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CE7" w:rsidRDefault="00C65CE7"/>
    <w:p w:rsidR="00C65CE7" w:rsidRDefault="00B77AF4">
      <w:pPr>
        <w:pStyle w:val="ab"/>
        <w:framePr w:w="0" w:hRule="auto" w:hSpace="0" w:vSpace="0" w:wrap="auto" w:vAnchor="margin" w:hAnchor="text" w:xAlign="left" w:yAlign="inline"/>
        <w:rPr>
          <w:rFonts w:ascii="黑体" w:eastAsia="黑体" w:hAnsi="黑体"/>
          <w:b w:val="0"/>
          <w:bCs w:val="0"/>
          <w:w w:val="100"/>
          <w:sz w:val="48"/>
          <w:szCs w:val="48"/>
        </w:rPr>
      </w:pPr>
      <w:bookmarkStart w:id="0" w:name="_Hlk26473981"/>
      <w:r>
        <w:rPr>
          <w:rFonts w:ascii="黑体" w:eastAsia="黑体" w:hint="eastAsia"/>
          <w:b w:val="0"/>
          <w:w w:val="100"/>
          <w:sz w:val="48"/>
        </w:rPr>
        <w:t>团体</w:t>
      </w:r>
      <w:r>
        <w:rPr>
          <w:rFonts w:ascii="黑体" w:eastAsia="黑体" w:hAnsi="黑体" w:hint="eastAsia"/>
          <w:b w:val="0"/>
          <w:bCs w:val="0"/>
          <w:w w:val="100"/>
          <w:sz w:val="48"/>
          <w:szCs w:val="48"/>
        </w:rPr>
        <w:t>标准</w:t>
      </w:r>
    </w:p>
    <w:bookmarkEnd w:id="0"/>
    <w:p w:rsidR="00C65CE7" w:rsidRDefault="00C65CE7"/>
    <w:p w:rsidR="00C65CE7" w:rsidRDefault="00C65CE7"/>
    <w:p w:rsidR="00C65CE7" w:rsidRDefault="00C65CE7"/>
    <w:p w:rsidR="00C65CE7" w:rsidRDefault="00C65CE7"/>
    <w:p w:rsidR="00C65CE7" w:rsidRDefault="00C65CE7"/>
    <w:p w:rsidR="00C65CE7" w:rsidRDefault="00B77AF4">
      <w:pPr>
        <w:jc w:val="center"/>
      </w:pPr>
      <w:r>
        <w:t>《</w:t>
      </w:r>
      <w:r>
        <w:rPr>
          <w:rFonts w:hint="eastAsia"/>
        </w:rPr>
        <w:t>物理海洋调查质量控制</w:t>
      </w:r>
      <w:r>
        <w:rPr>
          <w:rFonts w:hint="eastAsia"/>
        </w:rPr>
        <w:t>规程</w:t>
      </w:r>
      <w:r>
        <w:t>》</w:t>
      </w:r>
    </w:p>
    <w:p w:rsidR="00C65CE7" w:rsidRDefault="00B77AF4">
      <w:pPr>
        <w:jc w:val="center"/>
      </w:pPr>
      <w:r>
        <w:t>（</w:t>
      </w:r>
      <w:r>
        <w:rPr>
          <w:rFonts w:hint="eastAsia"/>
        </w:rPr>
        <w:t>征求意见稿</w:t>
      </w:r>
      <w:r>
        <w:t>）编制说明</w:t>
      </w:r>
    </w:p>
    <w:p w:rsidR="00C65CE7" w:rsidRDefault="00C65CE7">
      <w:pPr>
        <w:jc w:val="center"/>
      </w:pPr>
    </w:p>
    <w:p w:rsidR="00C65CE7" w:rsidRDefault="00C65CE7">
      <w:pPr>
        <w:jc w:val="center"/>
      </w:pPr>
    </w:p>
    <w:p w:rsidR="00C65CE7" w:rsidRDefault="00C65CE7">
      <w:pPr>
        <w:jc w:val="center"/>
      </w:pPr>
    </w:p>
    <w:p w:rsidR="00C65CE7" w:rsidRDefault="00C65CE7">
      <w:pPr>
        <w:jc w:val="center"/>
      </w:pPr>
    </w:p>
    <w:p w:rsidR="00C65CE7" w:rsidRDefault="00C65CE7">
      <w:pPr>
        <w:jc w:val="center"/>
      </w:pPr>
    </w:p>
    <w:p w:rsidR="00C65CE7" w:rsidRDefault="00C65CE7">
      <w:pPr>
        <w:jc w:val="center"/>
      </w:pPr>
    </w:p>
    <w:p w:rsidR="00C65CE7" w:rsidRDefault="00C65CE7">
      <w:pPr>
        <w:jc w:val="center"/>
      </w:pPr>
    </w:p>
    <w:p w:rsidR="00C65CE7" w:rsidRDefault="00C65CE7">
      <w:pPr>
        <w:jc w:val="center"/>
      </w:pPr>
    </w:p>
    <w:p w:rsidR="00C65CE7" w:rsidRDefault="00B77AF4">
      <w:pPr>
        <w:jc w:val="center"/>
      </w:pPr>
      <w:r>
        <w:t>202</w:t>
      </w:r>
      <w:r>
        <w:rPr>
          <w:rFonts w:hint="eastAsia"/>
        </w:rPr>
        <w:t>6</w:t>
      </w:r>
      <w:r>
        <w:t>年</w:t>
      </w:r>
      <w:r>
        <w:rPr>
          <w:rFonts w:hint="eastAsia"/>
        </w:rPr>
        <w:t>9</w:t>
      </w:r>
      <w:r>
        <w:t>月</w:t>
      </w:r>
      <w:r>
        <w:rPr>
          <w:rFonts w:hint="eastAsia"/>
        </w:rPr>
        <w:t>16</w:t>
      </w:r>
      <w:r>
        <w:t>日</w:t>
      </w:r>
    </w:p>
    <w:p w:rsidR="00C65CE7" w:rsidRDefault="00C65CE7">
      <w:pPr>
        <w:jc w:val="center"/>
      </w:pPr>
    </w:p>
    <w:p w:rsidR="00C65CE7" w:rsidRDefault="00C65CE7">
      <w:pPr>
        <w:jc w:val="center"/>
      </w:pPr>
    </w:p>
    <w:p w:rsidR="00C65CE7" w:rsidRDefault="00B77AF4">
      <w:pPr>
        <w:pStyle w:val="ac"/>
        <w:framePr w:wrap="around"/>
      </w:pPr>
      <w:r>
        <w:rPr>
          <w:rFonts w:hint="eastAsia"/>
          <w:w w:val="100"/>
        </w:rPr>
        <w:t>中国海洋学会发布</w:t>
      </w:r>
    </w:p>
    <w:p w:rsidR="00C65CE7" w:rsidRDefault="00B77AF4">
      <w:r>
        <w:rPr>
          <w:rFonts w:ascii="宋体" w:hAnsi="宋体" w:hint="eastAsia"/>
          <w:noProof/>
          <w:szCs w:val="28"/>
        </w:rPr>
        <mc:AlternateContent>
          <mc:Choice Requires="wps">
            <w:drawing>
              <wp:anchor distT="0" distB="0" distL="114300" distR="114300" simplePos="0" relativeHeight="251659264" behindDoc="0" locked="0" layoutInCell="1" allowOverlap="1">
                <wp:simplePos x="0" y="0"/>
                <wp:positionH relativeFrom="column">
                  <wp:posOffset>-543560</wp:posOffset>
                </wp:positionH>
                <wp:positionV relativeFrom="paragraph">
                  <wp:posOffset>4450080</wp:posOffset>
                </wp:positionV>
                <wp:extent cx="6252845" cy="6350"/>
                <wp:effectExtent l="0" t="0" r="33655" b="32385"/>
                <wp:wrapNone/>
                <wp:docPr id="1572099537" name="直接连接符 2"/>
                <wp:cNvGraphicFramePr/>
                <a:graphic xmlns:a="http://schemas.openxmlformats.org/drawingml/2006/main">
                  <a:graphicData uri="http://schemas.microsoft.com/office/word/2010/wordprocessingShape">
                    <wps:wsp>
                      <wps:cNvCnPr/>
                      <wps:spPr bwMode="auto">
                        <a:xfrm flipV="1">
                          <a:off x="0" y="0"/>
                          <a:ext cx="6252845" cy="6350"/>
                        </a:xfrm>
                        <a:prstGeom prst="line">
                          <a:avLst/>
                        </a:prstGeom>
                        <a:noFill/>
                        <a:ln w="9525">
                          <a:solidFill>
                            <a:srgbClr val="000000"/>
                          </a:solidFill>
                          <a:round/>
                        </a:ln>
                      </wps:spPr>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直接连接符 2" o:spid="_x0000_s1026" o:spt="20" style="position:absolute;left:0pt;flip:y;margin-left:-42.8pt;margin-top:350.4pt;height:0.5pt;width:492.35pt;z-index:251659264;mso-width-relative:page;mso-height-relative:page;" filled="f" stroked="t" coordsize="21600,21600" o:gfxdata="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R8EEd2AAAAAsBAAAPAAAA&#10;AAAAAAEAIAAAACIAAABkcnMvZG93bnJldi54bWxQSwECFAAUAAAACACHTuJAkNvMy9wBAACOAwAA&#10;DgAAAAAAAAABACAAAAAnAQAAZHJzL2Uyb0RvYy54bWxQSwUGAAAAAAYABgBZAQAAdQUAAAAA&#10;">
                <v:fill on="f" focussize="0,0"/>
                <v:stroke color="#000000" joinstyle="round"/>
                <v:imagedata o:title=""/>
                <o:lock v:ext="edit" aspectratio="f"/>
              </v:line>
            </w:pict>
          </mc:Fallback>
        </mc:AlternateContent>
      </w:r>
      <w:r>
        <w:rPr>
          <w:rFonts w:hint="eastAsia"/>
        </w:rPr>
        <w:br w:type="page"/>
      </w:r>
    </w:p>
    <w:sdt>
      <w:sdtPr>
        <w:rPr>
          <w:rFonts w:asciiTheme="minorEastAsia" w:eastAsiaTheme="minorEastAsia" w:hAnsiTheme="minorEastAsia" w:cs="宋体"/>
          <w:color w:val="auto"/>
          <w:sz w:val="28"/>
          <w:szCs w:val="24"/>
          <w:lang w:val="zh-CN"/>
        </w:rPr>
        <w:id w:val="2006544742"/>
        <w:docPartObj>
          <w:docPartGallery w:val="Table of Contents"/>
          <w:docPartUnique/>
        </w:docPartObj>
      </w:sdtPr>
      <w:sdtEndPr/>
      <w:sdtContent>
        <w:p w:rsidR="00C65CE7" w:rsidRPr="005F43B7" w:rsidRDefault="00B77AF4">
          <w:pPr>
            <w:pStyle w:val="TOC1"/>
            <w:jc w:val="center"/>
            <w:rPr>
              <w:color w:val="auto"/>
            </w:rPr>
          </w:pPr>
          <w:r w:rsidRPr="005F43B7">
            <w:rPr>
              <w:b/>
              <w:bCs/>
              <w:color w:val="auto"/>
              <w:sz w:val="44"/>
              <w:szCs w:val="44"/>
              <w:lang w:val="zh-CN"/>
            </w:rPr>
            <w:t>目录</w:t>
          </w:r>
        </w:p>
        <w:p w:rsidR="00C65CE7" w:rsidRDefault="00B77AF4">
          <w:pPr>
            <w:pStyle w:val="10"/>
            <w:tabs>
              <w:tab w:val="clear" w:pos="8296"/>
              <w:tab w:val="right" w:leader="dot" w:pos="8306"/>
            </w:tabs>
            <w:ind w:firstLine="480"/>
          </w:pPr>
          <w:r>
            <w:rPr>
              <w:sz w:val="24"/>
            </w:rPr>
            <w:fldChar w:fldCharType="begin"/>
          </w:r>
          <w:r>
            <w:rPr>
              <w:sz w:val="24"/>
            </w:rPr>
            <w:instrText xml:space="preserve"> TOC \o "1-3" \h \z \u </w:instrText>
          </w:r>
          <w:r>
            <w:rPr>
              <w:sz w:val="24"/>
            </w:rPr>
            <w:fldChar w:fldCharType="separate"/>
          </w:r>
          <w:hyperlink w:anchor="_Toc11855" w:history="1">
            <w:r>
              <w:t>一、工作简况</w:t>
            </w:r>
            <w:r>
              <w:tab/>
            </w:r>
            <w:r>
              <w:fldChar w:fldCharType="begin"/>
            </w:r>
            <w:r>
              <w:instrText xml:space="preserve"> PAGEREF _Toc11855 \h </w:instrText>
            </w:r>
            <w:r>
              <w:fldChar w:fldCharType="separate"/>
            </w:r>
            <w:r>
              <w:t>1</w:t>
            </w:r>
            <w:r>
              <w:fldChar w:fldCharType="end"/>
            </w:r>
          </w:hyperlink>
          <w:bookmarkStart w:id="1" w:name="_GoBack"/>
          <w:bookmarkEnd w:id="1"/>
        </w:p>
        <w:p w:rsidR="00C65CE7" w:rsidRDefault="00B77AF4">
          <w:pPr>
            <w:pStyle w:val="20"/>
            <w:tabs>
              <w:tab w:val="right" w:leader="dot" w:pos="8306"/>
            </w:tabs>
            <w:ind w:left="560"/>
          </w:pPr>
          <w:hyperlink w:anchor="_Toc14727" w:history="1">
            <w:r>
              <w:t>（一）任务来源</w:t>
            </w:r>
            <w:r>
              <w:tab/>
            </w:r>
            <w:r>
              <w:fldChar w:fldCharType="begin"/>
            </w:r>
            <w:r>
              <w:instrText xml:space="preserve"> PAGEREF _Toc14727 \h </w:instrText>
            </w:r>
            <w:r>
              <w:fldChar w:fldCharType="separate"/>
            </w:r>
            <w:r>
              <w:t>1</w:t>
            </w:r>
            <w:r>
              <w:fldChar w:fldCharType="end"/>
            </w:r>
          </w:hyperlink>
        </w:p>
        <w:p w:rsidR="00C65CE7" w:rsidRDefault="00B77AF4">
          <w:pPr>
            <w:pStyle w:val="20"/>
            <w:tabs>
              <w:tab w:val="right" w:leader="dot" w:pos="8306"/>
            </w:tabs>
            <w:ind w:left="560"/>
          </w:pPr>
          <w:hyperlink w:anchor="_Toc1811" w:history="1">
            <w:r>
              <w:t>（二）制定背景</w:t>
            </w:r>
            <w:r>
              <w:tab/>
            </w:r>
            <w:r>
              <w:fldChar w:fldCharType="begin"/>
            </w:r>
            <w:r>
              <w:instrText xml:space="preserve"> PAGEREF _Toc1811 \h </w:instrText>
            </w:r>
            <w:r>
              <w:fldChar w:fldCharType="separate"/>
            </w:r>
            <w:r>
              <w:t>1</w:t>
            </w:r>
            <w:r>
              <w:fldChar w:fldCharType="end"/>
            </w:r>
          </w:hyperlink>
        </w:p>
        <w:p w:rsidR="00C65CE7" w:rsidRDefault="00B77AF4">
          <w:pPr>
            <w:pStyle w:val="20"/>
            <w:tabs>
              <w:tab w:val="right" w:leader="dot" w:pos="8306"/>
            </w:tabs>
            <w:ind w:left="560"/>
          </w:pPr>
          <w:hyperlink w:anchor="_Toc13063" w:history="1">
            <w:r>
              <w:t>（三）起草过程</w:t>
            </w:r>
            <w:r>
              <w:tab/>
            </w:r>
            <w:r>
              <w:fldChar w:fldCharType="begin"/>
            </w:r>
            <w:r>
              <w:instrText xml:space="preserve"> PAGEREF _Toc13063 \h </w:instrText>
            </w:r>
            <w:r>
              <w:fldChar w:fldCharType="separate"/>
            </w:r>
            <w:r>
              <w:t>3</w:t>
            </w:r>
            <w:r>
              <w:fldChar w:fldCharType="end"/>
            </w:r>
          </w:hyperlink>
        </w:p>
        <w:p w:rsidR="00C65CE7" w:rsidRDefault="00B77AF4">
          <w:pPr>
            <w:pStyle w:val="10"/>
            <w:tabs>
              <w:tab w:val="clear" w:pos="8296"/>
              <w:tab w:val="right" w:leader="dot" w:pos="8306"/>
            </w:tabs>
          </w:pPr>
          <w:hyperlink w:anchor="_Toc2771" w:history="1">
            <w:r>
              <w:rPr>
                <w:rFonts w:hint="eastAsia"/>
              </w:rPr>
              <w:t>二、</w:t>
            </w:r>
            <w:r>
              <w:t>团体标准编制原则、主要内容及其确定的依据</w:t>
            </w:r>
            <w:r>
              <w:tab/>
            </w:r>
            <w:r>
              <w:fldChar w:fldCharType="begin"/>
            </w:r>
            <w:r>
              <w:instrText xml:space="preserve"> PAGEREF _Toc2771 \h </w:instrText>
            </w:r>
            <w:r>
              <w:fldChar w:fldCharType="separate"/>
            </w:r>
            <w:r>
              <w:t>7</w:t>
            </w:r>
            <w:r>
              <w:fldChar w:fldCharType="end"/>
            </w:r>
          </w:hyperlink>
        </w:p>
        <w:p w:rsidR="00C65CE7" w:rsidRDefault="00B77AF4">
          <w:pPr>
            <w:pStyle w:val="20"/>
            <w:tabs>
              <w:tab w:val="right" w:leader="dot" w:pos="8306"/>
            </w:tabs>
            <w:ind w:left="560"/>
          </w:pPr>
          <w:hyperlink w:anchor="_Toc25637" w:history="1">
            <w:r>
              <w:rPr>
                <w:rFonts w:hint="eastAsia"/>
              </w:rPr>
              <w:t>（一）</w:t>
            </w:r>
            <w:r>
              <w:t>编制原则</w:t>
            </w:r>
            <w:r>
              <w:tab/>
            </w:r>
            <w:r>
              <w:fldChar w:fldCharType="begin"/>
            </w:r>
            <w:r>
              <w:instrText xml:space="preserve"> PAGEREF _Toc25637 \h </w:instrText>
            </w:r>
            <w:r>
              <w:fldChar w:fldCharType="separate"/>
            </w:r>
            <w:r>
              <w:t>7</w:t>
            </w:r>
            <w:r>
              <w:fldChar w:fldCharType="end"/>
            </w:r>
          </w:hyperlink>
        </w:p>
        <w:p w:rsidR="00C65CE7" w:rsidRDefault="00B77AF4">
          <w:pPr>
            <w:pStyle w:val="20"/>
            <w:tabs>
              <w:tab w:val="right" w:leader="dot" w:pos="8306"/>
            </w:tabs>
            <w:ind w:left="560"/>
          </w:pPr>
          <w:hyperlink w:anchor="_Toc6912" w:history="1">
            <w:r>
              <w:rPr>
                <w:rFonts w:hint="eastAsia"/>
              </w:rPr>
              <w:t>（二）</w:t>
            </w:r>
            <w:r>
              <w:t>主要内容及其确定的依据</w:t>
            </w:r>
            <w:r>
              <w:tab/>
            </w:r>
            <w:r>
              <w:fldChar w:fldCharType="begin"/>
            </w:r>
            <w:r>
              <w:instrText xml:space="preserve"> PAGEREF _Toc6912 \h </w:instrText>
            </w:r>
            <w:r>
              <w:fldChar w:fldCharType="separate"/>
            </w:r>
            <w:r>
              <w:t>9</w:t>
            </w:r>
            <w:r>
              <w:fldChar w:fldCharType="end"/>
            </w:r>
          </w:hyperlink>
        </w:p>
        <w:p w:rsidR="00C65CE7" w:rsidRDefault="00B77AF4">
          <w:pPr>
            <w:pStyle w:val="10"/>
            <w:tabs>
              <w:tab w:val="clear" w:pos="8296"/>
              <w:tab w:val="right" w:leader="dot" w:pos="8306"/>
            </w:tabs>
          </w:pPr>
          <w:hyperlink w:anchor="_Toc16168" w:history="1">
            <w:r>
              <w:rPr>
                <w:rFonts w:hint="eastAsia"/>
              </w:rPr>
              <w:t>三、</w:t>
            </w:r>
            <w:r>
              <w:t>试验验证的分析、综述报告，技术经济论证，预期的经济效益、社会效益和生态效益</w:t>
            </w:r>
            <w:r>
              <w:tab/>
            </w:r>
            <w:r>
              <w:fldChar w:fldCharType="begin"/>
            </w:r>
            <w:r>
              <w:instrText xml:space="preserve"> PAGEREF _Toc16168 \h </w:instrText>
            </w:r>
            <w:r>
              <w:fldChar w:fldCharType="separate"/>
            </w:r>
            <w:r>
              <w:t>11</w:t>
            </w:r>
            <w:r>
              <w:fldChar w:fldCharType="end"/>
            </w:r>
          </w:hyperlink>
        </w:p>
        <w:p w:rsidR="00C65CE7" w:rsidRDefault="00B77AF4">
          <w:pPr>
            <w:pStyle w:val="20"/>
            <w:tabs>
              <w:tab w:val="right" w:leader="dot" w:pos="8306"/>
            </w:tabs>
            <w:ind w:left="560"/>
          </w:pPr>
          <w:hyperlink w:anchor="_Toc1271" w:history="1">
            <w:r>
              <w:t>（一）试验验证的分析、综述报告，技术经济论证</w:t>
            </w:r>
            <w:r>
              <w:tab/>
            </w:r>
            <w:r>
              <w:fldChar w:fldCharType="begin"/>
            </w:r>
            <w:r>
              <w:instrText xml:space="preserve"> PAGEREF _Toc1271 \h </w:instrText>
            </w:r>
            <w:r>
              <w:fldChar w:fldCharType="separate"/>
            </w:r>
            <w:r>
              <w:t>11</w:t>
            </w:r>
            <w:r>
              <w:fldChar w:fldCharType="end"/>
            </w:r>
          </w:hyperlink>
        </w:p>
        <w:p w:rsidR="00C65CE7" w:rsidRDefault="00B77AF4">
          <w:pPr>
            <w:pStyle w:val="20"/>
            <w:tabs>
              <w:tab w:val="right" w:leader="dot" w:pos="8306"/>
            </w:tabs>
            <w:ind w:left="560"/>
          </w:pPr>
          <w:hyperlink w:anchor="_Toc14183" w:history="1">
            <w:r>
              <w:t>（二）预期</w:t>
            </w:r>
            <w:r>
              <w:t>效益</w:t>
            </w:r>
            <w:r>
              <w:tab/>
            </w:r>
            <w:r>
              <w:fldChar w:fldCharType="begin"/>
            </w:r>
            <w:r>
              <w:instrText xml:space="preserve"> PAGEREF _Toc14183 \h </w:instrText>
            </w:r>
            <w:r>
              <w:fldChar w:fldCharType="separate"/>
            </w:r>
            <w:r>
              <w:t>13</w:t>
            </w:r>
            <w:r>
              <w:fldChar w:fldCharType="end"/>
            </w:r>
          </w:hyperlink>
        </w:p>
        <w:p w:rsidR="00C65CE7" w:rsidRDefault="00B77AF4">
          <w:pPr>
            <w:pStyle w:val="10"/>
            <w:tabs>
              <w:tab w:val="clear" w:pos="8296"/>
              <w:tab w:val="right" w:leader="dot" w:pos="8306"/>
            </w:tabs>
          </w:pPr>
          <w:hyperlink w:anchor="_Toc1141" w:history="1">
            <w:r>
              <w:rPr>
                <w:rFonts w:hint="eastAsia"/>
              </w:rPr>
              <w:t>四、</w:t>
            </w:r>
            <w:r>
              <w:t>与国际、国外同类标准技术内容的对比情况，或者与测试的国外样品、样机有关数据的对比情况；</w:t>
            </w:r>
            <w:r>
              <w:tab/>
            </w:r>
            <w:r>
              <w:fldChar w:fldCharType="begin"/>
            </w:r>
            <w:r>
              <w:instrText xml:space="preserve"> PAGEREF _Toc1141 \h </w:instrText>
            </w:r>
            <w:r>
              <w:fldChar w:fldCharType="separate"/>
            </w:r>
            <w:r>
              <w:t>14</w:t>
            </w:r>
            <w:r>
              <w:fldChar w:fldCharType="end"/>
            </w:r>
          </w:hyperlink>
        </w:p>
        <w:p w:rsidR="00C65CE7" w:rsidRDefault="00B77AF4">
          <w:pPr>
            <w:pStyle w:val="20"/>
            <w:tabs>
              <w:tab w:val="right" w:leader="dot" w:pos="8306"/>
            </w:tabs>
            <w:ind w:left="560"/>
          </w:pPr>
          <w:hyperlink w:anchor="_Toc24671" w:history="1">
            <w:r>
              <w:t>（一）国际相关标准与技术概况</w:t>
            </w:r>
            <w:r>
              <w:tab/>
            </w:r>
            <w:r>
              <w:fldChar w:fldCharType="begin"/>
            </w:r>
            <w:r>
              <w:instrText xml:space="preserve"> PAGEREF _Toc24671 \h </w:instrText>
            </w:r>
            <w:r>
              <w:fldChar w:fldCharType="separate"/>
            </w:r>
            <w:r>
              <w:t>14</w:t>
            </w:r>
            <w:r>
              <w:fldChar w:fldCharType="end"/>
            </w:r>
          </w:hyperlink>
        </w:p>
        <w:p w:rsidR="00C65CE7" w:rsidRDefault="00B77AF4">
          <w:pPr>
            <w:pStyle w:val="20"/>
            <w:tabs>
              <w:tab w:val="right" w:leader="dot" w:pos="8306"/>
            </w:tabs>
            <w:ind w:left="560"/>
          </w:pPr>
          <w:hyperlink w:anchor="_Toc29392" w:history="1">
            <w:r>
              <w:t>（二）与国外技术的对比分析</w:t>
            </w:r>
            <w:r>
              <w:tab/>
            </w:r>
            <w:r>
              <w:fldChar w:fldCharType="begin"/>
            </w:r>
            <w:r>
              <w:instrText xml:space="preserve"> PAGEREF _Toc29392 \h </w:instrText>
            </w:r>
            <w:r>
              <w:fldChar w:fldCharType="separate"/>
            </w:r>
            <w:r>
              <w:t>15</w:t>
            </w:r>
            <w:r>
              <w:fldChar w:fldCharType="end"/>
            </w:r>
          </w:hyperlink>
        </w:p>
        <w:p w:rsidR="00C65CE7" w:rsidRDefault="00B77AF4">
          <w:pPr>
            <w:pStyle w:val="10"/>
            <w:tabs>
              <w:tab w:val="clear" w:pos="8296"/>
              <w:tab w:val="right" w:leader="dot" w:pos="8306"/>
            </w:tabs>
          </w:pPr>
          <w:hyperlink w:anchor="_Toc15004" w:history="1">
            <w:r>
              <w:rPr>
                <w:rFonts w:hint="eastAsia"/>
              </w:rPr>
              <w:t>五、</w:t>
            </w:r>
            <w:r>
              <w:t>以国际标准或国外先进标准为基础起草的团体标准，说明是否合规引用或采用</w:t>
            </w:r>
            <w:r>
              <w:tab/>
            </w:r>
            <w:r>
              <w:fldChar w:fldCharType="begin"/>
            </w:r>
            <w:r>
              <w:instrText xml:space="preserve"> PAGEREF _Toc15004 \h </w:instrText>
            </w:r>
            <w:r>
              <w:fldChar w:fldCharType="separate"/>
            </w:r>
            <w:r>
              <w:t>15</w:t>
            </w:r>
            <w:r>
              <w:fldChar w:fldCharType="end"/>
            </w:r>
          </w:hyperlink>
        </w:p>
        <w:p w:rsidR="00C65CE7" w:rsidRDefault="00B77AF4">
          <w:pPr>
            <w:pStyle w:val="10"/>
            <w:tabs>
              <w:tab w:val="clear" w:pos="8296"/>
              <w:tab w:val="right" w:leader="dot" w:pos="8306"/>
            </w:tabs>
          </w:pPr>
          <w:hyperlink w:anchor="_Toc20687" w:history="1">
            <w:r>
              <w:rPr>
                <w:rFonts w:hint="eastAsia"/>
              </w:rPr>
              <w:t>六、</w:t>
            </w:r>
            <w:r>
              <w:t>与相关法律、行政法规及相关标准的关系</w:t>
            </w:r>
            <w:r>
              <w:tab/>
            </w:r>
            <w:r>
              <w:fldChar w:fldCharType="begin"/>
            </w:r>
            <w:r>
              <w:instrText xml:space="preserve"> PAGEREF _Toc20687 \h </w:instrText>
            </w:r>
            <w:r>
              <w:fldChar w:fldCharType="separate"/>
            </w:r>
            <w:r>
              <w:t>16</w:t>
            </w:r>
            <w:r>
              <w:fldChar w:fldCharType="end"/>
            </w:r>
          </w:hyperlink>
        </w:p>
        <w:p w:rsidR="00C65CE7" w:rsidRDefault="00B77AF4">
          <w:pPr>
            <w:pStyle w:val="10"/>
            <w:tabs>
              <w:tab w:val="clear" w:pos="8296"/>
              <w:tab w:val="right" w:leader="dot" w:pos="8306"/>
            </w:tabs>
          </w:pPr>
          <w:hyperlink w:anchor="_Toc17570" w:history="1">
            <w:r>
              <w:rPr>
                <w:rFonts w:hint="eastAsia"/>
              </w:rPr>
              <w:t>七、</w:t>
            </w:r>
            <w:r>
              <w:t>重大分歧意见的处理经过和依据</w:t>
            </w:r>
            <w:r>
              <w:tab/>
            </w:r>
            <w:r>
              <w:fldChar w:fldCharType="begin"/>
            </w:r>
            <w:r>
              <w:instrText xml:space="preserve"> PAGEREF _Toc17570 \h </w:instrText>
            </w:r>
            <w:r>
              <w:fldChar w:fldCharType="separate"/>
            </w:r>
            <w:r>
              <w:t>17</w:t>
            </w:r>
            <w:r>
              <w:fldChar w:fldCharType="end"/>
            </w:r>
          </w:hyperlink>
        </w:p>
        <w:p w:rsidR="00C65CE7" w:rsidRDefault="00B77AF4">
          <w:pPr>
            <w:pStyle w:val="10"/>
            <w:tabs>
              <w:tab w:val="clear" w:pos="8296"/>
              <w:tab w:val="right" w:leader="dot" w:pos="8306"/>
            </w:tabs>
          </w:pPr>
          <w:hyperlink w:anchor="_Toc2128" w:history="1">
            <w:r>
              <w:rPr>
                <w:rFonts w:hint="eastAsia"/>
              </w:rPr>
              <w:t>八、</w:t>
            </w:r>
            <w:r>
              <w:t>涉及专利的有关说明</w:t>
            </w:r>
            <w:r>
              <w:tab/>
            </w:r>
            <w:r>
              <w:fldChar w:fldCharType="begin"/>
            </w:r>
            <w:r>
              <w:instrText xml:space="preserve"> PAGEREF _Toc2128 \h </w:instrText>
            </w:r>
            <w:r>
              <w:fldChar w:fldCharType="separate"/>
            </w:r>
            <w:r>
              <w:t>17</w:t>
            </w:r>
            <w:r>
              <w:fldChar w:fldCharType="end"/>
            </w:r>
          </w:hyperlink>
        </w:p>
        <w:p w:rsidR="00C65CE7" w:rsidRDefault="00B77AF4">
          <w:pPr>
            <w:pStyle w:val="10"/>
            <w:tabs>
              <w:tab w:val="clear" w:pos="8296"/>
              <w:tab w:val="right" w:leader="dot" w:pos="8306"/>
            </w:tabs>
          </w:pPr>
          <w:hyperlink w:anchor="_Toc22659" w:history="1">
            <w:r>
              <w:rPr>
                <w:rFonts w:hint="eastAsia"/>
              </w:rPr>
              <w:t>九、</w:t>
            </w:r>
            <w:r>
              <w:t>实施团体标准的要求和措施建议（包括组织措施、技术措施、</w:t>
            </w:r>
            <w:r>
              <w:lastRenderedPageBreak/>
              <w:t>过渡办法等内容）</w:t>
            </w:r>
            <w:r>
              <w:tab/>
            </w:r>
            <w:r>
              <w:fldChar w:fldCharType="begin"/>
            </w:r>
            <w:r>
              <w:instrText xml:space="preserve"> PAGEREF _Toc22659 \h </w:instrText>
            </w:r>
            <w:r>
              <w:fldChar w:fldCharType="separate"/>
            </w:r>
            <w:r>
              <w:t>18</w:t>
            </w:r>
            <w:r>
              <w:fldChar w:fldCharType="end"/>
            </w:r>
          </w:hyperlink>
        </w:p>
        <w:p w:rsidR="00C65CE7" w:rsidRDefault="00B77AF4">
          <w:pPr>
            <w:pStyle w:val="20"/>
            <w:tabs>
              <w:tab w:val="right" w:leader="dot" w:pos="8306"/>
            </w:tabs>
            <w:ind w:left="560"/>
          </w:pPr>
          <w:hyperlink w:anchor="_Toc27683" w:history="1">
            <w:r>
              <w:t>（一）组织措施</w:t>
            </w:r>
            <w:r>
              <w:tab/>
            </w:r>
            <w:r>
              <w:fldChar w:fldCharType="begin"/>
            </w:r>
            <w:r>
              <w:instrText xml:space="preserve"> PAGEREF _Toc27683 \h </w:instrText>
            </w:r>
            <w:r>
              <w:fldChar w:fldCharType="separate"/>
            </w:r>
            <w:r>
              <w:t>18</w:t>
            </w:r>
            <w:r>
              <w:fldChar w:fldCharType="end"/>
            </w:r>
          </w:hyperlink>
        </w:p>
        <w:p w:rsidR="00C65CE7" w:rsidRDefault="00B77AF4">
          <w:pPr>
            <w:pStyle w:val="20"/>
            <w:tabs>
              <w:tab w:val="right" w:leader="dot" w:pos="8306"/>
            </w:tabs>
            <w:ind w:left="560"/>
          </w:pPr>
          <w:hyperlink w:anchor="_Toc25286" w:history="1">
            <w:r>
              <w:t>（二）技术措施</w:t>
            </w:r>
            <w:r>
              <w:tab/>
            </w:r>
            <w:r>
              <w:fldChar w:fldCharType="begin"/>
            </w:r>
            <w:r>
              <w:instrText xml:space="preserve"> PAGEREF _Toc25286 \h </w:instrText>
            </w:r>
            <w:r>
              <w:fldChar w:fldCharType="separate"/>
            </w:r>
            <w:r>
              <w:t>18</w:t>
            </w:r>
            <w:r>
              <w:fldChar w:fldCharType="end"/>
            </w:r>
          </w:hyperlink>
        </w:p>
        <w:p w:rsidR="00C65CE7" w:rsidRDefault="00B77AF4">
          <w:pPr>
            <w:pStyle w:val="20"/>
            <w:tabs>
              <w:tab w:val="right" w:leader="dot" w:pos="8306"/>
            </w:tabs>
            <w:ind w:left="560"/>
          </w:pPr>
          <w:hyperlink w:anchor="_Toc28614" w:history="1">
            <w:r>
              <w:t>（三）过渡办法</w:t>
            </w:r>
            <w:r>
              <w:tab/>
            </w:r>
            <w:r>
              <w:fldChar w:fldCharType="begin"/>
            </w:r>
            <w:r>
              <w:instrText xml:space="preserve"> PAGEREF _Toc28614 \h </w:instrText>
            </w:r>
            <w:r>
              <w:fldChar w:fldCharType="separate"/>
            </w:r>
            <w:r>
              <w:t>19</w:t>
            </w:r>
            <w:r>
              <w:fldChar w:fldCharType="end"/>
            </w:r>
          </w:hyperlink>
        </w:p>
        <w:p w:rsidR="00C65CE7" w:rsidRDefault="00B77AF4">
          <w:pPr>
            <w:pStyle w:val="10"/>
            <w:tabs>
              <w:tab w:val="clear" w:pos="8296"/>
              <w:tab w:val="right" w:leader="dot" w:pos="8306"/>
            </w:tabs>
          </w:pPr>
          <w:hyperlink w:anchor="_Toc9663" w:history="1">
            <w:r>
              <w:rPr>
                <w:rFonts w:hint="eastAsia"/>
              </w:rPr>
              <w:t>十、</w:t>
            </w:r>
            <w:r>
              <w:t>其它应当说明的事项</w:t>
            </w:r>
            <w:r>
              <w:tab/>
            </w:r>
            <w:r>
              <w:fldChar w:fldCharType="begin"/>
            </w:r>
            <w:r>
              <w:instrText xml:space="preserve"> PAGEREF _Toc9663 \h </w:instrText>
            </w:r>
            <w:r>
              <w:fldChar w:fldCharType="separate"/>
            </w:r>
            <w:r>
              <w:t>19</w:t>
            </w:r>
            <w:r>
              <w:fldChar w:fldCharType="end"/>
            </w:r>
          </w:hyperlink>
        </w:p>
        <w:p w:rsidR="00C65CE7" w:rsidRDefault="00B77AF4">
          <w:r>
            <w:rPr>
              <w:lang w:val="zh-CN"/>
            </w:rPr>
            <w:fldChar w:fldCharType="end"/>
          </w:r>
        </w:p>
      </w:sdtContent>
    </w:sdt>
    <w:p w:rsidR="00C65CE7" w:rsidRDefault="00C65CE7"/>
    <w:p w:rsidR="00C65CE7" w:rsidRDefault="00C65CE7"/>
    <w:p w:rsidR="00C65CE7" w:rsidRDefault="00C65CE7">
      <w:pPr>
        <w:sectPr w:rsidR="00C65CE7">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C65CE7" w:rsidRDefault="00B77AF4">
      <w:pPr>
        <w:pStyle w:val="1"/>
      </w:pPr>
      <w:bookmarkStart w:id="2" w:name="_Toc11855"/>
      <w:r>
        <w:lastRenderedPageBreak/>
        <w:t>一、工作简况</w:t>
      </w:r>
      <w:bookmarkEnd w:id="2"/>
    </w:p>
    <w:p w:rsidR="00C65CE7" w:rsidRDefault="00B77AF4">
      <w:pPr>
        <w:pStyle w:val="2"/>
      </w:pPr>
      <w:bookmarkStart w:id="3" w:name="_Toc14727"/>
      <w:r>
        <w:t>（一）任务来源</w:t>
      </w:r>
      <w:bookmarkEnd w:id="3"/>
    </w:p>
    <w:p w:rsidR="00C65CE7" w:rsidRDefault="00B77AF4">
      <w:r>
        <w:rPr>
          <w:rFonts w:hint="eastAsia"/>
        </w:rPr>
        <w:t>本标准项目由中国海洋学会提出并归口，中国国家海洋标准计量中心作为主编单位承担起草工作。本标准列入中国海洋学会</w:t>
      </w:r>
      <w:r>
        <w:rPr>
          <w:rFonts w:hint="eastAsia"/>
        </w:rPr>
        <w:t>2026</w:t>
      </w:r>
      <w:r>
        <w:rPr>
          <w:rFonts w:hint="eastAsia"/>
        </w:rPr>
        <w:t>年度团体标准制修订计划。</w:t>
      </w:r>
    </w:p>
    <w:p w:rsidR="00C65CE7" w:rsidRDefault="00B77AF4">
      <w:r>
        <w:rPr>
          <w:rFonts w:hint="eastAsia"/>
        </w:rPr>
        <w:t>物理海洋调查是认识海洋环境和开展海洋科学研究的基础性工作，其观测数据用于描述水温、盐度、水深、海流、潮汐和波浪等要素的时空变化。观测设计、设备状态、现场操作和数据处理中的偏差可能传递到最终成果。制定专门的质量控制指南，有助于明确各环节的控制要求、检查依据和记录内容，提高调查数据的可靠性、可比性和</w:t>
      </w:r>
      <w:proofErr w:type="gramStart"/>
      <w:r>
        <w:rPr>
          <w:rFonts w:hint="eastAsia"/>
        </w:rPr>
        <w:t>可</w:t>
      </w:r>
      <w:proofErr w:type="gramEnd"/>
      <w:r>
        <w:rPr>
          <w:rFonts w:hint="eastAsia"/>
        </w:rPr>
        <w:t>追溯性。</w:t>
      </w:r>
    </w:p>
    <w:p w:rsidR="00C65CE7" w:rsidRDefault="00B77AF4">
      <w:pPr>
        <w:pStyle w:val="2"/>
      </w:pPr>
      <w:bookmarkStart w:id="4" w:name="_Toc1811"/>
      <w:r>
        <w:t>（二）制定背景</w:t>
      </w:r>
      <w:bookmarkEnd w:id="4"/>
    </w:p>
    <w:p w:rsidR="00C65CE7" w:rsidRDefault="00B77AF4">
      <w:r>
        <w:rPr>
          <w:rFonts w:hint="eastAsia"/>
        </w:rPr>
        <w:t xml:space="preserve">1. </w:t>
      </w:r>
      <w:r>
        <w:rPr>
          <w:rFonts w:hint="eastAsia"/>
        </w:rPr>
        <w:t>海洋调查事业快速发展，质</w:t>
      </w:r>
      <w:proofErr w:type="gramStart"/>
      <w:r>
        <w:rPr>
          <w:rFonts w:hint="eastAsia"/>
        </w:rPr>
        <w:t>控标准</w:t>
      </w:r>
      <w:proofErr w:type="gramEnd"/>
      <w:r>
        <w:rPr>
          <w:rFonts w:hint="eastAsia"/>
        </w:rPr>
        <w:t>需求迫切</w:t>
      </w:r>
    </w:p>
    <w:p w:rsidR="00C65CE7" w:rsidRDefault="00B77AF4">
      <w:r>
        <w:rPr>
          <w:rFonts w:hint="eastAsia"/>
        </w:rPr>
        <w:t>物理海洋调查由单一站位、单一设备观测逐步扩展到多要素、多平台和不同时间尺度的联合观测。调查成果既包括原始观测记录，也包括经过校正、统计和加工形成的数据产品。仅在观测结束后检查异常值，难以及时识别方案设计、仪器配置和关键时段</w:t>
      </w:r>
      <w:proofErr w:type="gramStart"/>
      <w:r>
        <w:rPr>
          <w:rFonts w:hint="eastAsia"/>
        </w:rPr>
        <w:t>缺测等</w:t>
      </w:r>
      <w:proofErr w:type="gramEnd"/>
      <w:r>
        <w:rPr>
          <w:rFonts w:hint="eastAsia"/>
        </w:rPr>
        <w:t>问题，有必要将质量控制前移到调查方案设计阶段，并贯穿准备、作业、数据处理与成果验收。</w:t>
      </w:r>
    </w:p>
    <w:p w:rsidR="00C65CE7" w:rsidRDefault="00B77AF4">
      <w:r>
        <w:rPr>
          <w:rFonts w:hint="eastAsia"/>
        </w:rPr>
        <w:lastRenderedPageBreak/>
        <w:t xml:space="preserve">2. </w:t>
      </w:r>
      <w:r>
        <w:rPr>
          <w:rFonts w:hint="eastAsia"/>
        </w:rPr>
        <w:t>现有技术要求需要进一步衔接和细化</w:t>
      </w:r>
    </w:p>
    <w:p w:rsidR="00C65CE7" w:rsidRDefault="00B77AF4">
      <w:r>
        <w:rPr>
          <w:rFonts w:hint="eastAsia"/>
        </w:rPr>
        <w:t>GB/T 12763</w:t>
      </w:r>
      <w:r>
        <w:rPr>
          <w:rFonts w:hint="eastAsia"/>
        </w:rPr>
        <w:t>《海洋调查规范》等文件已经规定了物理海洋调查的基本技术要求。本标准在此基础</w:t>
      </w:r>
      <w:r>
        <w:rPr>
          <w:rFonts w:hint="eastAsia"/>
        </w:rPr>
        <w:t>上，侧重梳理不同观测方式的质量控制点，明确检查、整改和记录要求，并加强海上与海滨观测、现场操作与后期审核、原始数据与产品数据之间的衔接。其作用是补充和细化质量控制实施要求。</w:t>
      </w:r>
    </w:p>
    <w:p w:rsidR="00C65CE7" w:rsidRDefault="00B77AF4">
      <w:r>
        <w:rPr>
          <w:rFonts w:hint="eastAsia"/>
        </w:rPr>
        <w:t xml:space="preserve">3. </w:t>
      </w:r>
      <w:r>
        <w:rPr>
          <w:rFonts w:hint="eastAsia"/>
        </w:rPr>
        <w:t>行业发展对质</w:t>
      </w:r>
      <w:proofErr w:type="gramStart"/>
      <w:r>
        <w:rPr>
          <w:rFonts w:hint="eastAsia"/>
        </w:rPr>
        <w:t>控提出</w:t>
      </w:r>
      <w:proofErr w:type="gramEnd"/>
      <w:r>
        <w:rPr>
          <w:rFonts w:hint="eastAsia"/>
        </w:rPr>
        <w:t>新要求</w:t>
      </w:r>
    </w:p>
    <w:p w:rsidR="00C65CE7" w:rsidRDefault="00B77AF4">
      <w:r>
        <w:rPr>
          <w:rFonts w:hint="eastAsia"/>
        </w:rPr>
        <w:t>定点剖面、定点连续</w:t>
      </w:r>
      <w:proofErr w:type="gramStart"/>
      <w:r>
        <w:rPr>
          <w:rFonts w:hint="eastAsia"/>
        </w:rPr>
        <w:t>和走航观测</w:t>
      </w:r>
      <w:proofErr w:type="gramEnd"/>
      <w:r>
        <w:rPr>
          <w:rFonts w:hint="eastAsia"/>
        </w:rPr>
        <w:t>在时间响应、空间代表性和误差来源方面存在差异；抛弃式测量探头和</w:t>
      </w:r>
      <w:proofErr w:type="gramStart"/>
      <w:r>
        <w:rPr>
          <w:rFonts w:hint="eastAsia"/>
        </w:rPr>
        <w:t>自持</w:t>
      </w:r>
      <w:proofErr w:type="gramEnd"/>
      <w:r>
        <w:rPr>
          <w:rFonts w:hint="eastAsia"/>
        </w:rPr>
        <w:t>式剖面浮标还受到不可回收、通信条件及现场维护能力等限制。不同平台资料联合使用时，需要统一或明确时间、位置、深度和基准约定，保留质量标识及处理历史。上述特点要求将通用质量管理要求与设备、观测方式及数据类型的具体控制</w:t>
      </w:r>
      <w:r>
        <w:rPr>
          <w:rFonts w:hint="eastAsia"/>
        </w:rPr>
        <w:t>措施结合起来。</w:t>
      </w:r>
    </w:p>
    <w:p w:rsidR="00C65CE7" w:rsidRDefault="00B77AF4">
      <w:r>
        <w:rPr>
          <w:rFonts w:hint="eastAsia"/>
        </w:rPr>
        <w:t xml:space="preserve">4. </w:t>
      </w:r>
      <w:r>
        <w:rPr>
          <w:rFonts w:hint="eastAsia"/>
        </w:rPr>
        <w:t>标准制定的意义</w:t>
      </w:r>
    </w:p>
    <w:p w:rsidR="00C65CE7" w:rsidRDefault="00B77AF4">
      <w:r>
        <w:rPr>
          <w:rFonts w:hint="eastAsia"/>
        </w:rPr>
        <w:t>一是建立从质量策划到验收和改进的全过程控制链条，提高调查实施的一致性；二是细化不同观测方式和海滨观测的质量控制要求，降低设备失效、采样不足和处理不当对成果的影响；三是引入原始、处理和产品数据的分级控制及追溯要求，提高数据共享和成果复用的可信度；四是通过统一检查记录、问题整改和质量总结，促进调查单位持续改进。</w:t>
      </w:r>
    </w:p>
    <w:p w:rsidR="00C65CE7" w:rsidRDefault="00B77AF4">
      <w:pPr>
        <w:pStyle w:val="2"/>
      </w:pPr>
      <w:bookmarkStart w:id="5" w:name="_Toc13063"/>
      <w:r>
        <w:lastRenderedPageBreak/>
        <w:t>（三）起草过程</w:t>
      </w:r>
      <w:bookmarkEnd w:id="5"/>
    </w:p>
    <w:p w:rsidR="00C65CE7" w:rsidRDefault="00B77AF4">
      <w:r>
        <w:rPr>
          <w:rFonts w:hint="eastAsia"/>
        </w:rPr>
        <w:t>为保证本标准的制定质量，确保标准内容切实可行、实施后能为物理海洋调查质量控制提供具体指导，标准起草组结合实际情况，经过综合分析、多次讨论研究和反复修改，起草编制完成《物理海洋调查质量控制指南》标准草案。主要开展工作情况如下：</w:t>
      </w:r>
    </w:p>
    <w:p w:rsidR="00C65CE7" w:rsidRDefault="00B77AF4">
      <w:r>
        <w:rPr>
          <w:rFonts w:hint="eastAsia"/>
        </w:rPr>
        <w:t>1.</w:t>
      </w:r>
      <w:r>
        <w:rPr>
          <w:rFonts w:hint="eastAsia"/>
        </w:rPr>
        <w:t>成立标准起草小组</w:t>
      </w:r>
    </w:p>
    <w:p w:rsidR="00C65CE7" w:rsidRDefault="00B77AF4">
      <w:r>
        <w:rPr>
          <w:rFonts w:hint="eastAsia"/>
        </w:rPr>
        <w:t>2026</w:t>
      </w:r>
      <w:r>
        <w:rPr>
          <w:rFonts w:hint="eastAsia"/>
        </w:rPr>
        <w:t>年，由国家海洋标准计量中心为主，联合相关优势单位召开标准起草专题工作会议，讨论、研究制定标准的工作方案和工作程序，研究确定本标准所涉及的范围和主要内容。成立项目起草小组，明确小组成员职责分工。起草小组依托国家海洋标准计量中心，结合新一轮海洋综合调查项目物理</w:t>
      </w:r>
      <w:r>
        <w:rPr>
          <w:rFonts w:hint="eastAsia"/>
        </w:rPr>
        <w:t>海洋调查技术规程的编制经验，开展标准编制工作。</w:t>
      </w:r>
    </w:p>
    <w:p w:rsidR="00C65CE7" w:rsidRDefault="00B77AF4">
      <w:r>
        <w:rPr>
          <w:rFonts w:hint="eastAsia"/>
        </w:rPr>
        <w:t>2.</w:t>
      </w:r>
      <w:r>
        <w:rPr>
          <w:rFonts w:hint="eastAsia"/>
        </w:rPr>
        <w:t>制定工作计划</w:t>
      </w:r>
    </w:p>
    <w:p w:rsidR="00C65CE7" w:rsidRDefault="00B77AF4">
      <w:r>
        <w:rPr>
          <w:rFonts w:hint="eastAsia"/>
        </w:rPr>
        <w:t>项目起草小组制定了起草标准工作计划，对</w:t>
      </w:r>
      <w:r>
        <w:rPr>
          <w:rFonts w:hint="eastAsia"/>
        </w:rPr>
        <w:t>各项</w:t>
      </w:r>
      <w:r>
        <w:rPr>
          <w:rFonts w:hint="eastAsia"/>
        </w:rPr>
        <w:t>工作过程与步骤做出安排，要求起草小组在规定时间内按规定进度开展各项工作。计划分</w:t>
      </w:r>
      <w:r>
        <w:rPr>
          <w:rFonts w:hint="eastAsia"/>
        </w:rPr>
        <w:t>4</w:t>
      </w:r>
      <w:r>
        <w:rPr>
          <w:rFonts w:hint="eastAsia"/>
        </w:rPr>
        <w:t>个阶段、历时</w:t>
      </w:r>
      <w:r>
        <w:rPr>
          <w:rFonts w:hint="eastAsia"/>
        </w:rPr>
        <w:t>12</w:t>
      </w:r>
      <w:r>
        <w:rPr>
          <w:rFonts w:hint="eastAsia"/>
        </w:rPr>
        <w:t>个月完成，包括：</w:t>
      </w:r>
      <w:r>
        <w:rPr>
          <w:rFonts w:hint="eastAsia"/>
        </w:rPr>
        <w:t>标准起草阶段、征求意见阶段、审查修改阶段和报批发布阶段</w:t>
      </w:r>
      <w:r>
        <w:rPr>
          <w:rFonts w:hint="eastAsia"/>
        </w:rPr>
        <w:t>。</w:t>
      </w:r>
    </w:p>
    <w:p w:rsidR="00C65CE7" w:rsidRDefault="00B77AF4">
      <w:r>
        <w:rPr>
          <w:rFonts w:hint="eastAsia"/>
        </w:rPr>
        <w:t>3.</w:t>
      </w:r>
      <w:r>
        <w:rPr>
          <w:rFonts w:hint="eastAsia"/>
        </w:rPr>
        <w:t>座谈研讨</w:t>
      </w:r>
    </w:p>
    <w:p w:rsidR="00C65CE7" w:rsidRDefault="00B77AF4">
      <w:r>
        <w:rPr>
          <w:rFonts w:hint="eastAsia"/>
        </w:rPr>
        <w:t>标准研制工作组在起草过程中，多次召开标准草案研讨会，对标准草案、立项申请书内容进行研讨，对草案和立项分析报告进行完善。在编制过程中，遵循科学性、实用性、协调性、前瞻性的原则，依据</w:t>
      </w:r>
      <w:r>
        <w:rPr>
          <w:rFonts w:hint="eastAsia"/>
        </w:rPr>
        <w:lastRenderedPageBreak/>
        <w:t>GB/T 12763</w:t>
      </w:r>
      <w:r>
        <w:rPr>
          <w:rFonts w:hint="eastAsia"/>
        </w:rPr>
        <w:t>《海洋调查规范》、</w:t>
      </w:r>
      <w:r>
        <w:rPr>
          <w:rFonts w:hint="eastAsia"/>
        </w:rPr>
        <w:t>GB</w:t>
      </w:r>
      <w:r>
        <w:rPr>
          <w:rFonts w:hint="eastAsia"/>
        </w:rPr>
        <w:t xml:space="preserve"> 17378</w:t>
      </w:r>
      <w:r>
        <w:rPr>
          <w:rFonts w:hint="eastAsia"/>
        </w:rPr>
        <w:t>《海洋监测规范》等国家标准的技术要求，结合新的海洋综合调查项目物理海洋调查技术规程及项目物理海洋调查实际工作情况，对标准内容进行调整和完善。</w:t>
      </w:r>
    </w:p>
    <w:p w:rsidR="00C65CE7" w:rsidRDefault="00B77AF4">
      <w:r>
        <w:rPr>
          <w:rFonts w:hint="eastAsia"/>
        </w:rPr>
        <w:t>4.</w:t>
      </w:r>
      <w:r>
        <w:rPr>
          <w:rFonts w:hint="eastAsia"/>
        </w:rPr>
        <w:t>召开立项审查会</w:t>
      </w:r>
    </w:p>
    <w:p w:rsidR="00C65CE7" w:rsidRDefault="00B77AF4">
      <w:r>
        <w:rPr>
          <w:rFonts w:hint="eastAsia"/>
        </w:rPr>
        <w:t>2026</w:t>
      </w:r>
      <w:r>
        <w:rPr>
          <w:rFonts w:hint="eastAsia"/>
        </w:rPr>
        <w:t>年</w:t>
      </w:r>
      <w:r>
        <w:rPr>
          <w:rFonts w:hint="eastAsia"/>
        </w:rPr>
        <w:t>9</w:t>
      </w:r>
      <w:r>
        <w:rPr>
          <w:rFonts w:hint="eastAsia"/>
        </w:rPr>
        <w:t>月</w:t>
      </w:r>
      <w:r>
        <w:rPr>
          <w:rFonts w:hint="eastAsia"/>
        </w:rPr>
        <w:t>8</w:t>
      </w:r>
      <w:r>
        <w:rPr>
          <w:rFonts w:hint="eastAsia"/>
        </w:rPr>
        <w:t>日，中国海洋学会海洋标准化分会以线</w:t>
      </w:r>
      <w:proofErr w:type="gramStart"/>
      <w:r>
        <w:rPr>
          <w:rFonts w:hint="eastAsia"/>
        </w:rPr>
        <w:t>上方式</w:t>
      </w:r>
      <w:proofErr w:type="gramEnd"/>
      <w:r>
        <w:rPr>
          <w:rFonts w:hint="eastAsia"/>
        </w:rPr>
        <w:t>召开了《物理海洋调查质量控制指南》团体标准立项审查会。会议由中国海洋学会海洋标准化分会主持，推选</w:t>
      </w:r>
      <w:r>
        <w:rPr>
          <w:rFonts w:hint="eastAsia"/>
        </w:rPr>
        <w:t>中国海洋大学陈学恩教授</w:t>
      </w:r>
      <w:r>
        <w:rPr>
          <w:rFonts w:hint="eastAsia"/>
        </w:rPr>
        <w:t>为专家组组长。出席审查会的评审专家共</w:t>
      </w:r>
      <w:r>
        <w:rPr>
          <w:rFonts w:hint="eastAsia"/>
        </w:rPr>
        <w:t>7</w:t>
      </w:r>
      <w:r>
        <w:rPr>
          <w:rFonts w:hint="eastAsia"/>
        </w:rPr>
        <w:t>名，分别为</w:t>
      </w:r>
      <w:r>
        <w:rPr>
          <w:rFonts w:hint="eastAsia"/>
        </w:rPr>
        <w:t>中国海洋大学陈学恩教授</w:t>
      </w:r>
      <w:r>
        <w:rPr>
          <w:rFonts w:hint="eastAsia"/>
        </w:rPr>
        <w:t>、自然资源部第</w:t>
      </w:r>
      <w:r>
        <w:rPr>
          <w:rFonts w:hint="eastAsia"/>
        </w:rPr>
        <w:t>一</w:t>
      </w:r>
      <w:r>
        <w:rPr>
          <w:rFonts w:hint="eastAsia"/>
        </w:rPr>
        <w:t>海洋研究所</w:t>
      </w:r>
      <w:r>
        <w:rPr>
          <w:rFonts w:hint="eastAsia"/>
        </w:rPr>
        <w:t>刘晨光正高级工程师</w:t>
      </w:r>
      <w:r>
        <w:rPr>
          <w:rFonts w:hint="eastAsia"/>
        </w:rPr>
        <w:t>、自然资源部第</w:t>
      </w:r>
      <w:r>
        <w:rPr>
          <w:rFonts w:hint="eastAsia"/>
        </w:rPr>
        <w:t>一</w:t>
      </w:r>
      <w:r>
        <w:rPr>
          <w:rFonts w:hint="eastAsia"/>
        </w:rPr>
        <w:t>海洋研究所</w:t>
      </w:r>
      <w:r>
        <w:rPr>
          <w:rFonts w:hint="eastAsia"/>
        </w:rPr>
        <w:t>王岩峰</w:t>
      </w:r>
      <w:r>
        <w:rPr>
          <w:rFonts w:hint="eastAsia"/>
        </w:rPr>
        <w:t>研究员、</w:t>
      </w:r>
      <w:r>
        <w:rPr>
          <w:rFonts w:hint="eastAsia"/>
        </w:rPr>
        <w:t>自然资源部第二海洋研究所吴招才研究员</w:t>
      </w:r>
      <w:r>
        <w:rPr>
          <w:rFonts w:hint="eastAsia"/>
        </w:rPr>
        <w:t>、自然资源部</w:t>
      </w:r>
      <w:r>
        <w:rPr>
          <w:rFonts w:hint="eastAsia"/>
        </w:rPr>
        <w:t>第三海洋研究所胡毅研究员</w:t>
      </w:r>
      <w:r>
        <w:rPr>
          <w:rFonts w:hint="eastAsia"/>
        </w:rPr>
        <w:t>、自然资源部</w:t>
      </w:r>
      <w:r>
        <w:rPr>
          <w:rFonts w:hint="eastAsia"/>
        </w:rPr>
        <w:t>北海调查中心张永明研究员以及自然资源部北海预报减灾中心江帆高级工程师</w:t>
      </w:r>
      <w:r>
        <w:rPr>
          <w:rFonts w:hint="eastAsia"/>
        </w:rPr>
        <w:t>。编写组代表国家海洋标准计量中心</w:t>
      </w:r>
      <w:proofErr w:type="gramStart"/>
      <w:r>
        <w:rPr>
          <w:rFonts w:hint="eastAsia"/>
        </w:rPr>
        <w:t>韩硕洋</w:t>
      </w:r>
      <w:proofErr w:type="gramEnd"/>
      <w:r>
        <w:rPr>
          <w:rFonts w:hint="eastAsia"/>
        </w:rPr>
        <w:t>汇报申报情况。</w:t>
      </w:r>
    </w:p>
    <w:p w:rsidR="00C65CE7" w:rsidRDefault="00B77AF4">
      <w:r>
        <w:rPr>
          <w:rFonts w:hint="eastAsia"/>
        </w:rPr>
        <w:t>根据已提供的物理海洋调查标准专家意见，本次修改重点涉及不同观测方式质控、海滨观测及术语、原始</w:t>
      </w:r>
      <w:proofErr w:type="gramStart"/>
      <w:r>
        <w:rPr>
          <w:rFonts w:hint="eastAsia"/>
        </w:rPr>
        <w:t>至产品</w:t>
      </w:r>
      <w:proofErr w:type="gramEnd"/>
      <w:r>
        <w:rPr>
          <w:rFonts w:hint="eastAsia"/>
        </w:rPr>
        <w:t>数据分级质控、调查方案设计、仪器配置及应急方案五个方面。结合上述意见与文本协调需要，主要修改内容归纳如下。</w:t>
      </w:r>
    </w:p>
    <w:p w:rsidR="00C65CE7" w:rsidRDefault="00B77AF4">
      <w:r>
        <w:rPr>
          <w:rFonts w:hint="eastAsia"/>
        </w:rPr>
        <w:t>编写组从项目背景和必要性、标准制定的目的和意义、适用范围和领域、主要技术内容、技术路线和进度安排、预</w:t>
      </w:r>
      <w:r>
        <w:rPr>
          <w:rFonts w:hint="eastAsia"/>
        </w:rPr>
        <w:t>期成果和效益等六个方面进行了汇报。专家组一致认为该标准的制定十分必要且迫切，草案框架基本合理，技术路线清晰，进度安排基本可行，将质量控制内容从调查规范中独立成标准具有创新性，一致同意通过立项审查。</w:t>
      </w:r>
      <w:r>
        <w:rPr>
          <w:rFonts w:hint="eastAsia"/>
        </w:rPr>
        <w:lastRenderedPageBreak/>
        <w:t>同时，专家组从标准衔接与引用体系、框架结构与全流程覆盖、外业调查质控、实验室分析质控、数据与成果质控、前言引言与适用范围、技术要求细化与一致性、标准名称与定位、进度安排等方面提出了具体修改意见，具体如下：</w:t>
      </w:r>
    </w:p>
    <w:p w:rsidR="00C65CE7" w:rsidRDefault="00B77AF4">
      <w:r>
        <w:rPr>
          <w:rFonts w:hint="eastAsia"/>
        </w:rPr>
        <w:t>（</w:t>
      </w:r>
      <w:r>
        <w:rPr>
          <w:rFonts w:hint="eastAsia"/>
        </w:rPr>
        <w:t>1</w:t>
      </w:r>
      <w:r>
        <w:rPr>
          <w:rFonts w:hint="eastAsia"/>
        </w:rPr>
        <w:t>）关于标准名称</w:t>
      </w:r>
    </w:p>
    <w:p w:rsidR="00C65CE7" w:rsidRDefault="00B77AF4">
      <w:r>
        <w:rPr>
          <w:rFonts w:hint="eastAsia"/>
        </w:rPr>
        <w:t>现有文件名称使用“物理海洋调查质量控制指南”，专家建议使用“物理海洋调查质量控制规范”。</w:t>
      </w:r>
    </w:p>
    <w:p w:rsidR="00C65CE7" w:rsidRDefault="00B77AF4">
      <w:r>
        <w:rPr>
          <w:rFonts w:hint="eastAsia"/>
        </w:rPr>
        <w:t>（</w:t>
      </w:r>
      <w:r>
        <w:rPr>
          <w:rFonts w:hint="eastAsia"/>
        </w:rPr>
        <w:t>2</w:t>
      </w:r>
      <w:r>
        <w:rPr>
          <w:rFonts w:hint="eastAsia"/>
        </w:rPr>
        <w:t>）关于标准衔接与引用体系</w:t>
      </w:r>
    </w:p>
    <w:p w:rsidR="00C65CE7" w:rsidRDefault="00B77AF4">
      <w:r>
        <w:rPr>
          <w:rFonts w:hint="eastAsia"/>
        </w:rPr>
        <w:t>梳理调查总则、物理海洋调查、资料交换、海滨观测和档案管理等文件之间的关系，明确调查方法要求与质量控制要求的衔接。既有方法标准作为技术依据，本标准侧重关键控制点、检查程序及记录的细化。</w:t>
      </w:r>
    </w:p>
    <w:p w:rsidR="00C65CE7" w:rsidRDefault="00B77AF4">
      <w:r>
        <w:rPr>
          <w:rFonts w:hint="eastAsia"/>
        </w:rPr>
        <w:t>（</w:t>
      </w:r>
      <w:r>
        <w:rPr>
          <w:rFonts w:hint="eastAsia"/>
        </w:rPr>
        <w:t>3</w:t>
      </w:r>
      <w:r>
        <w:rPr>
          <w:rFonts w:hint="eastAsia"/>
        </w:rPr>
        <w:t>）关于框架结构与全流程覆盖</w:t>
      </w:r>
    </w:p>
    <w:p w:rsidR="00C65CE7" w:rsidRDefault="00B77AF4">
      <w:r>
        <w:rPr>
          <w:rFonts w:hint="eastAsia"/>
        </w:rPr>
        <w:t>根据增加调查方案设计阶段质量控制的意见，补充调查目标、站位和断面、观测层次、采样间隔、时间窗口、代表性及分辨能力等策划内容。文本采用“质量策划—准备阶段—作业阶段—验收和改进”的结构，准备阶段设置质量保证、质量检查和问题整改，作业阶段设置质量控制、质量检查、问题整改</w:t>
      </w:r>
      <w:r>
        <w:rPr>
          <w:rFonts w:hint="eastAsia"/>
        </w:rPr>
        <w:t>和质量总结，建立阶段衔接关系。</w:t>
      </w:r>
    </w:p>
    <w:p w:rsidR="00C65CE7" w:rsidRDefault="00B77AF4">
      <w:r>
        <w:rPr>
          <w:rFonts w:hint="eastAsia"/>
        </w:rPr>
        <w:t>（</w:t>
      </w:r>
      <w:r>
        <w:rPr>
          <w:rFonts w:hint="eastAsia"/>
        </w:rPr>
        <w:t>4</w:t>
      </w:r>
      <w:r>
        <w:rPr>
          <w:rFonts w:hint="eastAsia"/>
        </w:rPr>
        <w:t>）关于外业调查质控</w:t>
      </w:r>
    </w:p>
    <w:p w:rsidR="00C65CE7" w:rsidRDefault="00B77AF4">
      <w:r>
        <w:rPr>
          <w:rFonts w:hint="eastAsia"/>
        </w:rPr>
        <w:t>针对不同观测方式，分别梳理</w:t>
      </w:r>
      <w:r>
        <w:rPr>
          <w:rFonts w:hint="eastAsia"/>
        </w:rPr>
        <w:t>CTD</w:t>
      </w:r>
      <w:r>
        <w:rPr>
          <w:rFonts w:hint="eastAsia"/>
        </w:rPr>
        <w:t>、</w:t>
      </w:r>
      <w:r>
        <w:rPr>
          <w:rFonts w:hint="eastAsia"/>
        </w:rPr>
        <w:t>ADCP</w:t>
      </w:r>
      <w:r>
        <w:rPr>
          <w:rFonts w:hint="eastAsia"/>
        </w:rPr>
        <w:t>、海流计、验潮仪、波浪仪、</w:t>
      </w:r>
      <w:proofErr w:type="gramStart"/>
      <w:r>
        <w:rPr>
          <w:rFonts w:hint="eastAsia"/>
        </w:rPr>
        <w:t>走航观测</w:t>
      </w:r>
      <w:proofErr w:type="gramEnd"/>
      <w:r>
        <w:rPr>
          <w:rFonts w:hint="eastAsia"/>
        </w:rPr>
        <w:t>、抛弃式测量探头和</w:t>
      </w:r>
      <w:proofErr w:type="gramStart"/>
      <w:r>
        <w:rPr>
          <w:rFonts w:hint="eastAsia"/>
        </w:rPr>
        <w:t>自持</w:t>
      </w:r>
      <w:proofErr w:type="gramEnd"/>
      <w:r>
        <w:rPr>
          <w:rFonts w:hint="eastAsia"/>
        </w:rPr>
        <w:t>式剖面浮标的控制要求；补充海滨观测和水深观测的适用要求。海滨观测作为观测环境及组织方</w:t>
      </w:r>
      <w:r>
        <w:rPr>
          <w:rFonts w:hint="eastAsia"/>
        </w:rPr>
        <w:lastRenderedPageBreak/>
        <w:t>式的补充内容，与仪器条款衔接；水深观测同时考虑测深设备准备、声速与水位改正、底回波检查和结果一致性。</w:t>
      </w:r>
    </w:p>
    <w:p w:rsidR="00C65CE7" w:rsidRDefault="00B77AF4">
      <w:r>
        <w:rPr>
          <w:rFonts w:hint="eastAsia"/>
        </w:rPr>
        <w:t>（</w:t>
      </w:r>
      <w:r>
        <w:rPr>
          <w:rFonts w:hint="eastAsia"/>
        </w:rPr>
        <w:t>5</w:t>
      </w:r>
      <w:r>
        <w:rPr>
          <w:rFonts w:hint="eastAsia"/>
        </w:rPr>
        <w:t>）关于实验室分析质控</w:t>
      </w:r>
    </w:p>
    <w:p w:rsidR="00C65CE7" w:rsidRDefault="00B77AF4">
      <w:r>
        <w:rPr>
          <w:rFonts w:hint="eastAsia"/>
        </w:rPr>
        <w:t>将与物理海洋调查有关的参考水样及分析环节纳入控制，衔接采集标识、保存运输、实验条件、标准物质、平行样和结果核查要求。盐度分析用于支持盐度测量及相关</w:t>
      </w:r>
      <w:r>
        <w:rPr>
          <w:rFonts w:hint="eastAsia"/>
        </w:rPr>
        <w:t>仪器资料的质量评价。现有草案还列有溶解氧分析，其适用范围需与最终调查要素范围协调。</w:t>
      </w:r>
    </w:p>
    <w:p w:rsidR="00C65CE7" w:rsidRDefault="00B77AF4">
      <w:r>
        <w:rPr>
          <w:rFonts w:hint="eastAsia"/>
        </w:rPr>
        <w:t>（</w:t>
      </w:r>
      <w:r>
        <w:rPr>
          <w:rFonts w:hint="eastAsia"/>
        </w:rPr>
        <w:t>6</w:t>
      </w:r>
      <w:r>
        <w:rPr>
          <w:rFonts w:hint="eastAsia"/>
        </w:rPr>
        <w:t>）关于数据与成果质控</w:t>
      </w:r>
    </w:p>
    <w:p w:rsidR="00C65CE7" w:rsidRDefault="00B77AF4">
      <w:r>
        <w:rPr>
          <w:rFonts w:hint="eastAsia"/>
        </w:rPr>
        <w:t>按专家意见引入原始数据、处理数据和产品数据分级控制，分别明确文件和元数据保存、质量检查、校正与处理记录、产品加工及审核要求。</w:t>
      </w:r>
      <w:r>
        <w:rPr>
          <w:rFonts w:hint="eastAsia"/>
        </w:rPr>
        <w:t>L0</w:t>
      </w:r>
      <w:r>
        <w:rPr>
          <w:rFonts w:hint="eastAsia"/>
        </w:rPr>
        <w:t>、</w:t>
      </w:r>
      <w:r>
        <w:rPr>
          <w:rFonts w:hint="eastAsia"/>
        </w:rPr>
        <w:t>L1</w:t>
      </w:r>
      <w:r>
        <w:rPr>
          <w:rFonts w:hint="eastAsia"/>
        </w:rPr>
        <w:t>、</w:t>
      </w:r>
      <w:r>
        <w:rPr>
          <w:rFonts w:hint="eastAsia"/>
        </w:rPr>
        <w:t>L2</w:t>
      </w:r>
      <w:r>
        <w:rPr>
          <w:rFonts w:hint="eastAsia"/>
        </w:rPr>
        <w:t>在本文件中仅表示数据加工阶段，不表示质量优劣。保留</w:t>
      </w:r>
      <w:r>
        <w:rPr>
          <w:rFonts w:hint="eastAsia"/>
        </w:rPr>
        <w:t>Argo</w:t>
      </w:r>
      <w:r>
        <w:rPr>
          <w:rFonts w:hint="eastAsia"/>
        </w:rPr>
        <w:t>等外部数据的原有质量标识，说明映射关系、适用范围及数据使用限制。</w:t>
      </w:r>
    </w:p>
    <w:p w:rsidR="00C65CE7" w:rsidRDefault="00B77AF4">
      <w:r>
        <w:rPr>
          <w:rFonts w:hint="eastAsia"/>
        </w:rPr>
        <w:t>（</w:t>
      </w:r>
      <w:r>
        <w:rPr>
          <w:rFonts w:hint="eastAsia"/>
        </w:rPr>
        <w:t>7</w:t>
      </w:r>
      <w:r>
        <w:rPr>
          <w:rFonts w:hint="eastAsia"/>
        </w:rPr>
        <w:t>）关于前言、引言与适用范围</w:t>
      </w:r>
    </w:p>
    <w:p w:rsidR="00C65CE7" w:rsidRDefault="00B77AF4">
      <w:r>
        <w:rPr>
          <w:rFonts w:hint="eastAsia"/>
        </w:rPr>
        <w:t>将适用范围表述为海上和海滨开展的物理海洋调查，覆盖水温、盐度、水深、海流、潮汐和波浪等要素；补充海滨观测、</w:t>
      </w:r>
      <w:r>
        <w:rPr>
          <w:rFonts w:hint="eastAsia"/>
        </w:rPr>
        <w:t>定点剖面、定点连续、</w:t>
      </w:r>
      <w:proofErr w:type="gramStart"/>
      <w:r>
        <w:rPr>
          <w:rFonts w:hint="eastAsia"/>
        </w:rPr>
        <w:t>走航观测</w:t>
      </w:r>
      <w:proofErr w:type="gramEnd"/>
      <w:r>
        <w:rPr>
          <w:rFonts w:hint="eastAsia"/>
        </w:rPr>
        <w:t>及原始、处理、产品数据等术语。</w:t>
      </w:r>
    </w:p>
    <w:p w:rsidR="00C65CE7" w:rsidRDefault="00B77AF4">
      <w:r>
        <w:rPr>
          <w:rFonts w:hint="eastAsia"/>
        </w:rPr>
        <w:t>（</w:t>
      </w:r>
      <w:r>
        <w:rPr>
          <w:rFonts w:hint="eastAsia"/>
        </w:rPr>
        <w:t>8</w:t>
      </w:r>
      <w:r>
        <w:rPr>
          <w:rFonts w:hint="eastAsia"/>
        </w:rPr>
        <w:t>）关于技术要求细化与一致性</w:t>
      </w:r>
    </w:p>
    <w:p w:rsidR="00C65CE7" w:rsidRDefault="00B77AF4">
      <w:r>
        <w:rPr>
          <w:rFonts w:hint="eastAsia"/>
        </w:rPr>
        <w:t>围绕仪器量程、准确度、采样和存储能力与调查目标的匹配，以及备用设备、供电通信、数据备份恢复和补测条件等内容细化要求。应急方案明确触发条件、处置人员、停止和恢复作业条件，并评估替代方案对代表性、连续性及可比性的影响。不同项目的校准周期、偏</w:t>
      </w:r>
      <w:r>
        <w:rPr>
          <w:rFonts w:hint="eastAsia"/>
        </w:rPr>
        <w:lastRenderedPageBreak/>
        <w:t>差限值和完整率指标应核查适用依据，避免将单一阈值用于所有设备和调查任务。</w:t>
      </w:r>
    </w:p>
    <w:p w:rsidR="00C65CE7" w:rsidRDefault="00B77AF4">
      <w:r>
        <w:rPr>
          <w:rFonts w:hint="eastAsia"/>
        </w:rPr>
        <w:t>针对专家意见，现有草案已补充或重组相应条款，并设置实施方案大纲及准备、作业阶段检查记录。</w:t>
      </w:r>
    </w:p>
    <w:p w:rsidR="00C65CE7" w:rsidRDefault="00B77AF4">
      <w:pPr>
        <w:pStyle w:val="1"/>
      </w:pPr>
      <w:bookmarkStart w:id="6" w:name="_Toc2771"/>
      <w:r>
        <w:rPr>
          <w:rFonts w:hint="eastAsia"/>
        </w:rPr>
        <w:t>二、</w:t>
      </w:r>
      <w:r>
        <w:t>团体标准编制原则</w:t>
      </w:r>
      <w:r>
        <w:t>、主要内容及其确定的依据</w:t>
      </w:r>
      <w:bookmarkEnd w:id="6"/>
    </w:p>
    <w:p w:rsidR="00C65CE7" w:rsidRDefault="00B77AF4">
      <w:pPr>
        <w:pStyle w:val="2"/>
      </w:pPr>
      <w:bookmarkStart w:id="7" w:name="_Toc25637"/>
      <w:r>
        <w:rPr>
          <w:rFonts w:hint="eastAsia"/>
        </w:rPr>
        <w:t>（一）</w:t>
      </w:r>
      <w:r>
        <w:t>编制原则</w:t>
      </w:r>
      <w:bookmarkEnd w:id="7"/>
    </w:p>
    <w:p w:rsidR="00C65CE7" w:rsidRDefault="00B77AF4">
      <w:r>
        <w:rPr>
          <w:rFonts w:hint="eastAsia"/>
        </w:rPr>
        <w:t>编制《物理海洋调查质量控制规范》团体标准遵循科学性、实用性、协调性、前瞻性的原则，规定了物理海洋调查过程质量控制的要求，覆盖质量策划、准备阶段、作业阶段与验收和改进等环节。</w:t>
      </w:r>
    </w:p>
    <w:p w:rsidR="00C65CE7" w:rsidRDefault="00B77AF4">
      <w:r>
        <w:rPr>
          <w:rFonts w:hint="eastAsia"/>
        </w:rPr>
        <w:t xml:space="preserve">1. </w:t>
      </w:r>
      <w:r>
        <w:rPr>
          <w:rFonts w:hint="eastAsia"/>
        </w:rPr>
        <w:t>科学性原则</w:t>
      </w:r>
    </w:p>
    <w:p w:rsidR="00C65CE7" w:rsidRDefault="00B77AF4">
      <w:r>
        <w:rPr>
          <w:rFonts w:hint="eastAsia"/>
        </w:rPr>
        <w:t>本标准在编制过程中，充分研究国内外物理海洋调查质量控制的相关法律法规、政策文件和技术标准，吸收新的海洋综合调查项目物理海洋调查技术规程及项目实际工作经验，确保标准内容的技术先进性和科学合理性。</w:t>
      </w:r>
    </w:p>
    <w:p w:rsidR="00C65CE7" w:rsidRDefault="00B77AF4">
      <w:r>
        <w:rPr>
          <w:rFonts w:hint="eastAsia"/>
        </w:rPr>
        <w:t xml:space="preserve">2. </w:t>
      </w:r>
      <w:r>
        <w:rPr>
          <w:rFonts w:hint="eastAsia"/>
        </w:rPr>
        <w:t>实用性原则</w:t>
      </w:r>
    </w:p>
    <w:p w:rsidR="00C65CE7" w:rsidRDefault="00B77AF4">
      <w:r>
        <w:rPr>
          <w:rFonts w:hint="eastAsia"/>
        </w:rPr>
        <w:t>本标准立足于物理海洋调查实际工作流程，从调查准备、外业调查、样品分析、数据处理到成果编制，对各关键环节提出具体的质控要求。标准内容考虑现有的工作流程基础，通过</w:t>
      </w:r>
      <w:r>
        <w:rPr>
          <w:rFonts w:hint="eastAsia"/>
        </w:rPr>
        <w:t>有效</w:t>
      </w:r>
      <w:r>
        <w:rPr>
          <w:rFonts w:hint="eastAsia"/>
        </w:rPr>
        <w:t>的质</w:t>
      </w:r>
      <w:proofErr w:type="gramStart"/>
      <w:r>
        <w:rPr>
          <w:rFonts w:hint="eastAsia"/>
        </w:rPr>
        <w:t>控方法</w:t>
      </w:r>
      <w:proofErr w:type="gramEnd"/>
      <w:r>
        <w:rPr>
          <w:rFonts w:hint="eastAsia"/>
        </w:rPr>
        <w:t>和优化手段，在保障数据质量的同时兼顾工作效率，确保标准具有较强的可操作性。</w:t>
      </w:r>
    </w:p>
    <w:p w:rsidR="00C65CE7" w:rsidRDefault="00B77AF4">
      <w:r>
        <w:rPr>
          <w:rFonts w:hint="eastAsia"/>
        </w:rPr>
        <w:lastRenderedPageBreak/>
        <w:t xml:space="preserve">3. </w:t>
      </w:r>
      <w:r>
        <w:rPr>
          <w:rFonts w:hint="eastAsia"/>
        </w:rPr>
        <w:t>协调性原则</w:t>
      </w:r>
    </w:p>
    <w:p w:rsidR="00C65CE7" w:rsidRDefault="00B77AF4">
      <w:r>
        <w:rPr>
          <w:rFonts w:hint="eastAsia"/>
        </w:rPr>
        <w:t>本标准严格遵循</w:t>
      </w:r>
      <w:r>
        <w:rPr>
          <w:rFonts w:hint="eastAsia"/>
        </w:rPr>
        <w:t>GB/T 12763</w:t>
      </w:r>
      <w:r>
        <w:rPr>
          <w:rFonts w:hint="eastAsia"/>
        </w:rPr>
        <w:t>《海洋调查规范》、</w:t>
      </w:r>
      <w:r>
        <w:rPr>
          <w:rFonts w:hint="eastAsia"/>
        </w:rPr>
        <w:t>GB 17378</w:t>
      </w:r>
      <w:r>
        <w:rPr>
          <w:rFonts w:hint="eastAsia"/>
        </w:rPr>
        <w:t>《海洋监测规范》等国家标准的技术要求，结合新一轮海洋综合调查项目底质调查技术规程，</w:t>
      </w:r>
      <w:bookmarkStart w:id="8" w:name="_Hlk240444234"/>
      <w:r>
        <w:rPr>
          <w:rFonts w:hint="eastAsia"/>
        </w:rPr>
        <w:t>并充分考虑与已有调查规程的协调互补性。标准编写过程中注意明确质量控制标准与已有规程的区别与衔接，</w:t>
      </w:r>
      <w:r>
        <w:rPr>
          <w:rFonts w:hint="eastAsia"/>
        </w:rPr>
        <w:t>避免内容重复，突出质</w:t>
      </w:r>
      <w:proofErr w:type="gramStart"/>
      <w:r>
        <w:rPr>
          <w:rFonts w:hint="eastAsia"/>
        </w:rPr>
        <w:t>控标准</w:t>
      </w:r>
      <w:proofErr w:type="gramEnd"/>
      <w:r>
        <w:rPr>
          <w:rFonts w:hint="eastAsia"/>
        </w:rPr>
        <w:t>的互补性和相辅相成作用。</w:t>
      </w:r>
      <w:bookmarkStart w:id="9" w:name="_Hlk240444198"/>
      <w:bookmarkEnd w:id="8"/>
      <w:r>
        <w:rPr>
          <w:rFonts w:hint="eastAsia"/>
        </w:rPr>
        <w:t>同时，本标准研制过程严格按照《中国海洋学会标准管理办法》和团体标准制定程序的要求，充分考虑标准的科学性、合理性、适用性。</w:t>
      </w:r>
    </w:p>
    <w:bookmarkEnd w:id="9"/>
    <w:p w:rsidR="00C65CE7" w:rsidRDefault="00B77AF4">
      <w:r>
        <w:rPr>
          <w:rFonts w:hint="eastAsia"/>
        </w:rPr>
        <w:t xml:space="preserve">4. </w:t>
      </w:r>
      <w:r>
        <w:rPr>
          <w:rFonts w:hint="eastAsia"/>
        </w:rPr>
        <w:t>前瞻性原则</w:t>
      </w:r>
    </w:p>
    <w:p w:rsidR="00C65CE7" w:rsidRDefault="00B77AF4">
      <w:r>
        <w:rPr>
          <w:rFonts w:hint="eastAsia"/>
        </w:rPr>
        <w:t>本标准遵循科学性、实用性、协调性和前瞻性原则，以调查数据能否满足既定用途为核心，将质量要求落实到方案设计、准备、作业、数据处理和验收各环节，并通过检查记录和整改验证保留实施证据。</w:t>
      </w:r>
    </w:p>
    <w:p w:rsidR="00C65CE7" w:rsidRDefault="00B77AF4">
      <w:r>
        <w:rPr>
          <w:rFonts w:hint="eastAsia"/>
        </w:rPr>
        <w:t xml:space="preserve">1. </w:t>
      </w:r>
      <w:r>
        <w:rPr>
          <w:rFonts w:hint="eastAsia"/>
        </w:rPr>
        <w:t>科学性原则</w:t>
      </w:r>
    </w:p>
    <w:p w:rsidR="00C65CE7" w:rsidRDefault="00B77AF4">
      <w:r>
        <w:rPr>
          <w:rFonts w:hint="eastAsia"/>
        </w:rPr>
        <w:t>质量控制要求应与观测要素的变化尺度、测量原理和误差来源相适应。仪器检校、</w:t>
      </w:r>
      <w:proofErr w:type="gramStart"/>
      <w:r>
        <w:rPr>
          <w:rFonts w:hint="eastAsia"/>
        </w:rPr>
        <w:t>比测和</w:t>
      </w:r>
      <w:proofErr w:type="gramEnd"/>
      <w:r>
        <w:rPr>
          <w:rFonts w:hint="eastAsia"/>
        </w:rPr>
        <w:t>数据判定依据应能够追溯，异常判断应结合观测条件</w:t>
      </w:r>
      <w:r>
        <w:rPr>
          <w:rFonts w:hint="eastAsia"/>
        </w:rPr>
        <w:t>和诊断信息。对定量阈值，应核查适用标准、设备性能或验证资料。</w:t>
      </w:r>
    </w:p>
    <w:p w:rsidR="00C65CE7" w:rsidRDefault="00B77AF4">
      <w:r>
        <w:rPr>
          <w:rFonts w:hint="eastAsia"/>
        </w:rPr>
        <w:t xml:space="preserve">2. </w:t>
      </w:r>
      <w:r>
        <w:rPr>
          <w:rFonts w:hint="eastAsia"/>
        </w:rPr>
        <w:t>实用性原则</w:t>
      </w:r>
    </w:p>
    <w:p w:rsidR="00C65CE7" w:rsidRDefault="00B77AF4">
      <w:r>
        <w:rPr>
          <w:rFonts w:hint="eastAsia"/>
        </w:rPr>
        <w:t>本标准按实际调查组织方式配置质量控制内容，将定点、走航、海滨和自主观测的差异落实到相应条款。通过任务参数记录、现场检查、数据审核及问题整改形成可操作的工作流程，并为无实时通信、不能现场维护等情形明确后续检查和风险处置要求。</w:t>
      </w:r>
    </w:p>
    <w:p w:rsidR="00C65CE7" w:rsidRDefault="00B77AF4">
      <w:r>
        <w:rPr>
          <w:rFonts w:hint="eastAsia"/>
        </w:rPr>
        <w:lastRenderedPageBreak/>
        <w:t xml:space="preserve">3. </w:t>
      </w:r>
      <w:r>
        <w:rPr>
          <w:rFonts w:hint="eastAsia"/>
        </w:rPr>
        <w:t>协调性原则</w:t>
      </w:r>
    </w:p>
    <w:p w:rsidR="00C65CE7" w:rsidRDefault="00B77AF4">
      <w:r>
        <w:rPr>
          <w:rFonts w:hint="eastAsia"/>
        </w:rPr>
        <w:t>本标准与</w:t>
      </w:r>
      <w:r>
        <w:rPr>
          <w:rFonts w:hint="eastAsia"/>
        </w:rPr>
        <w:t>GB/T 12763</w:t>
      </w:r>
      <w:r>
        <w:rPr>
          <w:rFonts w:hint="eastAsia"/>
        </w:rPr>
        <w:t>系列、</w:t>
      </w:r>
      <w:r>
        <w:rPr>
          <w:rFonts w:hint="eastAsia"/>
        </w:rPr>
        <w:t xml:space="preserve">GB/T </w:t>
      </w:r>
      <w:r>
        <w:rPr>
          <w:rFonts w:hint="eastAsia"/>
        </w:rPr>
        <w:t>14914.2</w:t>
      </w:r>
      <w:r>
        <w:rPr>
          <w:rFonts w:hint="eastAsia"/>
        </w:rPr>
        <w:t>及相关档案要求衔接，保持测量要素、数据记录和适用术语的一致性。借鉴其他调查质量管理文件时，仅采用适合物理海洋调查的管理机制，并充分考虑与已有调查规程的协调互补性。标准编写过程中注意明确质量控制标准与已有规程的区别与衔接，避免内容重复，突出质</w:t>
      </w:r>
      <w:proofErr w:type="gramStart"/>
      <w:r>
        <w:rPr>
          <w:rFonts w:hint="eastAsia"/>
        </w:rPr>
        <w:t>控标准</w:t>
      </w:r>
      <w:proofErr w:type="gramEnd"/>
      <w:r>
        <w:rPr>
          <w:rFonts w:hint="eastAsia"/>
        </w:rPr>
        <w:t>的互补性和相辅相成作用。同时，本标准研制过程严格按照《中国海洋学会标准管理办法》和团体标准制定程序的要求，充分考虑标准的科学性、合理性、适用性。</w:t>
      </w:r>
    </w:p>
    <w:p w:rsidR="00C65CE7" w:rsidRDefault="00B77AF4">
      <w:r>
        <w:rPr>
          <w:rFonts w:hint="eastAsia"/>
        </w:rPr>
        <w:t xml:space="preserve">4. </w:t>
      </w:r>
      <w:r>
        <w:rPr>
          <w:rFonts w:hint="eastAsia"/>
        </w:rPr>
        <w:t>前瞻性原则</w:t>
      </w:r>
    </w:p>
    <w:p w:rsidR="00C65CE7" w:rsidRDefault="00B77AF4">
      <w:r>
        <w:rPr>
          <w:rFonts w:hint="eastAsia"/>
        </w:rPr>
        <w:t>将抛弃式测量探头、</w:t>
      </w:r>
      <w:proofErr w:type="gramStart"/>
      <w:r>
        <w:rPr>
          <w:rFonts w:hint="eastAsia"/>
        </w:rPr>
        <w:t>自持</w:t>
      </w:r>
      <w:proofErr w:type="gramEnd"/>
      <w:r>
        <w:rPr>
          <w:rFonts w:hint="eastAsia"/>
        </w:rPr>
        <w:t>式剖面浮标以及多平台数据联合使用等情形纳入考虑，重视任务配置、通信</w:t>
      </w:r>
      <w:r>
        <w:rPr>
          <w:rFonts w:hint="eastAsia"/>
        </w:rPr>
        <w:t>状态、元数据、质量标识和版本追溯。对新设备和新方法，以适用性确认和质量目标为判断依据，避免仅按设备新旧分类设置质控要求。</w:t>
      </w:r>
    </w:p>
    <w:p w:rsidR="00C65CE7" w:rsidRDefault="00B77AF4">
      <w:pPr>
        <w:pStyle w:val="2"/>
      </w:pPr>
      <w:bookmarkStart w:id="10" w:name="_Toc6912"/>
      <w:r>
        <w:rPr>
          <w:rFonts w:hint="eastAsia"/>
        </w:rPr>
        <w:t>（二）</w:t>
      </w:r>
      <w:r>
        <w:t>主要内容及其确定的依据</w:t>
      </w:r>
      <w:bookmarkEnd w:id="10"/>
    </w:p>
    <w:p w:rsidR="00C65CE7" w:rsidRDefault="00B77AF4">
      <w:r>
        <w:rPr>
          <w:rFonts w:hint="eastAsia"/>
        </w:rPr>
        <w:t>现有草案包括范围、规范性引用文件、术语和定义、质量管理流程、质量策划、准备阶段、作业阶段、验收和改进，以及三个附录。适用于海上和海滨物理海洋调查。</w:t>
      </w:r>
    </w:p>
    <w:p w:rsidR="00C65CE7" w:rsidRDefault="00B77AF4">
      <w:r>
        <w:rPr>
          <w:rFonts w:hint="eastAsia"/>
        </w:rPr>
        <w:t xml:space="preserve">1. </w:t>
      </w:r>
      <w:r>
        <w:rPr>
          <w:rFonts w:hint="eastAsia"/>
        </w:rPr>
        <w:t>质量管理流程与总体要求</w:t>
      </w:r>
    </w:p>
    <w:p w:rsidR="00C65CE7" w:rsidRDefault="00B77AF4">
      <w:r>
        <w:rPr>
          <w:rFonts w:hint="eastAsia"/>
        </w:rPr>
        <w:t>明确质量控制贯穿全过程，落实质量责任、方案实施、现场检查、后期审核、整改和成果验收，并通过原始</w:t>
      </w:r>
      <w:proofErr w:type="gramStart"/>
      <w:r>
        <w:rPr>
          <w:rFonts w:hint="eastAsia"/>
        </w:rPr>
        <w:t>至产品</w:t>
      </w:r>
      <w:proofErr w:type="gramEnd"/>
      <w:r>
        <w:rPr>
          <w:rFonts w:hint="eastAsia"/>
        </w:rPr>
        <w:t>数据的关联关系保证</w:t>
      </w:r>
      <w:r>
        <w:rPr>
          <w:rFonts w:hint="eastAsia"/>
        </w:rPr>
        <w:lastRenderedPageBreak/>
        <w:t>可追溯性。确定依据主要为现有调查总则和物理海洋调查要求，以及本项</w:t>
      </w:r>
      <w:r>
        <w:rPr>
          <w:rFonts w:hint="eastAsia"/>
        </w:rPr>
        <w:t>目关于全过程质量控制的专家意见。</w:t>
      </w:r>
    </w:p>
    <w:p w:rsidR="00C65CE7" w:rsidRDefault="00B77AF4">
      <w:r>
        <w:rPr>
          <w:rFonts w:hint="eastAsia"/>
        </w:rPr>
        <w:t xml:space="preserve">2. </w:t>
      </w:r>
      <w:r>
        <w:rPr>
          <w:rFonts w:hint="eastAsia"/>
        </w:rPr>
        <w:t>质量策划</w:t>
      </w:r>
    </w:p>
    <w:p w:rsidR="00C65CE7" w:rsidRDefault="00B77AF4">
      <w:r>
        <w:rPr>
          <w:rFonts w:hint="eastAsia"/>
        </w:rPr>
        <w:t>明确调查目的、区域和观测要素，论证站位断面、层次、采样间隔、持续时间及关键观测窗口；规定质量指标、数据交付内容、方案评审和变更管理。仪器配置和应急资源应与目标过程及工作量相适应。确定调查组织与方法要求，以及专家提出的设计阶段质控、仪器配置和应急方案意见。确定依据主要为现有调查总则和物理海洋调查要求，以及本项目关于全过程质量控制的专家意见。</w:t>
      </w:r>
    </w:p>
    <w:p w:rsidR="00C65CE7" w:rsidRDefault="00B77AF4">
      <w:r>
        <w:rPr>
          <w:rFonts w:hint="eastAsia"/>
        </w:rPr>
        <w:t xml:space="preserve">3. </w:t>
      </w:r>
      <w:r>
        <w:rPr>
          <w:rFonts w:hint="eastAsia"/>
        </w:rPr>
        <w:t>外业调查质量控制</w:t>
      </w:r>
    </w:p>
    <w:p w:rsidR="00C65CE7" w:rsidRDefault="00B77AF4">
      <w:r>
        <w:rPr>
          <w:rFonts w:hint="eastAsia"/>
        </w:rPr>
        <w:t>准备阶段包括人员、设备与方法准备、检查和问题整改；作业阶段按仪器及观测方式控制安装、任务参数、现</w:t>
      </w:r>
      <w:r>
        <w:rPr>
          <w:rFonts w:hint="eastAsia"/>
        </w:rPr>
        <w:t>场操作和状态记录。定点剖面重视深度与响应匹配，连续观测重视时间连续性和状态变化，</w:t>
      </w:r>
      <w:proofErr w:type="gramStart"/>
      <w:r>
        <w:rPr>
          <w:rFonts w:hint="eastAsia"/>
        </w:rPr>
        <w:t>走航观测</w:t>
      </w:r>
      <w:proofErr w:type="gramEnd"/>
      <w:r>
        <w:rPr>
          <w:rFonts w:hint="eastAsia"/>
        </w:rPr>
        <w:t>重视位置时间配准及船舶影响，自主设备重视投放前配置、运行状态和接收数据检查。确定依据为海洋调查规范中的物理海洋调查与适用设备资料及各观测方式的误差特征。</w:t>
      </w:r>
    </w:p>
    <w:p w:rsidR="00C65CE7" w:rsidRDefault="00B77AF4">
      <w:r>
        <w:rPr>
          <w:rFonts w:hint="eastAsia"/>
        </w:rPr>
        <w:t xml:space="preserve">4. </w:t>
      </w:r>
      <w:r>
        <w:rPr>
          <w:rFonts w:hint="eastAsia"/>
        </w:rPr>
        <w:t>样品分析质量控制</w:t>
      </w:r>
    </w:p>
    <w:p w:rsidR="00C65CE7" w:rsidRDefault="00B77AF4">
      <w:r>
        <w:rPr>
          <w:rFonts w:hint="eastAsia"/>
        </w:rPr>
        <w:t>规定参考水样的采集标识、保存、分析及结果检查要求，利用适用标准物质、平行样和必要的比对支持分析质量评价。对盐度等项目的判定应采用相应方法和用途的要求，不将统一相对偏差作为所有项目的合格限值。确定依据为相应调查及分析方法要求。</w:t>
      </w:r>
    </w:p>
    <w:p w:rsidR="00C65CE7" w:rsidRDefault="00B77AF4">
      <w:r>
        <w:rPr>
          <w:rFonts w:hint="eastAsia"/>
        </w:rPr>
        <w:t xml:space="preserve">5. </w:t>
      </w:r>
      <w:r>
        <w:rPr>
          <w:rFonts w:hint="eastAsia"/>
        </w:rPr>
        <w:t>数据审核与成果</w:t>
      </w:r>
      <w:r>
        <w:rPr>
          <w:rFonts w:hint="eastAsia"/>
        </w:rPr>
        <w:t>验收</w:t>
      </w:r>
    </w:p>
    <w:p w:rsidR="00C65CE7" w:rsidRDefault="00B77AF4">
      <w:r>
        <w:rPr>
          <w:rFonts w:hint="eastAsia"/>
        </w:rPr>
        <w:lastRenderedPageBreak/>
        <w:t>按</w:t>
      </w:r>
      <w:r>
        <w:rPr>
          <w:rFonts w:hint="eastAsia"/>
        </w:rPr>
        <w:t>L0</w:t>
      </w:r>
      <w:r>
        <w:rPr>
          <w:rFonts w:hint="eastAsia"/>
        </w:rPr>
        <w:t>原始数据、</w:t>
      </w:r>
      <w:r>
        <w:rPr>
          <w:rFonts w:hint="eastAsia"/>
        </w:rPr>
        <w:t>L1</w:t>
      </w:r>
      <w:r>
        <w:rPr>
          <w:rFonts w:hint="eastAsia"/>
        </w:rPr>
        <w:t>处理数据、</w:t>
      </w:r>
      <w:r>
        <w:rPr>
          <w:rFonts w:hint="eastAsia"/>
        </w:rPr>
        <w:t>L2</w:t>
      </w:r>
      <w:r>
        <w:rPr>
          <w:rFonts w:hint="eastAsia"/>
        </w:rPr>
        <w:t>产品数据设置控制和审核要求，保留来源、配置、时间位置、质量标识、处理参数和版本关系。检查内容包括完整性、合理性、连续性、重复观测及参考数据比对，并审查产品覆盖范围、分辨率和适用限制。成果验收结合方案目标、数据质量和全过程记录形成结论。依据为海洋调查规范中的海洋调查资料交换、档案管理要求及专家关于数据分级质控的意见。</w:t>
      </w:r>
    </w:p>
    <w:p w:rsidR="00C65CE7" w:rsidRDefault="00B77AF4">
      <w:r>
        <w:rPr>
          <w:rFonts w:hint="eastAsia"/>
        </w:rPr>
        <w:t xml:space="preserve">6. </w:t>
      </w:r>
      <w:r>
        <w:rPr>
          <w:rFonts w:hint="eastAsia"/>
        </w:rPr>
        <w:t>海滨观测及检查记录</w:t>
      </w:r>
    </w:p>
    <w:p w:rsidR="00C65CE7" w:rsidRDefault="00B77AF4">
      <w:r>
        <w:rPr>
          <w:rFonts w:hint="eastAsia"/>
        </w:rPr>
        <w:t>海滨观测明确测点环境、代表性、基准与位置核查、岸壁和浅水影响以及人工与仪器观测衔接等要求，依据为</w:t>
      </w:r>
      <w:r>
        <w:rPr>
          <w:rFonts w:hint="eastAsia"/>
        </w:rPr>
        <w:t xml:space="preserve">GB/T </w:t>
      </w:r>
      <w:r>
        <w:rPr>
          <w:rFonts w:hint="eastAsia"/>
        </w:rPr>
        <w:t>14914.2</w:t>
      </w:r>
      <w:r>
        <w:rPr>
          <w:rFonts w:hint="eastAsia"/>
        </w:rPr>
        <w:t>及海滨环境特点。附录</w:t>
      </w:r>
      <w:r>
        <w:rPr>
          <w:rFonts w:hint="eastAsia"/>
        </w:rPr>
        <w:t>A</w:t>
      </w:r>
      <w:r>
        <w:rPr>
          <w:rFonts w:hint="eastAsia"/>
        </w:rPr>
        <w:t>为资料</w:t>
      </w:r>
      <w:proofErr w:type="gramStart"/>
      <w:r>
        <w:rPr>
          <w:rFonts w:hint="eastAsia"/>
        </w:rPr>
        <w:t>性实施</w:t>
      </w:r>
      <w:proofErr w:type="gramEnd"/>
      <w:r>
        <w:rPr>
          <w:rFonts w:hint="eastAsia"/>
        </w:rPr>
        <w:t>方案大纲，附录</w:t>
      </w:r>
      <w:r>
        <w:rPr>
          <w:rFonts w:hint="eastAsia"/>
        </w:rPr>
        <w:t>B</w:t>
      </w:r>
      <w:r>
        <w:rPr>
          <w:rFonts w:hint="eastAsia"/>
        </w:rPr>
        <w:t>、</w:t>
      </w:r>
      <w:r>
        <w:rPr>
          <w:rFonts w:hint="eastAsia"/>
        </w:rPr>
        <w:t>C</w:t>
      </w:r>
      <w:r>
        <w:rPr>
          <w:rFonts w:hint="eastAsia"/>
        </w:rPr>
        <w:t>分别承接准备阶段和作业阶段检查记录，用于落实检查依据、发现问题、整改结果及责任确认，支持全过程追溯。</w:t>
      </w:r>
    </w:p>
    <w:p w:rsidR="00C65CE7" w:rsidRDefault="00B77AF4">
      <w:pPr>
        <w:pStyle w:val="1"/>
      </w:pPr>
      <w:bookmarkStart w:id="11" w:name="_Toc16168"/>
      <w:r>
        <w:rPr>
          <w:rFonts w:hint="eastAsia"/>
        </w:rPr>
        <w:t>三、</w:t>
      </w:r>
      <w:r>
        <w:t>试验验证的分析、综述报告，技术经济论证，预期的经济效益、社会效益和生态效益</w:t>
      </w:r>
      <w:bookmarkEnd w:id="11"/>
    </w:p>
    <w:p w:rsidR="00C65CE7" w:rsidRDefault="00B77AF4">
      <w:pPr>
        <w:pStyle w:val="2"/>
      </w:pPr>
      <w:bookmarkStart w:id="12" w:name="_Toc1271"/>
      <w:r>
        <w:t>（一）试验验证的分析、综述报告，技术经济论证</w:t>
      </w:r>
      <w:bookmarkEnd w:id="12"/>
    </w:p>
    <w:p w:rsidR="00C65CE7" w:rsidRDefault="00B77AF4">
      <w:r>
        <w:rPr>
          <w:rFonts w:hint="eastAsia"/>
        </w:rPr>
        <w:t xml:space="preserve">1. </w:t>
      </w:r>
      <w:r>
        <w:rPr>
          <w:rFonts w:hint="eastAsia"/>
        </w:rPr>
        <w:t>技术可行性综述</w:t>
      </w:r>
    </w:p>
    <w:p w:rsidR="00C65CE7" w:rsidRDefault="00B77AF4">
      <w:r>
        <w:rPr>
          <w:rFonts w:hint="eastAsia"/>
        </w:rPr>
        <w:t>本标准的核心技术内容来源于国家海洋标准计量中心在物理海洋调查质量管理方面的长期实践经验和新一轮海洋综合调查项目物理海洋调查技术规程的编制成果。标准编制过程中，编写组对国内外物理海洋调查质量控制相</w:t>
      </w:r>
      <w:r>
        <w:rPr>
          <w:rFonts w:hint="eastAsia"/>
        </w:rPr>
        <w:t>关标准、技术规程和实际工作经验进行了系</w:t>
      </w:r>
      <w:r>
        <w:rPr>
          <w:rFonts w:hint="eastAsia"/>
        </w:rPr>
        <w:lastRenderedPageBreak/>
        <w:t>统调研和总结。</w:t>
      </w:r>
    </w:p>
    <w:p w:rsidR="00C65CE7" w:rsidRDefault="00B77AF4">
      <w:r>
        <w:rPr>
          <w:rFonts w:hint="eastAsia"/>
        </w:rPr>
        <w:t>在技术路径上，本标准将质量控制内容从调查规范中独立出来，形成专门的质量控制标准，这一做法本身</w:t>
      </w:r>
      <w:r>
        <w:rPr>
          <w:rFonts w:hint="eastAsia"/>
        </w:rPr>
        <w:t>即</w:t>
      </w:r>
      <w:r>
        <w:rPr>
          <w:rFonts w:hint="eastAsia"/>
        </w:rPr>
        <w:t>创新。标准明确了质量控制点的位置和实施方法，以往调查国标或规程中质</w:t>
      </w:r>
      <w:proofErr w:type="gramStart"/>
      <w:r>
        <w:rPr>
          <w:rFonts w:hint="eastAsia"/>
        </w:rPr>
        <w:t>控内容</w:t>
      </w:r>
      <w:proofErr w:type="gramEnd"/>
      <w:r>
        <w:rPr>
          <w:rFonts w:hint="eastAsia"/>
        </w:rPr>
        <w:t>较为粗糙，本标准将其作为核心扩展，能够为物理海洋调查提供系统、可操作的质控指导。</w:t>
      </w:r>
    </w:p>
    <w:p w:rsidR="00C65CE7" w:rsidRDefault="00B77AF4">
      <w:r>
        <w:rPr>
          <w:rFonts w:hint="eastAsia"/>
        </w:rPr>
        <w:t>在标准化与可复制性方面，本标准通过对质量管理流程、质量策划、准备阶段、作业阶段、验收和改进等关键环节质</w:t>
      </w:r>
      <w:proofErr w:type="gramStart"/>
      <w:r>
        <w:rPr>
          <w:rFonts w:hint="eastAsia"/>
        </w:rPr>
        <w:t>控要求</w:t>
      </w:r>
      <w:proofErr w:type="gramEnd"/>
      <w:r>
        <w:rPr>
          <w:rFonts w:hint="eastAsia"/>
        </w:rPr>
        <w:t>的量化与规范，形成了标准化操作流程，确保质控技术在类似调查条件下的可复制性与可推广性。对于新型设备和新</w:t>
      </w:r>
      <w:r>
        <w:rPr>
          <w:rFonts w:hint="eastAsia"/>
        </w:rPr>
        <w:t>方法，标准将通过调研界定新旧设备分类后纳入相应质控内容，保持标准的适应性和前瞻性。</w:t>
      </w:r>
    </w:p>
    <w:p w:rsidR="00C65CE7" w:rsidRDefault="00B77AF4">
      <w:r>
        <w:rPr>
          <w:rFonts w:hint="eastAsia"/>
        </w:rPr>
        <w:t xml:space="preserve">2. </w:t>
      </w:r>
      <w:r>
        <w:rPr>
          <w:rFonts w:hint="eastAsia"/>
        </w:rPr>
        <w:t>经济合理性论证</w:t>
      </w:r>
    </w:p>
    <w:p w:rsidR="00C65CE7" w:rsidRDefault="00B77AF4">
      <w:r>
        <w:rPr>
          <w:rFonts w:hint="eastAsia"/>
        </w:rPr>
        <w:t>本标准的实施不会增加调查工作的额外成本，而是在现有工作流程基础上，通过统一质</w:t>
      </w:r>
      <w:proofErr w:type="gramStart"/>
      <w:r>
        <w:rPr>
          <w:rFonts w:hint="eastAsia"/>
        </w:rPr>
        <w:t>控方法</w:t>
      </w:r>
      <w:proofErr w:type="gramEnd"/>
      <w:r>
        <w:rPr>
          <w:rFonts w:hint="eastAsia"/>
        </w:rPr>
        <w:t>和要求，规范各环节操作，提高工作效率。具体而言：一是通过有效率的质控，避免因质控不当导致的数据返工和重复调查，减少资源浪费；二是通过统一质控标准，降低不同调查单位之间的沟通协调成本；三是通过提升数据质量，提高调查成果的使用价值和转化效益。</w:t>
      </w:r>
    </w:p>
    <w:p w:rsidR="00C65CE7" w:rsidRDefault="00B77AF4">
      <w:r>
        <w:rPr>
          <w:rFonts w:hint="eastAsia"/>
        </w:rPr>
        <w:t>物理海洋调查不仅在项目中使用，</w:t>
      </w:r>
      <w:r>
        <w:rPr>
          <w:rFonts w:hint="eastAsia"/>
          <w:highlight w:val="yellow"/>
        </w:rPr>
        <w:t>在海洋工程、环境评价、资源开发等领域也有类似工作需求。</w:t>
      </w:r>
      <w:r>
        <w:rPr>
          <w:rFonts w:hint="eastAsia"/>
        </w:rPr>
        <w:t>本标准为行业提供统一的质控参考，有助于提升行业整体数据质量管理水平，降低因数据质量问题导致的决策风险和经济损失。</w:t>
      </w:r>
    </w:p>
    <w:p w:rsidR="00C65CE7" w:rsidRDefault="00B77AF4">
      <w:pPr>
        <w:pStyle w:val="2"/>
      </w:pPr>
      <w:bookmarkStart w:id="13" w:name="_Toc14183"/>
      <w:r>
        <w:lastRenderedPageBreak/>
        <w:t>（二）预期效益</w:t>
      </w:r>
      <w:bookmarkEnd w:id="13"/>
    </w:p>
    <w:p w:rsidR="00C65CE7" w:rsidRDefault="00B77AF4">
      <w:r>
        <w:rPr>
          <w:rFonts w:hint="eastAsia"/>
        </w:rPr>
        <w:t>该标准的制定与实施，将在标准体系完善、数据质量提升、工作效率提高和行业发展支撑等方面产生显著的综合效益。</w:t>
      </w:r>
    </w:p>
    <w:p w:rsidR="00C65CE7" w:rsidRDefault="00B77AF4">
      <w:r>
        <w:rPr>
          <w:rFonts w:hint="eastAsia"/>
        </w:rPr>
        <w:t xml:space="preserve">1. </w:t>
      </w:r>
      <w:r>
        <w:rPr>
          <w:rFonts w:hint="eastAsia"/>
        </w:rPr>
        <w:t>完善标准体系</w:t>
      </w:r>
    </w:p>
    <w:p w:rsidR="00C65CE7" w:rsidRDefault="00B77AF4">
      <w:r>
        <w:rPr>
          <w:rFonts w:hint="eastAsia"/>
        </w:rPr>
        <w:t>建立物理海洋质量控制团体标准，填补物理海洋调查质量控制领域团体标准的空白，完善物理海洋调查质量管理的标准体系，达到国内先进水平。同时，为系列海洋调查质量控制团体标准的编制提供参考和借鉴。</w:t>
      </w:r>
    </w:p>
    <w:p w:rsidR="00C65CE7" w:rsidRDefault="00B77AF4">
      <w:r>
        <w:rPr>
          <w:rFonts w:hint="eastAsia"/>
        </w:rPr>
        <w:t xml:space="preserve">2. </w:t>
      </w:r>
      <w:r>
        <w:rPr>
          <w:rFonts w:hint="eastAsia"/>
        </w:rPr>
        <w:t>提高数据质量</w:t>
      </w:r>
    </w:p>
    <w:p w:rsidR="00C65CE7" w:rsidRDefault="00B77AF4">
      <w:r>
        <w:rPr>
          <w:rFonts w:hint="eastAsia"/>
        </w:rPr>
        <w:t>通过统一质</w:t>
      </w:r>
      <w:proofErr w:type="gramStart"/>
      <w:r>
        <w:rPr>
          <w:rFonts w:hint="eastAsia"/>
        </w:rPr>
        <w:t>控方法</w:t>
      </w:r>
      <w:proofErr w:type="gramEnd"/>
      <w:r>
        <w:rPr>
          <w:rFonts w:hint="eastAsia"/>
        </w:rPr>
        <w:t>和要求，规范各环节操作后，能够显</w:t>
      </w:r>
      <w:r>
        <w:rPr>
          <w:rFonts w:hint="eastAsia"/>
        </w:rPr>
        <w:t>著提升物理海洋调查数据的准确性、可靠性和可比性，为海洋科学研究、资源开发评价和海洋管理提供可靠的数据支撑。</w:t>
      </w:r>
    </w:p>
    <w:p w:rsidR="00C65CE7" w:rsidRDefault="00B77AF4">
      <w:r>
        <w:rPr>
          <w:rFonts w:hint="eastAsia"/>
        </w:rPr>
        <w:t xml:space="preserve">3. </w:t>
      </w:r>
      <w:r>
        <w:rPr>
          <w:rFonts w:hint="eastAsia"/>
        </w:rPr>
        <w:t>提升工作效率</w:t>
      </w:r>
    </w:p>
    <w:p w:rsidR="00C65CE7" w:rsidRDefault="00B77AF4">
      <w:r>
        <w:rPr>
          <w:rFonts w:hint="eastAsia"/>
        </w:rPr>
        <w:t>在现有工作流程基础上，通过</w:t>
      </w:r>
      <w:r>
        <w:rPr>
          <w:rFonts w:hint="eastAsia"/>
        </w:rPr>
        <w:t>有效</w:t>
      </w:r>
      <w:r>
        <w:rPr>
          <w:rFonts w:hint="eastAsia"/>
        </w:rPr>
        <w:t>的质控和方法的优化，提高调查的工作效率。质控作为调查整个工作中的一个环节，通过标准化管理，避免因质控不当导致的返工和重复工作。</w:t>
      </w:r>
    </w:p>
    <w:p w:rsidR="00C65CE7" w:rsidRDefault="00B77AF4">
      <w:r>
        <w:rPr>
          <w:rFonts w:hint="eastAsia"/>
        </w:rPr>
        <w:t xml:space="preserve">4. </w:t>
      </w:r>
      <w:r>
        <w:rPr>
          <w:rFonts w:hint="eastAsia"/>
        </w:rPr>
        <w:t>支撑行业发展</w:t>
      </w:r>
    </w:p>
    <w:p w:rsidR="00C65CE7" w:rsidRDefault="00B77AF4">
      <w:r>
        <w:rPr>
          <w:rFonts w:hint="eastAsia"/>
        </w:rPr>
        <w:t>物理海洋不仅在项目中使用，物理海洋调查的应用场景并不局限于专项调查项目，海洋工程建设、海洋环境影响评价、海洋资源开发利用等业务领域同样存在同类观测工作的实际需要。虽然目的和服务对象不同，但质量控制的要求具有</w:t>
      </w:r>
      <w:r>
        <w:rPr>
          <w:rFonts w:hint="eastAsia"/>
        </w:rPr>
        <w:t>共通性。本标准能够为行业所用，</w:t>
      </w:r>
      <w:r>
        <w:rPr>
          <w:rFonts w:hint="eastAsia"/>
        </w:rPr>
        <w:lastRenderedPageBreak/>
        <w:t>为相关领域提供质控参考，促进行业整体质量管理水平的提升。</w:t>
      </w:r>
    </w:p>
    <w:p w:rsidR="00C65CE7" w:rsidRDefault="00B77AF4">
      <w:r>
        <w:rPr>
          <w:rFonts w:hint="eastAsia"/>
        </w:rPr>
        <w:t xml:space="preserve">5. </w:t>
      </w:r>
      <w:r>
        <w:rPr>
          <w:rFonts w:hint="eastAsia"/>
        </w:rPr>
        <w:t>预期成果文件</w:t>
      </w:r>
    </w:p>
    <w:p w:rsidR="00C65CE7" w:rsidRDefault="00B77AF4">
      <w:r>
        <w:rPr>
          <w:rFonts w:hint="eastAsia"/>
        </w:rPr>
        <w:t>本标准将形成的主要成果文件包括标准文本和编制说明，以及整个征求意见过程的汇总和处理表。</w:t>
      </w:r>
    </w:p>
    <w:p w:rsidR="00C65CE7" w:rsidRDefault="00B77AF4">
      <w:pPr>
        <w:pStyle w:val="1"/>
      </w:pPr>
      <w:bookmarkStart w:id="14" w:name="_Toc1141"/>
      <w:r>
        <w:rPr>
          <w:rFonts w:hint="eastAsia"/>
        </w:rPr>
        <w:t>四、</w:t>
      </w:r>
      <w:r>
        <w:t>与国际、国外同类标准技术内容的对比情况，或者与测试的国外样品、样机有关数据的对比情况；</w:t>
      </w:r>
      <w:bookmarkEnd w:id="14"/>
    </w:p>
    <w:p w:rsidR="00C65CE7" w:rsidRDefault="00B77AF4">
      <w:r>
        <w:rPr>
          <w:rFonts w:hint="eastAsia"/>
        </w:rPr>
        <w:t>国际上，海洋调查质量控制相关标准主要由国际标准化组织（</w:t>
      </w:r>
      <w:r>
        <w:rPr>
          <w:rFonts w:hint="eastAsia"/>
        </w:rPr>
        <w:t>ISO</w:t>
      </w:r>
      <w:r>
        <w:rPr>
          <w:rFonts w:hint="eastAsia"/>
        </w:rPr>
        <w:t>）、国际海洋考察理事会（</w:t>
      </w:r>
      <w:r>
        <w:rPr>
          <w:rFonts w:hint="eastAsia"/>
        </w:rPr>
        <w:t>ICES</w:t>
      </w:r>
      <w:r>
        <w:rPr>
          <w:rFonts w:hint="eastAsia"/>
        </w:rPr>
        <w:t>）等机构制定，但主要集中于海洋调查总体规范和个别要素的监测方法标准。目前国际上尚无针对</w:t>
      </w:r>
      <w:r>
        <w:rPr>
          <w:rFonts w:hint="eastAsia"/>
        </w:rPr>
        <w:t>“</w:t>
      </w:r>
      <w:r>
        <w:rPr>
          <w:rFonts w:hint="eastAsia"/>
        </w:rPr>
        <w:t>物理海洋调查质量控制</w:t>
      </w:r>
      <w:r>
        <w:rPr>
          <w:rFonts w:hint="eastAsia"/>
        </w:rPr>
        <w:t>”</w:t>
      </w:r>
      <w:r>
        <w:rPr>
          <w:rFonts w:hint="eastAsia"/>
        </w:rPr>
        <w:t>这一特定领域的系统性技</w:t>
      </w:r>
      <w:r>
        <w:rPr>
          <w:rFonts w:hint="eastAsia"/>
        </w:rPr>
        <w:t>术标准或操作指南。</w:t>
      </w:r>
    </w:p>
    <w:p w:rsidR="00C65CE7" w:rsidRDefault="00B77AF4">
      <w:pPr>
        <w:pStyle w:val="2"/>
      </w:pPr>
      <w:bookmarkStart w:id="15" w:name="_Toc24671"/>
      <w:r>
        <w:t>（一）国际相关标准与技术概况</w:t>
      </w:r>
      <w:bookmarkEnd w:id="15"/>
    </w:p>
    <w:p w:rsidR="00C65CE7" w:rsidRDefault="00B77AF4">
      <w:r>
        <w:rPr>
          <w:rFonts w:hint="eastAsia"/>
        </w:rPr>
        <w:t>（</w:t>
      </w:r>
      <w:r>
        <w:rPr>
          <w:rFonts w:hint="eastAsia"/>
        </w:rPr>
        <w:t>1</w:t>
      </w:r>
      <w:r>
        <w:rPr>
          <w:rFonts w:hint="eastAsia"/>
        </w:rPr>
        <w:t>）</w:t>
      </w:r>
      <w:r>
        <w:rPr>
          <w:rFonts w:hint="eastAsia"/>
        </w:rPr>
        <w:t>IOOS</w:t>
      </w:r>
      <w:r>
        <w:rPr>
          <w:rFonts w:hint="eastAsia"/>
        </w:rPr>
        <w:t>的</w:t>
      </w:r>
      <w:r>
        <w:rPr>
          <w:rFonts w:hint="eastAsia"/>
        </w:rPr>
        <w:t>QARTOD</w:t>
      </w:r>
      <w:r>
        <w:rPr>
          <w:rFonts w:hint="eastAsia"/>
        </w:rPr>
        <w:t>项目提供实时海洋观测数据质量控制手册，涉及温盐、海流和波浪等要素，重视检验程序与数据质量标识。其技术资料可用于核查本标准中有关实时数据检查的覆盖范围，但不能替代本标准的调查策划、人员设备准备和验收要求。</w:t>
      </w:r>
    </w:p>
    <w:p w:rsidR="00C65CE7" w:rsidRDefault="00B77AF4">
      <w:r>
        <w:rPr>
          <w:rFonts w:hint="eastAsia"/>
        </w:rPr>
        <w:t>（</w:t>
      </w:r>
      <w:r>
        <w:rPr>
          <w:rFonts w:hint="eastAsia"/>
        </w:rPr>
        <w:t>2</w:t>
      </w:r>
      <w:r>
        <w:rPr>
          <w:rFonts w:hint="eastAsia"/>
        </w:rPr>
        <w:t>）</w:t>
      </w:r>
      <w:r>
        <w:rPr>
          <w:rFonts w:hint="eastAsia"/>
        </w:rPr>
        <w:t>Argo</w:t>
      </w:r>
      <w:r>
        <w:rPr>
          <w:rFonts w:hint="eastAsia"/>
        </w:rPr>
        <w:t>数据管理团队发布</w:t>
      </w:r>
      <w:r>
        <w:rPr>
          <w:rFonts w:hint="eastAsia"/>
        </w:rPr>
        <w:t>CTD</w:t>
      </w:r>
      <w:r>
        <w:rPr>
          <w:rFonts w:hint="eastAsia"/>
        </w:rPr>
        <w:t>和轨迹数据质量控制手册，并组织实时及延时质量控制工作。对本标准涉及的</w:t>
      </w:r>
      <w:proofErr w:type="gramStart"/>
      <w:r>
        <w:rPr>
          <w:rFonts w:hint="eastAsia"/>
        </w:rPr>
        <w:t>自持</w:t>
      </w:r>
      <w:proofErr w:type="gramEnd"/>
      <w:r>
        <w:rPr>
          <w:rFonts w:hint="eastAsia"/>
        </w:rPr>
        <w:t>式剖面浮标，可参考其数据质量标识和实时、延时处理的区分；不得将本文件</w:t>
      </w:r>
      <w:r>
        <w:rPr>
          <w:rFonts w:hint="eastAsia"/>
        </w:rPr>
        <w:t>L0</w:t>
      </w:r>
      <w:r>
        <w:rPr>
          <w:rFonts w:hint="eastAsia"/>
        </w:rPr>
        <w:t>、</w:t>
      </w:r>
      <w:r>
        <w:rPr>
          <w:rFonts w:hint="eastAsia"/>
        </w:rPr>
        <w:t>L1</w:t>
      </w:r>
      <w:r>
        <w:rPr>
          <w:rFonts w:hint="eastAsia"/>
        </w:rPr>
        <w:t>、</w:t>
      </w:r>
      <w:r>
        <w:rPr>
          <w:rFonts w:hint="eastAsia"/>
        </w:rPr>
        <w:t>L2</w:t>
      </w:r>
      <w:r>
        <w:rPr>
          <w:rFonts w:hint="eastAsia"/>
        </w:rPr>
        <w:t>加工阶段与</w:t>
      </w:r>
      <w:r>
        <w:rPr>
          <w:rFonts w:hint="eastAsia"/>
        </w:rPr>
        <w:t>Argo</w:t>
      </w:r>
      <w:r>
        <w:rPr>
          <w:rFonts w:hint="eastAsia"/>
        </w:rPr>
        <w:t>质量标识或处理模式混同。</w:t>
      </w:r>
    </w:p>
    <w:p w:rsidR="00C65CE7" w:rsidRDefault="00B77AF4">
      <w:pPr>
        <w:pStyle w:val="2"/>
      </w:pPr>
      <w:bookmarkStart w:id="16" w:name="_Toc29392"/>
      <w:r>
        <w:lastRenderedPageBreak/>
        <w:t>（二）与国外技术的对比分析</w:t>
      </w:r>
      <w:bookmarkEnd w:id="16"/>
    </w:p>
    <w:p w:rsidR="00C65CE7" w:rsidRDefault="00B77AF4">
      <w:r>
        <w:rPr>
          <w:rFonts w:hint="eastAsia"/>
        </w:rPr>
        <w:t>与国际现有海洋调查标准相比，本标准具有以下特色：</w:t>
      </w:r>
    </w:p>
    <w:p w:rsidR="00C65CE7" w:rsidRDefault="00B77AF4">
      <w:r>
        <w:rPr>
          <w:rFonts w:hint="eastAsia"/>
        </w:rPr>
        <w:t>一是针对性强。国际标准普遍以海洋调查总体规范为主，质量控制内容较为概括；本标准聚焦物理海洋调查特定领域，提出一套可直接操作的质量控制要求，弥补了国际标准的技术空白。</w:t>
      </w:r>
    </w:p>
    <w:p w:rsidR="00C65CE7" w:rsidRDefault="00B77AF4">
      <w:r>
        <w:rPr>
          <w:rFonts w:hint="eastAsia"/>
        </w:rPr>
        <w:t>二是技术体系完整。本标准构建了从质量管理流程、质量策划、准备阶段、作业阶段与验收和改进的全流程质控体系，实现了物理海洋调查质量控制从经验型管理向规范化、标准化管理的转变。</w:t>
      </w:r>
    </w:p>
    <w:p w:rsidR="00C65CE7" w:rsidRDefault="00B77AF4">
      <w:r>
        <w:rPr>
          <w:rFonts w:hint="eastAsia"/>
        </w:rPr>
        <w:t>经检索，当前国外没有针对物理海洋调查质量控制的国际标准或其他国外地区标准。</w:t>
      </w:r>
    </w:p>
    <w:p w:rsidR="00C65CE7" w:rsidRDefault="00B77AF4">
      <w:pPr>
        <w:pStyle w:val="1"/>
      </w:pPr>
      <w:bookmarkStart w:id="17" w:name="_Toc15004"/>
      <w:r>
        <w:rPr>
          <w:rFonts w:hint="eastAsia"/>
        </w:rPr>
        <w:t>五、</w:t>
      </w:r>
      <w:r>
        <w:t>以国际标准或国外先进标准为基础起草的团体标准，说明是否合</w:t>
      </w:r>
      <w:proofErr w:type="gramStart"/>
      <w:r>
        <w:t>规</w:t>
      </w:r>
      <w:proofErr w:type="gramEnd"/>
      <w:r>
        <w:t>引用或采用</w:t>
      </w:r>
      <w:bookmarkEnd w:id="17"/>
    </w:p>
    <w:p w:rsidR="00C65CE7" w:rsidRDefault="00B77AF4">
      <w:r>
        <w:rPr>
          <w:rFonts w:hint="eastAsia"/>
        </w:rPr>
        <w:t>经系统调研与比对，本标准在起草过程中未直接采用或全文引用国际标准或国外先进标准。主要原因在于：</w:t>
      </w:r>
      <w:r>
        <w:rPr>
          <w:rFonts w:hint="eastAsia"/>
        </w:rPr>
        <w:t>目前国际上</w:t>
      </w:r>
      <w:r>
        <w:rPr>
          <w:rFonts w:hint="eastAsia"/>
        </w:rPr>
        <w:t>鲜少有</w:t>
      </w:r>
      <w:r>
        <w:rPr>
          <w:rFonts w:hint="eastAsia"/>
        </w:rPr>
        <w:t>针对</w:t>
      </w:r>
      <w:r>
        <w:rPr>
          <w:rFonts w:hint="eastAsia"/>
        </w:rPr>
        <w:t>“</w:t>
      </w:r>
      <w:r>
        <w:rPr>
          <w:rFonts w:hint="eastAsia"/>
        </w:rPr>
        <w:t>物理海洋调查质量控制</w:t>
      </w:r>
      <w:r>
        <w:rPr>
          <w:rFonts w:hint="eastAsia"/>
        </w:rPr>
        <w:t>”</w:t>
      </w:r>
      <w:r>
        <w:rPr>
          <w:rFonts w:hint="eastAsia"/>
        </w:rPr>
        <w:t>这一特定领域的系统性技术标准或工程导则</w:t>
      </w:r>
      <w:r>
        <w:rPr>
          <w:rFonts w:hint="eastAsia"/>
        </w:rPr>
        <w:t>，现有的国际文</w:t>
      </w:r>
      <w:r>
        <w:rPr>
          <w:rFonts w:hint="eastAsia"/>
        </w:rPr>
        <w:t>件多为海洋调查总体规范或个别要素的监测方法标准，缺乏可直接用于质量控制的技术细则。本标准主要依据国内国家标准（</w:t>
      </w:r>
      <w:r>
        <w:rPr>
          <w:rFonts w:hint="eastAsia"/>
        </w:rPr>
        <w:t>GB/T 12763</w:t>
      </w:r>
      <w:r>
        <w:rPr>
          <w:rFonts w:hint="eastAsia"/>
        </w:rPr>
        <w:t>《海洋调查规范》和</w:t>
      </w:r>
      <w:r>
        <w:rPr>
          <w:rFonts w:hint="eastAsia"/>
        </w:rPr>
        <w:t>GB/T 14914.2-2019</w:t>
      </w:r>
      <w:r>
        <w:rPr>
          <w:rFonts w:hint="eastAsia"/>
        </w:rPr>
        <w:t>《海洋观测规范》），结合国内物理海洋调查实际工作经验编制而成。</w:t>
      </w:r>
    </w:p>
    <w:p w:rsidR="00C65CE7" w:rsidRDefault="00B77AF4">
      <w:pPr>
        <w:pStyle w:val="1"/>
      </w:pPr>
      <w:bookmarkStart w:id="18" w:name="_Toc20687"/>
      <w:r>
        <w:rPr>
          <w:rFonts w:hint="eastAsia"/>
        </w:rPr>
        <w:lastRenderedPageBreak/>
        <w:t>六、</w:t>
      </w:r>
      <w:r>
        <w:t>与相关法律、行政法规及相关标准的关系</w:t>
      </w:r>
      <w:bookmarkEnd w:id="18"/>
    </w:p>
    <w:p w:rsidR="00C65CE7" w:rsidRDefault="00B77AF4">
      <w:r>
        <w:rPr>
          <w:rFonts w:hint="eastAsia"/>
        </w:rPr>
        <w:t>本标准制定严格遵循《中华人民共和国标准化法》和国家有关海洋调查、标准化管理等法律、行政法规和政策文件的要求，与现行国家标准、行业标准体系相互衔接、协调配套、互为补充。</w:t>
      </w:r>
    </w:p>
    <w:p w:rsidR="00C65CE7" w:rsidRDefault="00B77AF4">
      <w:r>
        <w:rPr>
          <w:rFonts w:hint="eastAsia"/>
        </w:rPr>
        <w:t>经检索，关联性比较大的文件有：</w:t>
      </w:r>
    </w:p>
    <w:p w:rsidR="00C65CE7" w:rsidRDefault="00B77AF4">
      <w:r>
        <w:rPr>
          <w:rFonts w:hint="eastAsia"/>
        </w:rPr>
        <w:t>1. GB/T 1276</w:t>
      </w:r>
      <w:r>
        <w:rPr>
          <w:rFonts w:hint="eastAsia"/>
        </w:rPr>
        <w:t>3</w:t>
      </w:r>
      <w:r>
        <w:rPr>
          <w:rFonts w:hint="eastAsia"/>
        </w:rPr>
        <w:t>《海洋调查规范》</w:t>
      </w:r>
    </w:p>
    <w:p w:rsidR="00C65CE7" w:rsidRDefault="00B77AF4">
      <w:r>
        <w:rPr>
          <w:rFonts w:hint="eastAsia"/>
        </w:rPr>
        <w:t>本标准在总体原则和技术要求上与</w:t>
      </w:r>
      <w:r>
        <w:rPr>
          <w:rFonts w:hint="eastAsia"/>
        </w:rPr>
        <w:t>该</w:t>
      </w:r>
      <w:r>
        <w:rPr>
          <w:rFonts w:hint="eastAsia"/>
        </w:rPr>
        <w:t>国家标准保持一致，特别是在物理海洋调查规范（第</w:t>
      </w:r>
      <w:r>
        <w:rPr>
          <w:rFonts w:hint="eastAsia"/>
        </w:rPr>
        <w:t>4</w:t>
      </w:r>
      <w:r>
        <w:rPr>
          <w:rFonts w:hint="eastAsia"/>
        </w:rPr>
        <w:t>部分）方面进行引用和衔接。本标准在引用过程中注意区分项目规程引用与国标引用，确保引用表述的准确性。国家标准中对质控有原则性要求，本标准在此基础上进行细化和补充，形成系统的质控要求。</w:t>
      </w:r>
    </w:p>
    <w:p w:rsidR="00C65CE7" w:rsidRDefault="00B77AF4">
      <w:r>
        <w:rPr>
          <w:rFonts w:hint="eastAsia"/>
        </w:rPr>
        <w:t>2. GB</w:t>
      </w:r>
      <w:r>
        <w:rPr>
          <w:rFonts w:hint="eastAsia"/>
        </w:rPr>
        <w:t>/T</w:t>
      </w:r>
      <w:r>
        <w:rPr>
          <w:rFonts w:hint="eastAsia"/>
        </w:rPr>
        <w:t xml:space="preserve"> 14914</w:t>
      </w:r>
      <w:r>
        <w:rPr>
          <w:rFonts w:hint="eastAsia"/>
        </w:rPr>
        <w:t>《海洋</w:t>
      </w:r>
      <w:r>
        <w:rPr>
          <w:rFonts w:hint="eastAsia"/>
        </w:rPr>
        <w:t>观测</w:t>
      </w:r>
      <w:r>
        <w:rPr>
          <w:rFonts w:hint="eastAsia"/>
        </w:rPr>
        <w:t>规范》</w:t>
      </w:r>
    </w:p>
    <w:p w:rsidR="00C65CE7" w:rsidRDefault="00B77AF4">
      <w:r>
        <w:rPr>
          <w:rFonts w:hint="eastAsia"/>
        </w:rPr>
        <w:t>本标准在</w:t>
      </w:r>
      <w:r>
        <w:rPr>
          <w:rFonts w:hint="eastAsia"/>
        </w:rPr>
        <w:t>观测平台</w:t>
      </w:r>
      <w:r>
        <w:rPr>
          <w:rFonts w:hint="eastAsia"/>
        </w:rPr>
        <w:t>方面参考了国家标准的技术要求，特别是在</w:t>
      </w:r>
      <w:r>
        <w:rPr>
          <w:rFonts w:hint="eastAsia"/>
        </w:rPr>
        <w:t>海滨观测、浮标潜标观测、岸基雷达观测以及卫星遥感观测</w:t>
      </w:r>
      <w:r>
        <w:rPr>
          <w:rFonts w:hint="eastAsia"/>
        </w:rPr>
        <w:t>等项目的质</w:t>
      </w:r>
      <w:proofErr w:type="gramStart"/>
      <w:r>
        <w:rPr>
          <w:rFonts w:hint="eastAsia"/>
        </w:rPr>
        <w:t>控要求</w:t>
      </w:r>
      <w:proofErr w:type="gramEnd"/>
      <w:r>
        <w:rPr>
          <w:rFonts w:hint="eastAsia"/>
        </w:rPr>
        <w:t>上保持衔接。本标准在此基础上进行查缺补漏和进一步细化，对原有质</w:t>
      </w:r>
      <w:proofErr w:type="gramStart"/>
      <w:r>
        <w:rPr>
          <w:rFonts w:hint="eastAsia"/>
        </w:rPr>
        <w:t>控</w:t>
      </w:r>
      <w:r>
        <w:rPr>
          <w:rFonts w:hint="eastAsia"/>
        </w:rPr>
        <w:t>要求</w:t>
      </w:r>
      <w:proofErr w:type="gramEnd"/>
      <w:r>
        <w:rPr>
          <w:rFonts w:hint="eastAsia"/>
        </w:rPr>
        <w:t>进行补充完善。</w:t>
      </w:r>
    </w:p>
    <w:p w:rsidR="00C65CE7" w:rsidRDefault="00B77AF4">
      <w:pPr>
        <w:rPr>
          <w:highlight w:val="yellow"/>
        </w:rPr>
      </w:pPr>
      <w:r>
        <w:rPr>
          <w:rFonts w:hint="eastAsia"/>
        </w:rPr>
        <w:t xml:space="preserve">3. </w:t>
      </w:r>
      <w:r>
        <w:rPr>
          <w:rFonts w:hint="eastAsia"/>
        </w:rPr>
        <w:t>新一轮海洋综合调查项目</w:t>
      </w:r>
      <w:r>
        <w:rPr>
          <w:rFonts w:hint="eastAsia"/>
        </w:rPr>
        <w:t>物理海洋</w:t>
      </w:r>
      <w:r>
        <w:rPr>
          <w:rFonts w:hint="eastAsia"/>
        </w:rPr>
        <w:t>技术规程</w:t>
      </w:r>
    </w:p>
    <w:p w:rsidR="00C65CE7" w:rsidRDefault="00B77AF4">
      <w:pPr>
        <w:rPr>
          <w:highlight w:val="yellow"/>
        </w:rPr>
      </w:pPr>
      <w:r>
        <w:rPr>
          <w:rFonts w:hint="eastAsia"/>
        </w:rPr>
        <w:t>本标准将新一轮海洋综合调查项目</w:t>
      </w:r>
      <w:r>
        <w:rPr>
          <w:rFonts w:hint="eastAsia"/>
        </w:rPr>
        <w:t>物理海洋</w:t>
      </w:r>
      <w:r>
        <w:rPr>
          <w:rFonts w:hint="eastAsia"/>
        </w:rPr>
        <w:t>调查技术规程作为重要参考文件，在质</w:t>
      </w:r>
      <w:proofErr w:type="gramStart"/>
      <w:r>
        <w:rPr>
          <w:rFonts w:hint="eastAsia"/>
        </w:rPr>
        <w:t>控要求</w:t>
      </w:r>
      <w:proofErr w:type="gramEnd"/>
      <w:r>
        <w:rPr>
          <w:rFonts w:hint="eastAsia"/>
        </w:rPr>
        <w:t>和操作规范方面与之衔接。本标准明确与该规程的区别与互补关系：规程侧重调查技术方法，本标准侧重质量控制要求，两者相辅相成。规程中已有的内容在本标准中适当弱化，</w:t>
      </w:r>
      <w:r>
        <w:rPr>
          <w:rFonts w:hint="eastAsia"/>
        </w:rPr>
        <w:lastRenderedPageBreak/>
        <w:t>避免重复。</w:t>
      </w:r>
    </w:p>
    <w:p w:rsidR="00C65CE7" w:rsidRDefault="00B77AF4">
      <w:r>
        <w:rPr>
          <w:rFonts w:hint="eastAsia"/>
        </w:rPr>
        <w:t xml:space="preserve">4. </w:t>
      </w:r>
      <w:r>
        <w:rPr>
          <w:rFonts w:hint="eastAsia"/>
        </w:rPr>
        <w:t>相关团体标准</w:t>
      </w:r>
    </w:p>
    <w:p w:rsidR="00C65CE7" w:rsidRDefault="00B77AF4">
      <w:r>
        <w:rPr>
          <w:rFonts w:hint="eastAsia"/>
        </w:rPr>
        <w:t>本标准将此前已发布的相关团体标准纳入引用文件，完善标准引用体系。在编制过程中，参考了其他专业（</w:t>
      </w:r>
      <w:r>
        <w:rPr>
          <w:rFonts w:hint="eastAsia"/>
        </w:rPr>
        <w:t>海洋底质</w:t>
      </w:r>
      <w:r>
        <w:rPr>
          <w:rFonts w:hint="eastAsia"/>
        </w:rPr>
        <w:t>、海水化学、地球物理）质量控制团体标准的编制经验，保持系列标准之间的协调统一。</w:t>
      </w:r>
    </w:p>
    <w:p w:rsidR="00C65CE7" w:rsidRDefault="00B77AF4">
      <w:r>
        <w:rPr>
          <w:rFonts w:hint="eastAsia"/>
        </w:rPr>
        <w:t>综上，本标准与现行国家法律、行政法规、行业及团体标准体系相协调、相衔接，既贯彻了国家海洋调查标准化管理的总体要求，又填补了物理海洋调查质量控制领域的标准空白，为物理海洋调查质量管理工作提供了系统、科学、可操作的技术支撑。</w:t>
      </w:r>
    </w:p>
    <w:p w:rsidR="00C65CE7" w:rsidRDefault="00B77AF4">
      <w:pPr>
        <w:pStyle w:val="1"/>
      </w:pPr>
      <w:bookmarkStart w:id="19" w:name="_Toc17570"/>
      <w:r>
        <w:rPr>
          <w:rFonts w:hint="eastAsia"/>
        </w:rPr>
        <w:t>七、</w:t>
      </w:r>
      <w:r>
        <w:t>重大分歧意见的处理经过和依据</w:t>
      </w:r>
      <w:bookmarkEnd w:id="19"/>
    </w:p>
    <w:p w:rsidR="00C65CE7" w:rsidRDefault="00B77AF4">
      <w:r>
        <w:t>该标准制订过程中，未出现重大意见分歧。</w:t>
      </w:r>
    </w:p>
    <w:p w:rsidR="00C65CE7" w:rsidRDefault="00B77AF4">
      <w:pPr>
        <w:pStyle w:val="1"/>
      </w:pPr>
      <w:bookmarkStart w:id="20" w:name="_Toc2128"/>
      <w:r>
        <w:rPr>
          <w:rFonts w:hint="eastAsia"/>
        </w:rPr>
        <w:t>八、</w:t>
      </w:r>
      <w:r>
        <w:t>涉及专利的有关说明</w:t>
      </w:r>
      <w:bookmarkEnd w:id="20"/>
    </w:p>
    <w:p w:rsidR="00C65CE7" w:rsidRDefault="00B77AF4">
      <w:r>
        <w:rPr>
          <w:rFonts w:hint="eastAsia"/>
        </w:rPr>
        <w:t>本标准在编制过程中，未涉及国家专利技术。标准中的技术内容主要依据国家标准、</w:t>
      </w:r>
      <w:r>
        <w:rPr>
          <w:rFonts w:hint="eastAsia"/>
        </w:rPr>
        <w:t>新一轮海洋综合调查项目</w:t>
      </w:r>
      <w:r>
        <w:rPr>
          <w:rFonts w:hint="eastAsia"/>
        </w:rPr>
        <w:t>物理海洋</w:t>
      </w:r>
      <w:r>
        <w:rPr>
          <w:rFonts w:hint="eastAsia"/>
        </w:rPr>
        <w:t>调查技术规程</w:t>
      </w:r>
      <w:r>
        <w:rPr>
          <w:rFonts w:hint="eastAsia"/>
        </w:rPr>
        <w:t>和实际工作经验，属于公开可用的技术成果范畴，不存在知识产权纠纷或权属不明的</w:t>
      </w:r>
      <w:r>
        <w:rPr>
          <w:rFonts w:hint="eastAsia"/>
        </w:rPr>
        <w:t>情况。</w:t>
      </w:r>
    </w:p>
    <w:p w:rsidR="00C65CE7" w:rsidRDefault="00B77AF4">
      <w:r>
        <w:rPr>
          <w:rFonts w:hint="eastAsia"/>
        </w:rPr>
        <w:t>如后续在标准完善过程中纳入新型设备和新方法的质控要求，编写组将对涉及的技术和设备进行专利检索，明确权属及使用说明，确</w:t>
      </w:r>
      <w:r>
        <w:rPr>
          <w:rFonts w:hint="eastAsia"/>
        </w:rPr>
        <w:lastRenderedPageBreak/>
        <w:t>保标准不构成专利许可，避免技术垄断风险。</w:t>
      </w:r>
    </w:p>
    <w:p w:rsidR="00C65CE7" w:rsidRDefault="00B77AF4">
      <w:pPr>
        <w:pStyle w:val="1"/>
      </w:pPr>
      <w:bookmarkStart w:id="21" w:name="_Toc22659"/>
      <w:r>
        <w:rPr>
          <w:rFonts w:hint="eastAsia"/>
        </w:rPr>
        <w:t>九、</w:t>
      </w:r>
      <w:r>
        <w:t>实施团体标准的要求和措施建议（包括组织措施、技术措施、过渡办法等内容）</w:t>
      </w:r>
      <w:bookmarkEnd w:id="21"/>
    </w:p>
    <w:p w:rsidR="00C65CE7" w:rsidRDefault="00B77AF4">
      <w:pPr>
        <w:pStyle w:val="2"/>
      </w:pPr>
      <w:bookmarkStart w:id="22" w:name="_Toc27683"/>
      <w:r>
        <w:t>（一）组织措施</w:t>
      </w:r>
      <w:bookmarkEnd w:id="22"/>
    </w:p>
    <w:p w:rsidR="00C65CE7" w:rsidRDefault="00B77AF4">
      <w:r>
        <w:t>（</w:t>
      </w:r>
      <w:r>
        <w:t>1</w:t>
      </w:r>
      <w:r>
        <w:t>）加强组织协调与宣传推广。标准发布后，由中国海洋学会作为归口管理单位，统筹组织实施与宣贯工作，联合国家海洋标准计量中心及各相关调查单位，形成协同推进机制。通过成果推介会及专题培训班，向海洋调查领域推广标准内容，提高各单位对标准的认知度与执行力。</w:t>
      </w:r>
    </w:p>
    <w:p w:rsidR="00C65CE7" w:rsidRDefault="00B77AF4">
      <w:r>
        <w:t>（</w:t>
      </w:r>
      <w:r>
        <w:t>2</w:t>
      </w:r>
      <w:r>
        <w:t>）建立标准实施示范区。依托典型</w:t>
      </w:r>
      <w:r>
        <w:rPr>
          <w:rFonts w:hint="eastAsia"/>
        </w:rPr>
        <w:t>物理海洋</w:t>
      </w:r>
      <w:r>
        <w:t>调查工程，建设若干</w:t>
      </w:r>
      <w:r>
        <w:rPr>
          <w:rFonts w:hint="eastAsia"/>
        </w:rPr>
        <w:t>“</w:t>
      </w:r>
      <w:r>
        <w:t>标准实施示范区</w:t>
      </w:r>
      <w:r>
        <w:rPr>
          <w:rFonts w:hint="eastAsia"/>
        </w:rPr>
        <w:t>”</w:t>
      </w:r>
      <w:r>
        <w:t>。通过先行先试的工程应用，总结标准在不同海域、不同调查条件下的适应性经验，为后续推广提供案例支撑。后续拟邀请优势单位共同起草，邀请相关专家参与指导。</w:t>
      </w:r>
    </w:p>
    <w:p w:rsidR="00C65CE7" w:rsidRDefault="00B77AF4">
      <w:pPr>
        <w:pStyle w:val="2"/>
      </w:pPr>
      <w:bookmarkStart w:id="23" w:name="_Toc25286"/>
      <w:r>
        <w:t>（二）技术措施</w:t>
      </w:r>
      <w:bookmarkEnd w:id="23"/>
    </w:p>
    <w:p w:rsidR="00C65CE7" w:rsidRDefault="00B77AF4">
      <w:r>
        <w:rPr>
          <w:rFonts w:hint="eastAsia"/>
        </w:rPr>
        <w:t>（</w:t>
      </w:r>
      <w:r>
        <w:rPr>
          <w:rFonts w:hint="eastAsia"/>
        </w:rPr>
        <w:t>1</w:t>
      </w:r>
      <w:r>
        <w:rPr>
          <w:rFonts w:hint="eastAsia"/>
        </w:rPr>
        <w:t>）公开免费查阅。标准发布后，在中国海洋学会官方网站上全文公布，供社会免费查阅。</w:t>
      </w:r>
    </w:p>
    <w:p w:rsidR="00C65CE7" w:rsidRDefault="00B77AF4">
      <w:r>
        <w:rPr>
          <w:rFonts w:hint="eastAsia"/>
        </w:rPr>
        <w:t>（</w:t>
      </w:r>
      <w:r>
        <w:rPr>
          <w:rFonts w:hint="eastAsia"/>
        </w:rPr>
        <w:t>2</w:t>
      </w:r>
      <w:r>
        <w:rPr>
          <w:rFonts w:hint="eastAsia"/>
        </w:rPr>
        <w:t>）完善标准管理。及时跟踪标准实施情况，收集反馈意见，建立动态修订机制，及时发现问题并采取纠正措施。对于在执行过程中发现的新技术、新设备、新方法，按程序进行补充或修订，保持标</w:t>
      </w:r>
      <w:r>
        <w:rPr>
          <w:rFonts w:hint="eastAsia"/>
        </w:rPr>
        <w:lastRenderedPageBreak/>
        <w:t>准的前瞻性与实用性。</w:t>
      </w:r>
    </w:p>
    <w:p w:rsidR="00C65CE7" w:rsidRDefault="00B77AF4">
      <w:r>
        <w:rPr>
          <w:rFonts w:hint="eastAsia"/>
        </w:rPr>
        <w:t>（</w:t>
      </w:r>
      <w:r>
        <w:rPr>
          <w:rFonts w:hint="eastAsia"/>
        </w:rPr>
        <w:t>3</w:t>
      </w:r>
      <w:r>
        <w:rPr>
          <w:rFonts w:hint="eastAsia"/>
        </w:rPr>
        <w:t>）强化技术培训与能力建设。针对海洋调查单位的质量负责人、分析人员及相关技术人员，开展物理海洋调查质量控制技术培训，重点讲解质量控制点的设置与实施方法、各环节质</w:t>
      </w:r>
      <w:proofErr w:type="gramStart"/>
      <w:r>
        <w:rPr>
          <w:rFonts w:hint="eastAsia"/>
        </w:rPr>
        <w:t>控要求</w:t>
      </w:r>
      <w:proofErr w:type="gramEnd"/>
      <w:r>
        <w:rPr>
          <w:rFonts w:hint="eastAsia"/>
        </w:rPr>
        <w:t>和操作规范，使得基层技术人员能够准确理解并掌握标准操作要求。</w:t>
      </w:r>
    </w:p>
    <w:p w:rsidR="00C65CE7" w:rsidRDefault="00B77AF4">
      <w:r>
        <w:rPr>
          <w:rFonts w:hint="eastAsia"/>
        </w:rPr>
        <w:t>（</w:t>
      </w:r>
      <w:r>
        <w:rPr>
          <w:rFonts w:hint="eastAsia"/>
        </w:rPr>
        <w:t>4</w:t>
      </w:r>
      <w:r>
        <w:rPr>
          <w:rFonts w:hint="eastAsia"/>
        </w:rPr>
        <w:t>）推进技术装备与信息化应用。鼓励使用新型监测方法和新型仪器设备，同时建立相应的质</w:t>
      </w:r>
      <w:r>
        <w:rPr>
          <w:rFonts w:hint="eastAsia"/>
        </w:rPr>
        <w:t>控要求。推广物理海洋调查数据质量信息系统，实现对数据审核、成果验收等环节的动态跟踪与数据管理。</w:t>
      </w:r>
    </w:p>
    <w:p w:rsidR="00C65CE7" w:rsidRDefault="00B77AF4">
      <w:pPr>
        <w:pStyle w:val="2"/>
      </w:pPr>
      <w:bookmarkStart w:id="24" w:name="_Toc28614"/>
      <w:r>
        <w:t>（三）过渡办法</w:t>
      </w:r>
      <w:bookmarkEnd w:id="24"/>
    </w:p>
    <w:p w:rsidR="00C65CE7" w:rsidRDefault="00B77AF4">
      <w:r>
        <w:rPr>
          <w:rFonts w:hint="eastAsia"/>
        </w:rPr>
        <w:t>标准发布后，设置合理的过渡实施期。在过渡期内，各调查单位可根据自身情况逐步按标准要求调整质控流程和操作规范。编写组将在过渡期内提供技术咨询服务，协助各单位理解并落实标准要求。对于新型设备和新方法的质控要求，编写组将根据调研结果适时补充完善。</w:t>
      </w:r>
    </w:p>
    <w:p w:rsidR="00C65CE7" w:rsidRDefault="00B77AF4">
      <w:pPr>
        <w:pStyle w:val="1"/>
      </w:pPr>
      <w:bookmarkStart w:id="25" w:name="_Toc9663"/>
      <w:r>
        <w:rPr>
          <w:rFonts w:hint="eastAsia"/>
        </w:rPr>
        <w:t>十、</w:t>
      </w:r>
      <w:r>
        <w:t>其它应当说明的事项</w:t>
      </w:r>
      <w:bookmarkEnd w:id="25"/>
    </w:p>
    <w:p w:rsidR="00C65CE7" w:rsidRDefault="00B77AF4">
      <w:r>
        <w:rPr>
          <w:rFonts w:hint="eastAsia"/>
        </w:rPr>
        <w:t>无其他</w:t>
      </w:r>
      <w:r>
        <w:rPr>
          <w:rFonts w:hint="eastAsia"/>
        </w:rPr>
        <w:t>予以说明的事项。</w:t>
      </w:r>
    </w:p>
    <w:p w:rsidR="00C65CE7" w:rsidRDefault="00C65CE7"/>
    <w:sectPr w:rsidR="00C65CE7">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7AF4" w:rsidRDefault="00B77AF4">
      <w:pPr>
        <w:spacing w:line="240" w:lineRule="auto"/>
      </w:pPr>
      <w:r>
        <w:separator/>
      </w:r>
    </w:p>
  </w:endnote>
  <w:endnote w:type="continuationSeparator" w:id="0">
    <w:p w:rsidR="00B77AF4" w:rsidRDefault="00B77A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4537EBE6-539F-4B88-BE22-6A990528785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CE7" w:rsidRDefault="00C65CE7">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CE7" w:rsidRDefault="00C65CE7">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CE7" w:rsidRDefault="00C65CE7">
    <w:pPr>
      <w:pStyle w:val="a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2710871"/>
    </w:sdtPr>
    <w:sdtEndPr/>
    <w:sdtContent>
      <w:p w:rsidR="00C65CE7" w:rsidRDefault="00B77AF4">
        <w:pPr>
          <w:pStyle w:val="a4"/>
          <w:ind w:firstLine="360"/>
        </w:pPr>
        <w:r>
          <w:fldChar w:fldCharType="begin"/>
        </w:r>
        <w:r>
          <w:instrText>PAGE   \* MERGEFORMAT</w:instrText>
        </w:r>
        <w:r>
          <w:fldChar w:fldCharType="separate"/>
        </w:r>
        <w:r w:rsidR="005F43B7" w:rsidRPr="005F43B7">
          <w:rPr>
            <w:noProof/>
            <w:lang w:val="zh-CN"/>
          </w:rPr>
          <w:t>2</w:t>
        </w:r>
        <w:r>
          <w:fldChar w:fldCharType="end"/>
        </w:r>
      </w:p>
    </w:sdtContent>
  </w:sdt>
  <w:p w:rsidR="00C65CE7" w:rsidRDefault="00C65CE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7AF4" w:rsidRDefault="00B77AF4">
      <w:r>
        <w:separator/>
      </w:r>
    </w:p>
  </w:footnote>
  <w:footnote w:type="continuationSeparator" w:id="0">
    <w:p w:rsidR="00B77AF4" w:rsidRDefault="00B77A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CE7" w:rsidRDefault="00C65CE7">
    <w:pPr>
      <w:pStyle w:val="a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CE7" w:rsidRDefault="00C65CE7">
    <w:pPr>
      <w:pStyle w:val="a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CE7" w:rsidRDefault="00C65CE7">
    <w:pPr>
      <w:pStyle w:val="a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jMWJmNWY0ZjEzYTFkZWU5MWY4ZTJhOTc5ZDY3YjUifQ=="/>
  </w:docVars>
  <w:rsids>
    <w:rsidRoot w:val="738B4B85"/>
    <w:rsid w:val="00002527"/>
    <w:rsid w:val="00004992"/>
    <w:rsid w:val="000529D3"/>
    <w:rsid w:val="00071BF0"/>
    <w:rsid w:val="0009528E"/>
    <w:rsid w:val="001060BE"/>
    <w:rsid w:val="0015489A"/>
    <w:rsid w:val="001763E9"/>
    <w:rsid w:val="00237025"/>
    <w:rsid w:val="00242D74"/>
    <w:rsid w:val="00257F3E"/>
    <w:rsid w:val="00260049"/>
    <w:rsid w:val="002632E5"/>
    <w:rsid w:val="0026439E"/>
    <w:rsid w:val="002665C7"/>
    <w:rsid w:val="00270B35"/>
    <w:rsid w:val="00281DDD"/>
    <w:rsid w:val="002960E8"/>
    <w:rsid w:val="00296177"/>
    <w:rsid w:val="002B31D8"/>
    <w:rsid w:val="002B7CE3"/>
    <w:rsid w:val="002D2100"/>
    <w:rsid w:val="002E4933"/>
    <w:rsid w:val="002E7FFD"/>
    <w:rsid w:val="0031173E"/>
    <w:rsid w:val="003125E5"/>
    <w:rsid w:val="00313D5A"/>
    <w:rsid w:val="003545EC"/>
    <w:rsid w:val="00394F71"/>
    <w:rsid w:val="003D1A37"/>
    <w:rsid w:val="003E6126"/>
    <w:rsid w:val="003F1E39"/>
    <w:rsid w:val="003F26D9"/>
    <w:rsid w:val="004152BC"/>
    <w:rsid w:val="0041614A"/>
    <w:rsid w:val="00421DDF"/>
    <w:rsid w:val="00426F89"/>
    <w:rsid w:val="004453AD"/>
    <w:rsid w:val="004476E6"/>
    <w:rsid w:val="00472FD5"/>
    <w:rsid w:val="00493134"/>
    <w:rsid w:val="004C2C3E"/>
    <w:rsid w:val="004D3313"/>
    <w:rsid w:val="004D384B"/>
    <w:rsid w:val="004D4505"/>
    <w:rsid w:val="004F113F"/>
    <w:rsid w:val="0050432E"/>
    <w:rsid w:val="00517D08"/>
    <w:rsid w:val="00522B51"/>
    <w:rsid w:val="00537F8C"/>
    <w:rsid w:val="00567023"/>
    <w:rsid w:val="00586A79"/>
    <w:rsid w:val="00593149"/>
    <w:rsid w:val="00595BC2"/>
    <w:rsid w:val="005B23B6"/>
    <w:rsid w:val="005C58A0"/>
    <w:rsid w:val="005F43B7"/>
    <w:rsid w:val="005F4BAC"/>
    <w:rsid w:val="00606065"/>
    <w:rsid w:val="0061043D"/>
    <w:rsid w:val="00611AD1"/>
    <w:rsid w:val="00662DEA"/>
    <w:rsid w:val="006A3B94"/>
    <w:rsid w:val="006D0464"/>
    <w:rsid w:val="00700BCC"/>
    <w:rsid w:val="00706492"/>
    <w:rsid w:val="00713CDD"/>
    <w:rsid w:val="0072145D"/>
    <w:rsid w:val="00727E34"/>
    <w:rsid w:val="00743689"/>
    <w:rsid w:val="007507BB"/>
    <w:rsid w:val="007C783A"/>
    <w:rsid w:val="007D5626"/>
    <w:rsid w:val="00802EFE"/>
    <w:rsid w:val="0081460D"/>
    <w:rsid w:val="00821C19"/>
    <w:rsid w:val="00834215"/>
    <w:rsid w:val="008553E2"/>
    <w:rsid w:val="008A69F3"/>
    <w:rsid w:val="008A6F03"/>
    <w:rsid w:val="008B44E5"/>
    <w:rsid w:val="008B4A49"/>
    <w:rsid w:val="008B7B5C"/>
    <w:rsid w:val="008F1DE8"/>
    <w:rsid w:val="008F7E7D"/>
    <w:rsid w:val="009461AC"/>
    <w:rsid w:val="00981E3A"/>
    <w:rsid w:val="009F46F3"/>
    <w:rsid w:val="009F6703"/>
    <w:rsid w:val="00A54753"/>
    <w:rsid w:val="00A77BC5"/>
    <w:rsid w:val="00A813B9"/>
    <w:rsid w:val="00A92838"/>
    <w:rsid w:val="00AA453D"/>
    <w:rsid w:val="00AC1803"/>
    <w:rsid w:val="00AE7513"/>
    <w:rsid w:val="00B06194"/>
    <w:rsid w:val="00B06E18"/>
    <w:rsid w:val="00B257D4"/>
    <w:rsid w:val="00B301D7"/>
    <w:rsid w:val="00B7541F"/>
    <w:rsid w:val="00B77AF4"/>
    <w:rsid w:val="00BC173F"/>
    <w:rsid w:val="00BD2132"/>
    <w:rsid w:val="00BD2E94"/>
    <w:rsid w:val="00BE4FD7"/>
    <w:rsid w:val="00C65CE7"/>
    <w:rsid w:val="00C81AF1"/>
    <w:rsid w:val="00CA2198"/>
    <w:rsid w:val="00CC76E9"/>
    <w:rsid w:val="00D061FB"/>
    <w:rsid w:val="00D41101"/>
    <w:rsid w:val="00D77D0F"/>
    <w:rsid w:val="00D93BAD"/>
    <w:rsid w:val="00DE02AA"/>
    <w:rsid w:val="00DE5C15"/>
    <w:rsid w:val="00DF48D0"/>
    <w:rsid w:val="00DF6796"/>
    <w:rsid w:val="00E23807"/>
    <w:rsid w:val="00E31BF6"/>
    <w:rsid w:val="00E70A15"/>
    <w:rsid w:val="00E870A8"/>
    <w:rsid w:val="00E905B3"/>
    <w:rsid w:val="00E94521"/>
    <w:rsid w:val="00EB0F0B"/>
    <w:rsid w:val="00EC63FA"/>
    <w:rsid w:val="00ED01C7"/>
    <w:rsid w:val="00F135B1"/>
    <w:rsid w:val="00F149F2"/>
    <w:rsid w:val="00F65700"/>
    <w:rsid w:val="00F76BFD"/>
    <w:rsid w:val="00F82DE4"/>
    <w:rsid w:val="00F91081"/>
    <w:rsid w:val="00FB43DA"/>
    <w:rsid w:val="00FE1963"/>
    <w:rsid w:val="00FF3C5D"/>
    <w:rsid w:val="01406FC1"/>
    <w:rsid w:val="0402799B"/>
    <w:rsid w:val="075A7AEE"/>
    <w:rsid w:val="0BF50160"/>
    <w:rsid w:val="0D7F3184"/>
    <w:rsid w:val="0F5F530F"/>
    <w:rsid w:val="12362335"/>
    <w:rsid w:val="13433A38"/>
    <w:rsid w:val="135D4BEE"/>
    <w:rsid w:val="14742A65"/>
    <w:rsid w:val="15720408"/>
    <w:rsid w:val="16412ACD"/>
    <w:rsid w:val="16CF24D4"/>
    <w:rsid w:val="197B2492"/>
    <w:rsid w:val="1A1104E0"/>
    <w:rsid w:val="1AA50C28"/>
    <w:rsid w:val="1BF51423"/>
    <w:rsid w:val="1C906149"/>
    <w:rsid w:val="1FA85442"/>
    <w:rsid w:val="25976A91"/>
    <w:rsid w:val="281D44F4"/>
    <w:rsid w:val="32B171C5"/>
    <w:rsid w:val="352929B7"/>
    <w:rsid w:val="378E2BA3"/>
    <w:rsid w:val="3B6A375A"/>
    <w:rsid w:val="3BAC7BF6"/>
    <w:rsid w:val="3D663F5E"/>
    <w:rsid w:val="3E8A71D6"/>
    <w:rsid w:val="3FDA11F0"/>
    <w:rsid w:val="461817C3"/>
    <w:rsid w:val="466229CE"/>
    <w:rsid w:val="48407B8F"/>
    <w:rsid w:val="4C2537F3"/>
    <w:rsid w:val="4DE60D60"/>
    <w:rsid w:val="4FBE2675"/>
    <w:rsid w:val="50152692"/>
    <w:rsid w:val="558F536E"/>
    <w:rsid w:val="610A1CE9"/>
    <w:rsid w:val="63B662F5"/>
    <w:rsid w:val="6666518A"/>
    <w:rsid w:val="6A9D6AE3"/>
    <w:rsid w:val="6BC333DB"/>
    <w:rsid w:val="6C865790"/>
    <w:rsid w:val="6F737F6D"/>
    <w:rsid w:val="71B27028"/>
    <w:rsid w:val="738B4B85"/>
    <w:rsid w:val="73FB0E14"/>
    <w:rsid w:val="77AE55D0"/>
    <w:rsid w:val="796418C4"/>
    <w:rsid w:val="798714CC"/>
    <w:rsid w:val="79EF7C95"/>
    <w:rsid w:val="7AA27E91"/>
    <w:rsid w:val="7FCE6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77581D05-E16C-4805-BF7E-7401A5A04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uiPriority="99"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spacing w:line="300" w:lineRule="auto"/>
      <w:ind w:firstLineChars="200" w:firstLine="560"/>
      <w:jc w:val="both"/>
    </w:pPr>
    <w:rPr>
      <w:rFonts w:asciiTheme="minorEastAsia" w:eastAsiaTheme="minorEastAsia" w:hAnsiTheme="minorEastAsia" w:cs="宋体"/>
      <w:sz w:val="28"/>
      <w:szCs w:val="24"/>
    </w:rPr>
  </w:style>
  <w:style w:type="paragraph" w:styleId="1">
    <w:name w:val="heading 1"/>
    <w:basedOn w:val="a"/>
    <w:next w:val="a"/>
    <w:autoRedefine/>
    <w:qFormat/>
    <w:pPr>
      <w:keepNext/>
      <w:keepLines/>
      <w:spacing w:before="340" w:after="330" w:line="360" w:lineRule="auto"/>
      <w:ind w:firstLineChars="0" w:firstLine="0"/>
      <w:outlineLvl w:val="0"/>
    </w:pPr>
    <w:rPr>
      <w:b/>
      <w:bCs/>
      <w:kern w:val="44"/>
      <w:sz w:val="30"/>
      <w:szCs w:val="44"/>
    </w:rPr>
  </w:style>
  <w:style w:type="paragraph" w:styleId="2">
    <w:name w:val="heading 2"/>
    <w:basedOn w:val="a"/>
    <w:next w:val="a"/>
    <w:link w:val="2Char"/>
    <w:unhideWhenUsed/>
    <w:qFormat/>
    <w:pPr>
      <w:keepNext/>
      <w:keepLines/>
      <w:spacing w:before="260" w:after="260" w:line="360" w:lineRule="auto"/>
      <w:ind w:firstLineChars="0" w:firstLine="0"/>
      <w:outlineLvl w:val="1"/>
    </w:pPr>
    <w:rPr>
      <w:rFonts w:asciiTheme="majorHAnsi" w:eastAsiaTheme="majorEastAsia" w:hAnsiTheme="majorHAnsi" w:cstheme="majorBidi"/>
      <w:b/>
      <w:bCs/>
      <w:szCs w:val="32"/>
    </w:rPr>
  </w:style>
  <w:style w:type="paragraph" w:styleId="3">
    <w:name w:val="heading 3"/>
    <w:basedOn w:val="a"/>
    <w:next w:val="a"/>
    <w:link w:val="3Char"/>
    <w:semiHidden/>
    <w:unhideWhenUsed/>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pPr>
      <w:keepNext/>
      <w:keepLines/>
      <w:spacing w:before="280" w:after="290" w:line="376" w:lineRule="atLeast"/>
      <w:outlineLvl w:val="3"/>
    </w:pPr>
    <w:rPr>
      <w:rFonts w:asciiTheme="majorHAnsi" w:eastAsiaTheme="majorEastAsia" w:hAnsiTheme="majorHAnsi"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footer"/>
    <w:basedOn w:val="a"/>
    <w:link w:val="Char"/>
    <w:uiPriority w:val="99"/>
    <w:qFormat/>
    <w:pPr>
      <w:tabs>
        <w:tab w:val="center" w:pos="4153"/>
        <w:tab w:val="right" w:pos="8306"/>
      </w:tabs>
      <w:snapToGrid w:val="0"/>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pPr>
      <w:tabs>
        <w:tab w:val="right" w:leader="dot" w:pos="8296"/>
      </w:tabs>
      <w:spacing w:line="240" w:lineRule="auto"/>
    </w:pPr>
  </w:style>
  <w:style w:type="paragraph" w:styleId="20">
    <w:name w:val="toc 2"/>
    <w:basedOn w:val="a"/>
    <w:next w:val="a"/>
    <w:autoRedefine/>
    <w:uiPriority w:val="39"/>
    <w:qFormat/>
    <w:pPr>
      <w:ind w:leftChars="200" w:left="420"/>
    </w:pPr>
  </w:style>
  <w:style w:type="paragraph" w:styleId="a6">
    <w:name w:val="Normal (Web)"/>
    <w:basedOn w:val="a"/>
    <w:autoRedefine/>
    <w:uiPriority w:val="99"/>
    <w:qFormat/>
    <w:pPr>
      <w:spacing w:beforeAutospacing="1" w:afterAutospacing="1"/>
    </w:pPr>
    <w:rPr>
      <w:rFonts w:cs="Times New Roman"/>
      <w:sz w:val="24"/>
    </w:rPr>
  </w:style>
  <w:style w:type="character" w:styleId="a7">
    <w:name w:val="Hyperlink"/>
    <w:basedOn w:val="a0"/>
    <w:uiPriority w:val="99"/>
    <w:unhideWhenUsed/>
    <w:qFormat/>
    <w:rPr>
      <w:color w:val="0026E5" w:themeColor="hyperlink"/>
      <w:u w:val="single"/>
    </w:rPr>
  </w:style>
  <w:style w:type="character" w:styleId="a8">
    <w:name w:val="annotation reference"/>
    <w:basedOn w:val="a0"/>
    <w:qFormat/>
    <w:rPr>
      <w:sz w:val="21"/>
      <w:szCs w:val="21"/>
    </w:rPr>
  </w:style>
  <w:style w:type="paragraph" w:customStyle="1" w:styleId="Char1">
    <w:name w:val="Char"/>
    <w:autoRedefine/>
    <w:qFormat/>
    <w:pPr>
      <w:widowControl w:val="0"/>
      <w:adjustRightInd w:val="0"/>
      <w:snapToGrid w:val="0"/>
      <w:spacing w:beforeLines="150" w:afterLines="100" w:line="360" w:lineRule="auto"/>
      <w:ind w:firstLineChars="192" w:firstLine="192"/>
      <w:jc w:val="both"/>
    </w:pPr>
    <w:rPr>
      <w:rFonts w:eastAsia="仿宋_GB2312"/>
      <w:kern w:val="2"/>
      <w:sz w:val="32"/>
      <w:szCs w:val="32"/>
    </w:rPr>
  </w:style>
  <w:style w:type="paragraph" w:customStyle="1" w:styleId="a9">
    <w:name w:val="标准文件_段"/>
    <w:autoRedefine/>
    <w:qFormat/>
    <w:pPr>
      <w:autoSpaceDE w:val="0"/>
      <w:autoSpaceDN w:val="0"/>
      <w:ind w:firstLineChars="200" w:firstLine="200"/>
      <w:jc w:val="both"/>
    </w:pPr>
    <w:rPr>
      <w:rFonts w:ascii="宋体"/>
      <w:sz w:val="21"/>
    </w:rPr>
  </w:style>
  <w:style w:type="character" w:customStyle="1" w:styleId="Char0">
    <w:name w:val="页眉 Char"/>
    <w:basedOn w:val="a0"/>
    <w:link w:val="a5"/>
    <w:qFormat/>
    <w:rPr>
      <w:rFonts w:ascii="Calibri" w:hAnsi="Calibri" w:cs="Arial"/>
      <w:kern w:val="2"/>
      <w:sz w:val="18"/>
      <w:szCs w:val="18"/>
    </w:rPr>
  </w:style>
  <w:style w:type="character" w:customStyle="1" w:styleId="Char">
    <w:name w:val="页脚 Char"/>
    <w:basedOn w:val="a0"/>
    <w:link w:val="a4"/>
    <w:uiPriority w:val="99"/>
    <w:qFormat/>
    <w:rPr>
      <w:rFonts w:ascii="Calibri" w:hAnsi="Calibri" w:cs="Arial"/>
      <w:kern w:val="2"/>
      <w:sz w:val="18"/>
      <w:szCs w:val="18"/>
    </w:rPr>
  </w:style>
  <w:style w:type="paragraph" w:styleId="aa">
    <w:name w:val="List Paragraph"/>
    <w:basedOn w:val="a"/>
    <w:uiPriority w:val="99"/>
    <w:unhideWhenUsed/>
    <w:qFormat/>
    <w:pPr>
      <w:ind w:firstLine="420"/>
    </w:pPr>
  </w:style>
  <w:style w:type="character" w:customStyle="1" w:styleId="4Char">
    <w:name w:val="标题 4 Char"/>
    <w:basedOn w:val="a0"/>
    <w:link w:val="4"/>
    <w:semiHidden/>
    <w:qFormat/>
    <w:rPr>
      <w:rFonts w:asciiTheme="majorHAnsi" w:eastAsiaTheme="majorEastAsia" w:hAnsiTheme="majorHAnsi" w:cstheme="majorBidi"/>
      <w:b/>
      <w:bCs/>
      <w:sz w:val="28"/>
      <w:szCs w:val="28"/>
    </w:rPr>
  </w:style>
  <w:style w:type="paragraph" w:customStyle="1" w:styleId="ab">
    <w:name w:val="标准称谓"/>
    <w:next w:val="a"/>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c">
    <w:name w:val="其他发布部门"/>
    <w:basedOn w:val="a"/>
    <w:qFormat/>
    <w:pPr>
      <w:framePr w:w="7433" w:h="585" w:hRule="exact" w:hSpace="180" w:vSpace="180" w:wrap="around" w:hAnchor="margin" w:xAlign="center" w:y="14401" w:anchorLock="1"/>
      <w:widowControl/>
      <w:spacing w:line="0" w:lineRule="atLeast"/>
      <w:ind w:firstLineChars="0" w:firstLine="0"/>
      <w:jc w:val="center"/>
    </w:pPr>
    <w:rPr>
      <w:rFonts w:ascii="黑体" w:eastAsia="黑体" w:hAnsi="Times New Roman" w:cs="Times New Roman"/>
      <w:w w:val="135"/>
      <w:sz w:val="36"/>
      <w:szCs w:val="20"/>
    </w:rPr>
  </w:style>
  <w:style w:type="character" w:customStyle="1" w:styleId="ad">
    <w:name w:val="发布"/>
    <w:basedOn w:val="a0"/>
    <w:qFormat/>
    <w:rPr>
      <w:rFonts w:ascii="黑体" w:eastAsia="黑体"/>
      <w:spacing w:val="85"/>
      <w:w w:val="100"/>
      <w:position w:val="3"/>
      <w:sz w:val="28"/>
      <w:szCs w:val="28"/>
    </w:rPr>
  </w:style>
  <w:style w:type="character" w:customStyle="1" w:styleId="2Char">
    <w:name w:val="标题 2 Char"/>
    <w:basedOn w:val="a0"/>
    <w:link w:val="2"/>
    <w:qFormat/>
    <w:rPr>
      <w:rFonts w:asciiTheme="majorHAnsi" w:eastAsiaTheme="majorEastAsia" w:hAnsiTheme="majorHAnsi" w:cstheme="majorBidi"/>
      <w:b/>
      <w:bCs/>
      <w:sz w:val="28"/>
      <w:szCs w:val="32"/>
    </w:rPr>
  </w:style>
  <w:style w:type="paragraph" w:customStyle="1" w:styleId="TOC1">
    <w:name w:val="TOC 标题1"/>
    <w:basedOn w:val="1"/>
    <w:next w:val="a"/>
    <w:uiPriority w:val="39"/>
    <w:unhideWhenUsed/>
    <w:qFormat/>
    <w:pPr>
      <w:widowControl/>
      <w:spacing w:before="240" w:after="0" w:line="259" w:lineRule="auto"/>
      <w:outlineLvl w:val="9"/>
    </w:pPr>
    <w:rPr>
      <w:rFonts w:asciiTheme="majorHAnsi" w:eastAsiaTheme="majorEastAsia" w:hAnsiTheme="majorHAnsi" w:cstheme="majorBidi"/>
      <w:b w:val="0"/>
      <w:bCs w:val="0"/>
      <w:color w:val="2D53A0" w:themeColor="accent1" w:themeShade="BF"/>
      <w:kern w:val="0"/>
      <w:sz w:val="32"/>
      <w:szCs w:val="32"/>
    </w:rPr>
  </w:style>
  <w:style w:type="paragraph" w:customStyle="1" w:styleId="11">
    <w:name w:val="修订1"/>
    <w:hidden/>
    <w:uiPriority w:val="99"/>
    <w:unhideWhenUsed/>
    <w:qFormat/>
    <w:rPr>
      <w:rFonts w:asciiTheme="minorEastAsia" w:eastAsiaTheme="minorEastAsia" w:hAnsiTheme="minorEastAsia" w:cs="宋体"/>
      <w:sz w:val="28"/>
      <w:szCs w:val="24"/>
    </w:rPr>
  </w:style>
  <w:style w:type="character" w:customStyle="1" w:styleId="3Char">
    <w:name w:val="标题 3 Char"/>
    <w:basedOn w:val="a0"/>
    <w:link w:val="3"/>
    <w:semiHidden/>
    <w:qFormat/>
    <w:rPr>
      <w:rFonts w:asciiTheme="minorEastAsia" w:eastAsiaTheme="minorEastAsia" w:hAnsiTheme="minorEastAsia" w:cs="宋体"/>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b3e8999b-5eda-46b3-80f1-c716614cd40d</errorID>
      <errorWord>"</errorWord>
      <group>L1_Format</group>
      <groupName>格式问题</groupName>
      <ability>L2_HalfPunc_CN</ability>
      <abilityName>全半角问题</abilityName>
      <candidateList>
        <item>“</item>
      </candidateList>
      <explain>文本全半角错误。</explain>
      <paraID>31CDADC8</paraID>
      <start>89</start>
      <end>90</end>
      <status>modified</status>
      <modifiedWord>“</modifiedWord>
      <trackRevisions>false</trackRevisions>
    </reviewItem>
    <reviewItem>
      <errorID>2053f123-a961-4295-9e32-3da674b3ae74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31CDADC8</paraID>
      <start>100</start>
      <end>101</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0F885-2476-417A-8E07-458AA82F5B90}">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52926D35-09D5-4568-A5F7-B47C82B66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1670</Words>
  <Characters>9523</Characters>
  <Application>Microsoft Office Word</Application>
  <DocSecurity>0</DocSecurity>
  <Lines>79</Lines>
  <Paragraphs>22</Paragraphs>
  <ScaleCrop>false</ScaleCrop>
  <Company>神州网信技术有限公司</Company>
  <LinksUpToDate>false</LinksUpToDate>
  <CharactersWithSpaces>11171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_xrz</dc:creator>
  <cp:lastModifiedBy>王颖</cp:lastModifiedBy>
  <cp:revision>4</cp:revision>
  <dcterms:created xsi:type="dcterms:W3CDTF">2026-09-16T02:06:00Z</dcterms:created>
  <dcterms:modified xsi:type="dcterms:W3CDTF">2026-10-15T06:49:00Z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7931667CF5EC4104910EBF3D47C3064E_13</vt:lpwstr>
  </property>
  <property fmtid="{D5CDD505-2E9C-101B-9397-08002B2CF9AE}" pid="4" name="KSOTemplateDocerSaveRecord">
    <vt:lpwstr>eyJoZGlkIjoiNzM0MGY2OGIyNjE5MWM0YmMwOTM2ZjBhZTBkOTcxMzciLCJ1c2VySWQiOiIxNzg0ODMyODgxIn0=</vt:lpwstr>
  </property>
</Properties>
</file>