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C22D30">
        <w:tc>
          <w:tcPr>
            <w:tcW w:w="509" w:type="dxa"/>
          </w:tcPr>
          <w:p w:rsidR="00C22D30" w:rsidRDefault="007B02F6">
            <w:pPr>
              <w:pStyle w:val="a8"/>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C22D30" w:rsidRDefault="007B02F6">
            <w:pPr>
              <w:pStyle w:val="a8"/>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点击此处添加</w:t>
            </w:r>
            <w:r>
              <w:rPr>
                <w:rFonts w:ascii="黑体" w:eastAsia="黑体" w:hAnsi="黑体" w:hint="eastAsia"/>
                <w:sz w:val="21"/>
                <w:szCs w:val="21"/>
              </w:rPr>
              <w:t>ICS</w:t>
            </w:r>
            <w:r>
              <w:rPr>
                <w:rFonts w:ascii="黑体" w:eastAsia="黑体" w:hAnsi="黑体" w:hint="eastAsia"/>
                <w:sz w:val="21"/>
                <w:szCs w:val="21"/>
              </w:rPr>
              <w:t>号</w:t>
            </w:r>
            <w:r>
              <w:rPr>
                <w:rFonts w:ascii="黑体" w:eastAsia="黑体" w:hAnsi="黑体"/>
                <w:sz w:val="21"/>
                <w:szCs w:val="21"/>
              </w:rPr>
              <w:fldChar w:fldCharType="end"/>
            </w:r>
            <w:bookmarkEnd w:id="0"/>
          </w:p>
        </w:tc>
      </w:tr>
      <w:tr w:rsidR="00C22D30">
        <w:tc>
          <w:tcPr>
            <w:tcW w:w="509" w:type="dxa"/>
          </w:tcPr>
          <w:p w:rsidR="00C22D30" w:rsidRDefault="007B02F6">
            <w:pPr>
              <w:pStyle w:val="a8"/>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e"/>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C22D30">
              <w:trPr>
                <w:trHeight w:hRule="exact" w:val="1021"/>
              </w:trPr>
              <w:tc>
                <w:tcPr>
                  <w:tcW w:w="9242" w:type="dxa"/>
                  <w:vAlign w:val="center"/>
                </w:tcPr>
                <w:p w:rsidR="00C22D30" w:rsidRDefault="007B02F6" w:rsidP="00B21418">
                  <w:pPr>
                    <w:pStyle w:val="af6"/>
                    <w:framePr w:w="0" w:hRule="auto" w:wrap="auto" w:hAnchor="text" w:xAlign="left" w:yAlign="inline" w:anchorLock="0"/>
                    <w:ind w:left="420" w:right="624"/>
                    <w:rPr>
                      <w:rFonts w:ascii="宋体" w:hAnsi="宋体"/>
                      <w:sz w:val="28"/>
                      <w:szCs w:val="28"/>
                    </w:rPr>
                  </w:pPr>
                  <w:r>
                    <w:rPr>
                      <w:sz w:val="21"/>
                      <w:szCs w:val="21"/>
                    </w:rPr>
                    <w:t xml:space="preserve"> </w:t>
                  </w:r>
                </w:p>
              </w:tc>
            </w:tr>
          </w:tbl>
          <w:p w:rsidR="00C22D30" w:rsidRDefault="007B02F6">
            <w:pPr>
              <w:pStyle w:val="a8"/>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w:t>
            </w:r>
            <w:r>
              <w:rPr>
                <w:rFonts w:ascii="黑体" w:eastAsia="黑体" w:hAnsi="黑体"/>
                <w:sz w:val="21"/>
                <w:szCs w:val="21"/>
              </w:rPr>
              <w:t>CCS</w:t>
            </w:r>
            <w:r>
              <w:rPr>
                <w:rFonts w:ascii="黑体" w:eastAsia="黑体" w:hAnsi="黑体"/>
                <w:sz w:val="21"/>
                <w:szCs w:val="21"/>
              </w:rPr>
              <w:t>号</w:t>
            </w:r>
            <w:r>
              <w:rPr>
                <w:rFonts w:ascii="黑体" w:eastAsia="黑体" w:hAnsi="黑体"/>
                <w:sz w:val="21"/>
                <w:szCs w:val="21"/>
              </w:rPr>
              <w:fldChar w:fldCharType="end"/>
            </w:r>
            <w:bookmarkEnd w:id="1"/>
          </w:p>
        </w:tc>
      </w:tr>
    </w:tbl>
    <w:p w:rsidR="00C22D30" w:rsidRDefault="007B02F6">
      <w:pPr>
        <w:pStyle w:val="af7"/>
        <w:framePr w:w="9639" w:h="1041" w:hRule="exact" w:hSpace="181" w:vSpace="181" w:wrap="around" w:hAnchor="page" w:x="1305" w:y="1841"/>
        <w:rPr>
          <w:rFonts w:ascii="黑体" w:eastAsia="黑体" w:hAnsi="黑体"/>
          <w:b w:val="0"/>
          <w:bCs w:val="0"/>
          <w:w w:val="100"/>
          <w:sz w:val="84"/>
          <w:szCs w:val="84"/>
        </w:rPr>
      </w:pPr>
      <w:bookmarkStart w:id="2" w:name="_Hlk26473981"/>
      <w:r>
        <w:rPr>
          <w:rFonts w:ascii="黑体" w:eastAsia="黑体" w:hint="eastAsia"/>
          <w:b w:val="0"/>
          <w:w w:val="100"/>
          <w:sz w:val="84"/>
          <w:szCs w:val="84"/>
        </w:rPr>
        <w:t>团体</w:t>
      </w:r>
      <w:r>
        <w:rPr>
          <w:rFonts w:ascii="黑体" w:eastAsia="黑体" w:hAnsi="黑体" w:hint="eastAsia"/>
          <w:b w:val="0"/>
          <w:bCs w:val="0"/>
          <w:w w:val="100"/>
          <w:sz w:val="84"/>
          <w:szCs w:val="84"/>
        </w:rPr>
        <w:t>标准</w:t>
      </w:r>
    </w:p>
    <w:bookmarkEnd w:id="2"/>
    <w:p w:rsidR="00C22D30" w:rsidRDefault="007B02F6">
      <w:pPr>
        <w:pStyle w:val="afffffffff8"/>
        <w:framePr w:wrap="auto"/>
      </w:pPr>
      <w:r>
        <w:t>T/</w:t>
      </w:r>
      <w:r>
        <w:rPr>
          <w:rFonts w:hint="eastAsia"/>
        </w:rPr>
        <w:t>PSC</w:t>
      </w:r>
      <w:r>
        <w:t xml:space="preserve"> </w:t>
      </w:r>
      <w:r>
        <w:fldChar w:fldCharType="begin">
          <w:ffData>
            <w:name w:val="NSTD_CODE_F"/>
            <w:enabled/>
            <w:calcOnExit w:val="0"/>
            <w:textInput>
              <w:default w:val="XXXX"/>
            </w:textInput>
          </w:ffData>
        </w:fldChar>
      </w:r>
      <w:bookmarkStart w:id="3" w:name="NSTD_CODE_F"/>
      <w:r>
        <w:instrText xml:space="preserve"> FORMTEXT </w:instrText>
      </w:r>
      <w:r>
        <w:fldChar w:fldCharType="separate"/>
      </w:r>
      <w:r>
        <w:t>XXXX</w:t>
      </w:r>
      <w:r>
        <w:fldChar w:fldCharType="end"/>
      </w:r>
      <w:bookmarkEnd w:id="3"/>
      <w:r>
        <w:rPr>
          <w:rFonts w:hAnsi="黑体"/>
        </w:rPr>
        <w:t>—</w:t>
      </w:r>
      <w:bookmarkStart w:id="4" w:name="NSTD_CODE_B"/>
      <w:r>
        <w:fldChar w:fldCharType="begin">
          <w:ffData>
            <w:name w:val="NSTD_CODE_B"/>
            <w:enabled/>
            <w:calcOnExit w:val="0"/>
            <w:textInput>
              <w:default w:val="20XX"/>
            </w:textInput>
          </w:ffData>
        </w:fldChar>
      </w:r>
      <w:r>
        <w:instrText xml:space="preserve"> FORMTEXT </w:instrText>
      </w:r>
      <w:r>
        <w:fldChar w:fldCharType="separate"/>
      </w:r>
      <w:r>
        <w:t>20XX</w:t>
      </w:r>
      <w:r>
        <w:fldChar w:fldCharType="end"/>
      </w:r>
      <w:bookmarkEnd w:id="4"/>
    </w:p>
    <w:p w:rsidR="00C22D30" w:rsidRDefault="007B02F6">
      <w:pPr>
        <w:pStyle w:val="afffffffff9"/>
        <w:framePr w:wrap="auto"/>
        <w:rPr>
          <w:rFonts w:hAnsi="黑体"/>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5"/>
    </w:p>
    <w:p w:rsidR="00C22D30" w:rsidRDefault="00B21418">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1B3DC86F" wp14:editId="2C3EF7A8">
                <wp:simplePos x="0" y="0"/>
                <wp:positionH relativeFrom="margin">
                  <wp:align>left</wp:align>
                </wp:positionH>
                <wp:positionV relativeFrom="page">
                  <wp:posOffset>9253855</wp:posOffset>
                </wp:positionV>
                <wp:extent cx="6120130" cy="0"/>
                <wp:effectExtent l="0" t="0" r="33020" b="1905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w14:anchorId="78D9F5F9" id="直接连接符 73" o:spid="_x0000_s1026" style="position:absolute;left:0;text-align:left;z-index:251659264;visibility:visible;mso-wrap-style:square;mso-wrap-distance-left:9pt;mso-wrap-distance-top:0;mso-wrap-distance-right:9pt;mso-wrap-distance-bottom:0;mso-position-horizontal:left;mso-position-horizontal-relative:margin;mso-position-vertical:absolute;mso-position-vertical-relative:page" from="0,728.65pt" to="481.9pt,7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" o:allowoverlap="f">
                <w10:wrap anchorx="margin" anchory="page"/>
              </v:line>
            </w:pict>
          </mc:Fallback>
        </mc:AlternateContent>
      </w:r>
      <w:r>
        <w:rPr>
          <w:noProof/>
        </w:rPr>
        <mc:AlternateContent>
          <mc:Choice Requires="wps">
            <w:drawing>
              <wp:anchor distT="0" distB="0" distL="114300" distR="114300" simplePos="0" relativeHeight="251662336" behindDoc="0" locked="0" layoutInCell="1" allowOverlap="1" wp14:anchorId="0AC150DC" wp14:editId="3547C750">
                <wp:simplePos x="0" y="0"/>
                <wp:positionH relativeFrom="column">
                  <wp:posOffset>0</wp:posOffset>
                </wp:positionH>
                <wp:positionV relativeFrom="paragraph">
                  <wp:posOffset>1440815</wp:posOffset>
                </wp:positionV>
                <wp:extent cx="6120130" cy="0"/>
                <wp:effectExtent l="0" t="0" r="3302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w14:anchorId="0306DB94" id="直接连接符 2"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0,113.45pt" to="481.9pt,1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"/>
            </w:pict>
          </mc:Fallback>
        </mc:AlternateContent>
      </w:r>
    </w:p>
    <w:p w:rsidR="00C22D30" w:rsidRDefault="00C22D30">
      <w:pPr>
        <w:pStyle w:val="af7"/>
        <w:framePr w:w="9639" w:h="6976" w:hRule="exact" w:hSpace="0" w:vSpace="0" w:wrap="around" w:hAnchor="page" w:y="6408"/>
        <w:jc w:val="center"/>
        <w:rPr>
          <w:rFonts w:ascii="黑体" w:eastAsia="黑体" w:hAnsi="黑体"/>
          <w:b w:val="0"/>
          <w:bCs w:val="0"/>
          <w:w w:val="100"/>
        </w:rPr>
      </w:pPr>
    </w:p>
    <w:p w:rsidR="00C22D30" w:rsidRDefault="007B02F6">
      <w:pPr>
        <w:pStyle w:val="afffffffffa"/>
        <w:framePr w:h="6974" w:hRule="exact" w:wrap="around" w:x="1419" w:anchorLock="1"/>
        <w:spacing w:line="240" w:lineRule="auto"/>
        <w:rPr>
          <w:b/>
        </w:rPr>
      </w:pPr>
      <w:r>
        <w:rPr>
          <w:b/>
          <w:sz w:val="44"/>
        </w:rPr>
        <w:t>物理海洋调查质量控制</w:t>
      </w:r>
      <w:r>
        <w:rPr>
          <w:rFonts w:hint="eastAsia"/>
          <w:b/>
          <w:sz w:val="44"/>
        </w:rPr>
        <w:t>规程</w:t>
      </w:r>
    </w:p>
    <w:p w:rsidR="00C22D30" w:rsidRDefault="00C22D30">
      <w:pPr>
        <w:framePr w:w="9639" w:h="6974" w:hRule="exact" w:wrap="around" w:vAnchor="page" w:hAnchor="page" w:x="1419" w:y="6408" w:anchorLock="1"/>
        <w:spacing w:line="240" w:lineRule="auto"/>
        <w:ind w:left="-1418"/>
      </w:pPr>
    </w:p>
    <w:p w:rsidR="00C22D30" w:rsidRDefault="007B02F6">
      <w:pPr>
        <w:framePr w:w="9639" w:h="6974" w:hRule="exact" w:wrap="around" w:vAnchor="page" w:hAnchor="page" w:x="1419" w:y="6408" w:anchorLock="1"/>
        <w:spacing w:beforeLines="50" w:before="120" w:afterLines="50" w:after="120" w:line="240" w:lineRule="auto"/>
        <w:jc w:val="center"/>
        <w:rPr>
          <w:rFonts w:ascii="Times New Roman" w:eastAsia="黑体" w:hAnsi="Times New Roman"/>
          <w:sz w:val="36"/>
        </w:rPr>
      </w:pPr>
      <w:r>
        <w:rPr>
          <w:rFonts w:ascii="Times New Roman" w:eastAsia="黑体" w:hAnsi="Times New Roman"/>
          <w:sz w:val="36"/>
        </w:rPr>
        <w:t>Specifications for quality control of physical oceanographic surveys</w:t>
      </w:r>
    </w:p>
    <w:p w:rsidR="00C22D30" w:rsidRDefault="007B02F6">
      <w:pPr>
        <w:framePr w:w="9639" w:h="6974" w:hRule="exact" w:wrap="around" w:vAnchor="page" w:hAnchor="page" w:x="1419" w:y="6408" w:anchorLock="1"/>
        <w:jc w:val="center"/>
        <w:rPr>
          <w:rFonts w:ascii="Times New Roman" w:eastAsia="黑体" w:hAnsi="Times New Roman"/>
          <w:sz w:val="32"/>
          <w:szCs w:val="32"/>
        </w:rPr>
      </w:pPr>
      <w:r>
        <w:rPr>
          <w:rFonts w:ascii="Times New Roman" w:eastAsia="黑体" w:hAnsi="Times New Roman" w:hint="eastAsia"/>
          <w:sz w:val="32"/>
          <w:szCs w:val="32"/>
        </w:rPr>
        <w:t>（</w:t>
      </w:r>
      <w:r>
        <w:rPr>
          <w:rFonts w:ascii="Times New Roman" w:eastAsia="黑体" w:hAnsi="Times New Roman" w:hint="eastAsia"/>
          <w:sz w:val="32"/>
          <w:szCs w:val="32"/>
        </w:rPr>
        <w:t>征求意见稿</w:t>
      </w:r>
      <w:r>
        <w:rPr>
          <w:rFonts w:ascii="Times New Roman" w:eastAsia="黑体" w:hAnsi="Times New Roman" w:hint="eastAsia"/>
          <w:sz w:val="32"/>
          <w:szCs w:val="32"/>
        </w:rPr>
        <w:t>）</w:t>
      </w:r>
    </w:p>
    <w:p w:rsidR="00C22D30" w:rsidRDefault="00C22D30">
      <w:pPr>
        <w:pStyle w:val="afffffe"/>
        <w:framePr w:w="9639" w:h="6974" w:hRule="exact" w:wrap="around" w:vAnchor="page" w:hAnchor="page" w:x="1419" w:y="6408" w:anchorLock="1"/>
        <w:textAlignment w:val="bottom"/>
        <w:rPr>
          <w:rFonts w:eastAsia="黑体"/>
          <w:szCs w:val="28"/>
        </w:rPr>
      </w:pPr>
    </w:p>
    <w:p w:rsidR="00C22D30" w:rsidRDefault="00C22D30">
      <w:pPr>
        <w:framePr w:w="9639" w:h="6974" w:hRule="exact" w:wrap="around" w:vAnchor="page" w:hAnchor="page" w:x="1419" w:y="6408" w:anchorLock="1"/>
        <w:spacing w:line="760" w:lineRule="exact"/>
        <w:ind w:left="-1418"/>
      </w:pPr>
    </w:p>
    <w:p w:rsidR="00C22D30" w:rsidRDefault="00C22D30">
      <w:pPr>
        <w:pStyle w:val="afffffe"/>
        <w:framePr w:w="9639" w:h="6974" w:hRule="exact" w:wrap="around" w:vAnchor="page" w:hAnchor="page" w:x="1419" w:y="6408" w:anchorLock="1"/>
        <w:textAlignment w:val="bottom"/>
        <w:rPr>
          <w:rFonts w:eastAsia="黑体"/>
          <w:szCs w:val="28"/>
        </w:rPr>
      </w:pPr>
    </w:p>
    <w:p w:rsidR="00C22D30" w:rsidRDefault="00C22D30">
      <w:pPr>
        <w:pStyle w:val="afffffe"/>
        <w:framePr w:w="9639" w:h="6974" w:hRule="exact" w:wrap="around" w:vAnchor="page" w:hAnchor="page" w:x="1419" w:y="6408" w:anchorLock="1"/>
        <w:spacing w:before="440" w:after="160"/>
        <w:textAlignment w:val="bottom"/>
        <w:rPr>
          <w:b/>
          <w:bCs/>
          <w:sz w:val="21"/>
          <w:szCs w:val="21"/>
        </w:rPr>
      </w:pPr>
    </w:p>
    <w:p w:rsidR="00C22D30" w:rsidRDefault="00C22D30">
      <w:pPr>
        <w:pStyle w:val="afffffe"/>
        <w:framePr w:w="9639" w:h="6974" w:hRule="exact" w:wrap="around" w:vAnchor="page" w:hAnchor="page" w:x="1419" w:y="6408" w:anchorLock="1"/>
        <w:spacing w:before="180" w:line="240" w:lineRule="atLeast"/>
        <w:textAlignment w:val="bottom"/>
        <w:rPr>
          <w:b/>
          <w:bCs/>
          <w:sz w:val="21"/>
          <w:szCs w:val="21"/>
        </w:rPr>
      </w:pPr>
    </w:p>
    <w:p w:rsidR="00C22D30" w:rsidRDefault="00C22D30">
      <w:pPr>
        <w:pStyle w:val="afffffe"/>
        <w:framePr w:w="9639" w:h="6974" w:hRule="exact" w:wrap="around" w:vAnchor="page" w:hAnchor="page" w:x="1419" w:y="6408" w:anchorLock="1"/>
        <w:spacing w:beforeLines="300" w:before="720" w:afterLines="30" w:after="72" w:line="240" w:lineRule="auto"/>
        <w:textAlignment w:val="bottom"/>
        <w:rPr>
          <w:b/>
          <w:sz w:val="21"/>
          <w:szCs w:val="28"/>
        </w:rPr>
      </w:pPr>
    </w:p>
    <w:p w:rsidR="00C22D30" w:rsidRDefault="007B02F6">
      <w:pPr>
        <w:pStyle w:val="afffffffff6"/>
        <w:framePr w:wrap="around" w:y="14176"/>
      </w:pPr>
      <w:r>
        <w:rPr>
          <w:rFonts w:ascii="黑体"/>
        </w:rPr>
        <w:fldChar w:fldCharType="begin">
          <w:ffData>
            <w:name w:val="PLSH_DATE_Y"/>
            <w:enabled/>
            <w:calcOnExit w:val="0"/>
            <w:textInput>
              <w:default w:val="XXXX"/>
              <w:maxLength w:val="4"/>
            </w:textInput>
          </w:ffData>
        </w:fldChar>
      </w:r>
      <w:bookmarkStart w:id="6"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6"/>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7"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8"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8"/>
      <w:r>
        <w:rPr>
          <w:rFonts w:hint="eastAsia"/>
        </w:rPr>
        <w:t>发布</w:t>
      </w:r>
    </w:p>
    <w:p w:rsidR="00C22D30" w:rsidRDefault="007B02F6">
      <w:pPr>
        <w:pStyle w:val="afffffffff7"/>
        <w:framePr w:wrap="around" w:y="14176"/>
      </w:pPr>
      <w:r>
        <w:rPr>
          <w:rFonts w:ascii="黑体"/>
        </w:rPr>
        <w:fldChar w:fldCharType="begin">
          <w:ffData>
            <w:name w:val="CROT_DATE_Y"/>
            <w:enabled/>
            <w:calcOnExit w:val="0"/>
            <w:textInput>
              <w:default w:val="XXXX"/>
              <w:maxLength w:val="4"/>
            </w:textInput>
          </w:ffData>
        </w:fldChar>
      </w:r>
      <w:bookmarkStart w:id="9"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9"/>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0"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1"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rPr>
          <w:rFonts w:hint="eastAsia"/>
        </w:rPr>
        <w:t>实施</w:t>
      </w:r>
    </w:p>
    <w:p w:rsidR="00C22D30" w:rsidRDefault="007B02F6">
      <w:pPr>
        <w:pStyle w:val="afffffff0"/>
        <w:framePr w:h="584" w:hRule="exact" w:hSpace="181" w:vSpace="181" w:wrap="around" w:y="14800"/>
        <w:rPr>
          <w:rFonts w:ascii="宋体" w:hAnsi="宋体"/>
          <w:sz w:val="28"/>
          <w:szCs w:val="28"/>
        </w:rPr>
        <w:sectPr w:rsidR="00C22D3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567" w:right="1134" w:bottom="1134" w:left="1134" w:header="1418" w:footer="1134" w:gutter="284"/>
          <w:cols w:space="425"/>
          <w:titlePg/>
          <w:docGrid w:linePitch="312"/>
        </w:sectPr>
      </w:pPr>
      <w:r>
        <w:rPr>
          <w:rFonts w:hAnsi="黑体" w:hint="eastAsia"/>
          <w:w w:val="100"/>
          <w:sz w:val="28"/>
        </w:rPr>
        <w:t>中国海洋学会</w:t>
      </w:r>
      <w:r>
        <w:rPr>
          <w:rFonts w:ascii="Times New Roman"/>
          <w:w w:val="100"/>
          <w:sz w:val="28"/>
        </w:rPr>
        <w:t>  </w:t>
      </w:r>
      <w:r>
        <w:rPr>
          <w:rStyle w:val="afffffffffff6"/>
          <w:rFonts w:hAnsi="黑体" w:hint="eastAsia"/>
          <w:position w:val="0"/>
        </w:rPr>
        <w:t>发</w:t>
      </w:r>
      <w:r>
        <w:rPr>
          <w:rStyle w:val="afffffffffff6"/>
          <w:rFonts w:hAnsi="黑体" w:hint="eastAsia"/>
          <w:spacing w:val="0"/>
          <w:position w:val="0"/>
        </w:rPr>
        <w:t>布</w:t>
      </w: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C22D30" w:rsidRDefault="007B02F6">
      <w:pPr>
        <w:pStyle w:val="afffe"/>
        <w:spacing w:after="360"/>
      </w:pPr>
      <w:bookmarkStart w:id="12" w:name="_Toc26986532"/>
      <w:bookmarkStart w:id="13" w:name="BookMark1"/>
      <w:bookmarkEnd w:id="12"/>
      <w:r>
        <w:rPr>
          <w:rFonts w:hint="eastAsia"/>
          <w:spacing w:val="320"/>
        </w:rPr>
        <w:lastRenderedPageBreak/>
        <w:t>目</w:t>
      </w:r>
      <w:r>
        <w:rPr>
          <w:rFonts w:hint="eastAsia"/>
        </w:rPr>
        <w:t>次</w:t>
      </w:r>
    </w:p>
    <w:bookmarkEnd w:id="13" w:displacedByCustomXml="next"/>
    <w:bookmarkStart w:id="14" w:name="_Toc201" w:displacedByCustomXml="next"/>
    <w:sdt>
      <w:sdtPr>
        <w:rPr>
          <w:rFonts w:ascii="宋体" w:hAnsi="宋体"/>
        </w:rPr>
        <w:id w:val="147453588"/>
        <w15:color w:val="DBDBDB"/>
        <w:docPartObj>
          <w:docPartGallery w:val="Table of Contents"/>
          <w:docPartUnique/>
        </w:docPartObj>
      </w:sdtPr>
      <w:sdtEndPr>
        <w:rPr>
          <w:rFonts w:hAnsi="Calibri"/>
        </w:rPr>
      </w:sdtEndPr>
      <w:sdtContent>
        <w:p w:rsidR="00C22D30" w:rsidRDefault="00C22D30">
          <w:pPr>
            <w:spacing w:line="240" w:lineRule="auto"/>
            <w:jc w:val="center"/>
          </w:pPr>
        </w:p>
        <w:p w:rsidR="00C22D30" w:rsidRDefault="007B02F6">
          <w:pPr>
            <w:pStyle w:val="11"/>
            <w:tabs>
              <w:tab w:val="right" w:leader="dot" w:pos="9354"/>
            </w:tabs>
            <w:rPr>
              <w:rFonts w:hAnsi="宋体" w:cs="宋体"/>
              <w:bCs/>
              <w:lang w:val="zh-CN"/>
            </w:rPr>
          </w:pPr>
          <w:r>
            <w:rPr>
              <w:rFonts w:hAnsi="宋体" w:cs="宋体" w:hint="eastAsia"/>
            </w:rPr>
            <w:fldChar w:fldCharType="begin"/>
          </w:r>
          <w:r>
            <w:rPr>
              <w:rFonts w:hAnsi="宋体" w:cs="宋体" w:hint="eastAsia"/>
            </w:rPr>
            <w:instrText xml:space="preserve"> TOC \t "</w:instrText>
          </w:r>
          <w:r>
            <w:rPr>
              <w:rFonts w:hAnsi="宋体" w:cs="宋体" w:hint="eastAsia"/>
            </w:rPr>
            <w:instrText>参考</w:instrText>
          </w:r>
          <w:r>
            <w:rPr>
              <w:rFonts w:hAnsi="宋体" w:cs="宋体" w:hint="eastAsia"/>
            </w:rPr>
            <w:instrText>0820</w:instrText>
          </w:r>
          <w:r>
            <w:rPr>
              <w:rFonts w:hAnsi="宋体" w:cs="宋体" w:hint="eastAsia"/>
            </w:rPr>
            <w:instrText>编号</w:instrText>
          </w:r>
          <w:r>
            <w:rPr>
              <w:rFonts w:hAnsi="宋体" w:cs="宋体" w:hint="eastAsia"/>
            </w:rPr>
            <w:instrText>1,1,</w:instrText>
          </w:r>
          <w:r>
            <w:rPr>
              <w:rFonts w:hAnsi="宋体" w:cs="宋体" w:hint="eastAsia"/>
            </w:rPr>
            <w:instrText>参考</w:instrText>
          </w:r>
          <w:r>
            <w:rPr>
              <w:rFonts w:hAnsi="宋体" w:cs="宋体" w:hint="eastAsia"/>
            </w:rPr>
            <w:instrText>0820</w:instrText>
          </w:r>
          <w:r>
            <w:rPr>
              <w:rFonts w:hAnsi="宋体" w:cs="宋体" w:hint="eastAsia"/>
            </w:rPr>
            <w:instrText>编号</w:instrText>
          </w:r>
          <w:r>
            <w:rPr>
              <w:rFonts w:hAnsi="宋体" w:cs="宋体" w:hint="eastAsia"/>
            </w:rPr>
            <w:instrText>2,2,</w:instrText>
          </w:r>
          <w:r>
            <w:rPr>
              <w:rFonts w:hAnsi="宋体" w:cs="宋体" w:hint="eastAsia"/>
            </w:rPr>
            <w:instrText>参考</w:instrText>
          </w:r>
          <w:r>
            <w:rPr>
              <w:rFonts w:hAnsi="宋体" w:cs="宋体" w:hint="eastAsia"/>
            </w:rPr>
            <w:instrText>0820</w:instrText>
          </w:r>
          <w:r>
            <w:rPr>
              <w:rFonts w:hAnsi="宋体" w:cs="宋体" w:hint="eastAsia"/>
            </w:rPr>
            <w:instrText>非编号目录项</w:instrText>
          </w:r>
          <w:r>
            <w:rPr>
              <w:rFonts w:hAnsi="宋体" w:cs="宋体" w:hint="eastAsia"/>
            </w:rPr>
            <w:instrText xml:space="preserve">,1" \h </w:instrText>
          </w:r>
          <w:r>
            <w:rPr>
              <w:rFonts w:hAnsi="宋体" w:cs="宋体" w:hint="eastAsia"/>
            </w:rPr>
            <w:fldChar w:fldCharType="separate"/>
          </w:r>
          <w:hyperlink w:anchor="_Toc4536" w:history="1">
            <w:r>
              <w:rPr>
                <w:rFonts w:hAnsi="宋体" w:cs="宋体" w:hint="eastAsia"/>
                <w:bCs/>
                <w:lang w:val="zh-CN"/>
              </w:rPr>
              <w:t>前言</w:t>
            </w:r>
            <w:r>
              <w:rPr>
                <w:rFonts w:hAnsi="宋体" w:cs="宋体" w:hint="eastAsia"/>
                <w:bCs/>
                <w:lang w:val="zh-CN"/>
              </w:rPr>
              <w:tab/>
            </w:r>
            <w:r>
              <w:rPr>
                <w:rFonts w:hAnsi="宋体" w:cs="宋体" w:hint="eastAsia"/>
                <w:bCs/>
                <w:lang w:val="zh-CN"/>
              </w:rPr>
              <w:fldChar w:fldCharType="begin"/>
            </w:r>
            <w:r>
              <w:rPr>
                <w:rFonts w:hAnsi="宋体" w:cs="宋体" w:hint="eastAsia"/>
                <w:bCs/>
                <w:lang w:val="zh-CN"/>
              </w:rPr>
              <w:instrText xml:space="preserve"> PAGEREF _Toc4536 \h </w:instrText>
            </w:r>
            <w:r>
              <w:rPr>
                <w:rFonts w:hAnsi="宋体" w:cs="宋体" w:hint="eastAsia"/>
                <w:bCs/>
                <w:lang w:val="zh-CN"/>
              </w:rPr>
            </w:r>
            <w:r>
              <w:rPr>
                <w:rFonts w:hAnsi="宋体" w:cs="宋体" w:hint="eastAsia"/>
                <w:bCs/>
                <w:lang w:val="zh-CN"/>
              </w:rPr>
              <w:fldChar w:fldCharType="separate"/>
            </w:r>
            <w:r>
              <w:rPr>
                <w:rFonts w:hAnsi="宋体" w:cs="宋体" w:hint="eastAsia"/>
                <w:bCs/>
                <w:lang w:val="zh-CN"/>
              </w:rPr>
              <w:t>3</w:t>
            </w:r>
            <w:r>
              <w:rPr>
                <w:rFonts w:hAnsi="宋体" w:cs="宋体" w:hint="eastAsia"/>
                <w:bCs/>
                <w:lang w:val="zh-CN"/>
              </w:rPr>
              <w:fldChar w:fldCharType="end"/>
            </w:r>
          </w:hyperlink>
        </w:p>
        <w:p w:rsidR="00C22D30" w:rsidRDefault="007B02F6">
          <w:pPr>
            <w:pStyle w:val="11"/>
            <w:tabs>
              <w:tab w:val="right" w:leader="dot" w:pos="9354"/>
            </w:tabs>
            <w:rPr>
              <w:rFonts w:hAnsi="宋体" w:cs="宋体"/>
            </w:rPr>
          </w:pPr>
          <w:hyperlink w:anchor="_Toc23354" w:history="1">
            <w:r>
              <w:rPr>
                <w:rFonts w:hAnsi="宋体" w:cs="宋体" w:hint="eastAsia"/>
              </w:rPr>
              <w:t xml:space="preserve">1 </w:t>
            </w:r>
            <w:r>
              <w:rPr>
                <w:rFonts w:hAnsi="宋体" w:cs="宋体" w:hint="eastAsia"/>
              </w:rPr>
              <w:t xml:space="preserve"> </w:t>
            </w:r>
            <w:r>
              <w:rPr>
                <w:rFonts w:hAnsi="宋体" w:cs="宋体" w:hint="eastAsia"/>
              </w:rPr>
              <w:t>范围</w:t>
            </w:r>
            <w:r>
              <w:rPr>
                <w:rFonts w:hAnsi="宋体" w:cs="宋体" w:hint="eastAsia"/>
              </w:rPr>
              <w:tab/>
            </w:r>
            <w:r>
              <w:rPr>
                <w:rFonts w:hAnsi="宋体" w:cs="宋体" w:hint="eastAsia"/>
              </w:rPr>
              <w:fldChar w:fldCharType="begin"/>
            </w:r>
            <w:r>
              <w:rPr>
                <w:rFonts w:hAnsi="宋体" w:cs="宋体" w:hint="eastAsia"/>
              </w:rPr>
              <w:instrText xml:space="preserve"> PAGEREF _Toc23354 \h </w:instrText>
            </w:r>
            <w:r>
              <w:rPr>
                <w:rFonts w:hAnsi="宋体" w:cs="宋体" w:hint="eastAsia"/>
              </w:rPr>
            </w:r>
            <w:r>
              <w:rPr>
                <w:rFonts w:hAnsi="宋体" w:cs="宋体" w:hint="eastAsia"/>
              </w:rPr>
              <w:fldChar w:fldCharType="separate"/>
            </w:r>
            <w:r>
              <w:rPr>
                <w:rFonts w:hAnsi="宋体" w:cs="宋体" w:hint="eastAsia"/>
              </w:rPr>
              <w:t>4</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12865" w:history="1">
            <w:r>
              <w:rPr>
                <w:rFonts w:hAnsi="宋体" w:cs="宋体" w:hint="eastAsia"/>
              </w:rPr>
              <w:t xml:space="preserve">2 </w:t>
            </w:r>
            <w:r>
              <w:rPr>
                <w:rFonts w:hAnsi="宋体" w:cs="宋体" w:hint="eastAsia"/>
              </w:rPr>
              <w:t xml:space="preserve"> </w:t>
            </w:r>
            <w:r>
              <w:rPr>
                <w:rFonts w:hAnsi="宋体" w:cs="宋体" w:hint="eastAsia"/>
              </w:rPr>
              <w:t>规范性引用文件</w:t>
            </w:r>
            <w:r>
              <w:rPr>
                <w:rFonts w:hAnsi="宋体" w:cs="宋体" w:hint="eastAsia"/>
              </w:rPr>
              <w:tab/>
            </w:r>
            <w:r>
              <w:rPr>
                <w:rFonts w:hAnsi="宋体" w:cs="宋体" w:hint="eastAsia"/>
              </w:rPr>
              <w:fldChar w:fldCharType="begin"/>
            </w:r>
            <w:r>
              <w:rPr>
                <w:rFonts w:hAnsi="宋体" w:cs="宋体" w:hint="eastAsia"/>
              </w:rPr>
              <w:instrText xml:space="preserve"> PAGEREF _Toc12865 \h </w:instrText>
            </w:r>
            <w:r>
              <w:rPr>
                <w:rFonts w:hAnsi="宋体" w:cs="宋体" w:hint="eastAsia"/>
              </w:rPr>
            </w:r>
            <w:r>
              <w:rPr>
                <w:rFonts w:hAnsi="宋体" w:cs="宋体" w:hint="eastAsia"/>
              </w:rPr>
              <w:fldChar w:fldCharType="separate"/>
            </w:r>
            <w:r>
              <w:rPr>
                <w:rFonts w:hAnsi="宋体" w:cs="宋体" w:hint="eastAsia"/>
              </w:rPr>
              <w:t>4</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25721" w:history="1">
            <w:r>
              <w:rPr>
                <w:rFonts w:hAnsi="宋体" w:cs="宋体" w:hint="eastAsia"/>
              </w:rPr>
              <w:t xml:space="preserve">3 </w:t>
            </w:r>
            <w:r>
              <w:rPr>
                <w:rFonts w:hAnsi="宋体" w:cs="宋体" w:hint="eastAsia"/>
              </w:rPr>
              <w:t xml:space="preserve"> </w:t>
            </w:r>
            <w:r>
              <w:rPr>
                <w:rFonts w:hAnsi="宋体" w:cs="宋体" w:hint="eastAsia"/>
              </w:rPr>
              <w:t>术语和定义</w:t>
            </w:r>
            <w:r>
              <w:rPr>
                <w:rFonts w:hAnsi="宋体" w:cs="宋体" w:hint="eastAsia"/>
              </w:rPr>
              <w:tab/>
            </w:r>
            <w:r>
              <w:rPr>
                <w:rFonts w:hAnsi="宋体" w:cs="宋体" w:hint="eastAsia"/>
              </w:rPr>
              <w:fldChar w:fldCharType="begin"/>
            </w:r>
            <w:r>
              <w:rPr>
                <w:rFonts w:hAnsi="宋体" w:cs="宋体" w:hint="eastAsia"/>
              </w:rPr>
              <w:instrText xml:space="preserve"> PAGEREF _Toc25721 \h </w:instrText>
            </w:r>
            <w:r>
              <w:rPr>
                <w:rFonts w:hAnsi="宋体" w:cs="宋体" w:hint="eastAsia"/>
              </w:rPr>
            </w:r>
            <w:r>
              <w:rPr>
                <w:rFonts w:hAnsi="宋体" w:cs="宋体" w:hint="eastAsia"/>
              </w:rPr>
              <w:fldChar w:fldCharType="separate"/>
            </w:r>
            <w:r>
              <w:rPr>
                <w:rFonts w:hAnsi="宋体" w:cs="宋体" w:hint="eastAsia"/>
              </w:rPr>
              <w:t>4</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2199" w:history="1">
            <w:r>
              <w:rPr>
                <w:rFonts w:hAnsi="宋体" w:cs="宋体" w:hint="eastAsia"/>
              </w:rPr>
              <w:t xml:space="preserve">4 </w:t>
            </w:r>
            <w:r>
              <w:rPr>
                <w:rFonts w:hAnsi="宋体" w:cs="宋体" w:hint="eastAsia"/>
              </w:rPr>
              <w:t xml:space="preserve"> </w:t>
            </w:r>
            <w:r>
              <w:rPr>
                <w:rFonts w:hAnsi="宋体" w:cs="宋体" w:hint="eastAsia"/>
              </w:rPr>
              <w:t>质量管理流程</w:t>
            </w:r>
            <w:r>
              <w:rPr>
                <w:rFonts w:hAnsi="宋体" w:cs="宋体" w:hint="eastAsia"/>
              </w:rPr>
              <w:tab/>
            </w:r>
            <w:r>
              <w:rPr>
                <w:rFonts w:hAnsi="宋体" w:cs="宋体" w:hint="eastAsia"/>
              </w:rPr>
              <w:fldChar w:fldCharType="begin"/>
            </w:r>
            <w:r>
              <w:rPr>
                <w:rFonts w:hAnsi="宋体" w:cs="宋体" w:hint="eastAsia"/>
              </w:rPr>
              <w:instrText xml:space="preserve"> PAGEREF _Toc2199 \h </w:instrText>
            </w:r>
            <w:r>
              <w:rPr>
                <w:rFonts w:hAnsi="宋体" w:cs="宋体" w:hint="eastAsia"/>
              </w:rPr>
            </w:r>
            <w:r>
              <w:rPr>
                <w:rFonts w:hAnsi="宋体" w:cs="宋体" w:hint="eastAsia"/>
              </w:rPr>
              <w:fldChar w:fldCharType="separate"/>
            </w:r>
            <w:r>
              <w:rPr>
                <w:rFonts w:hAnsi="宋体" w:cs="宋体" w:hint="eastAsia"/>
              </w:rPr>
              <w:t>5</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8199" w:history="1">
            <w:r>
              <w:rPr>
                <w:rFonts w:hAnsi="宋体" w:cs="宋体" w:hint="eastAsia"/>
              </w:rPr>
              <w:t xml:space="preserve">5 </w:t>
            </w:r>
            <w:r>
              <w:rPr>
                <w:rFonts w:hAnsi="宋体" w:cs="宋体" w:hint="eastAsia"/>
              </w:rPr>
              <w:t xml:space="preserve"> </w:t>
            </w:r>
            <w:r>
              <w:rPr>
                <w:rFonts w:hAnsi="宋体" w:cs="宋体" w:hint="eastAsia"/>
              </w:rPr>
              <w:t>质量策划</w:t>
            </w:r>
            <w:r>
              <w:rPr>
                <w:rFonts w:hAnsi="宋体" w:cs="宋体" w:hint="eastAsia"/>
              </w:rPr>
              <w:tab/>
            </w:r>
            <w:r>
              <w:rPr>
                <w:rFonts w:hAnsi="宋体" w:cs="宋体" w:hint="eastAsia"/>
              </w:rPr>
              <w:fldChar w:fldCharType="begin"/>
            </w:r>
            <w:r>
              <w:rPr>
                <w:rFonts w:hAnsi="宋体" w:cs="宋体" w:hint="eastAsia"/>
              </w:rPr>
              <w:instrText xml:space="preserve"> PAGEREF _Toc8199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652" w:history="1">
            <w:r>
              <w:rPr>
                <w:rFonts w:hAnsi="宋体" w:cs="宋体" w:hint="eastAsia"/>
                <w:kern w:val="0"/>
                <w14:scene3d>
                  <w14:camera w14:prst="orthographicFront"/>
                  <w14:lightRig w14:rig="threePt" w14:dir="t">
                    <w14:rot w14:lat="0" w14:lon="0" w14:rev="0"/>
                  </w14:lightRig>
                </w14:scene3d>
              </w:rPr>
              <w:t xml:space="preserve">5.1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方案编制评审</w:t>
            </w:r>
            <w:r>
              <w:rPr>
                <w:rFonts w:hAnsi="宋体" w:cs="宋体" w:hint="eastAsia"/>
              </w:rPr>
              <w:tab/>
            </w:r>
            <w:r>
              <w:rPr>
                <w:rFonts w:hAnsi="宋体" w:cs="宋体" w:hint="eastAsia"/>
              </w:rPr>
              <w:fldChar w:fldCharType="begin"/>
            </w:r>
            <w:r>
              <w:rPr>
                <w:rFonts w:hAnsi="宋体" w:cs="宋体" w:hint="eastAsia"/>
              </w:rPr>
              <w:instrText xml:space="preserve"> PAGEREF _Toc652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714" w:history="1">
            <w:r>
              <w:rPr>
                <w:rFonts w:hAnsi="宋体" w:cs="宋体" w:hint="eastAsia"/>
                <w:kern w:val="0"/>
                <w14:scene3d>
                  <w14:camera w14:prst="orthographicFront"/>
                  <w14:lightRig w14:rig="threePt" w14:dir="t">
                    <w14:rot w14:lat="0" w14:lon="0" w14:rev="0"/>
                  </w14:lightRig>
                </w14:scene3d>
              </w:rPr>
              <w:t xml:space="preserve">5.2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资料风险研判</w:t>
            </w:r>
            <w:r>
              <w:rPr>
                <w:rFonts w:hAnsi="宋体" w:cs="宋体" w:hint="eastAsia"/>
              </w:rPr>
              <w:tab/>
            </w:r>
            <w:r>
              <w:rPr>
                <w:rFonts w:hAnsi="宋体" w:cs="宋体" w:hint="eastAsia"/>
              </w:rPr>
              <w:fldChar w:fldCharType="begin"/>
            </w:r>
            <w:r>
              <w:rPr>
                <w:rFonts w:hAnsi="宋体" w:cs="宋体" w:hint="eastAsia"/>
              </w:rPr>
              <w:instrText xml:space="preserve"> PAGEREF _Toc1714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940" w:history="1">
            <w:r>
              <w:rPr>
                <w:rFonts w:hAnsi="宋体" w:cs="宋体" w:hint="eastAsia"/>
                <w:kern w:val="0"/>
                <w14:scene3d>
                  <w14:camera w14:prst="orthographicFront"/>
                  <w14:lightRig w14:rig="threePt" w14:dir="t">
                    <w14:rot w14:lat="0" w14:lon="0" w14:rev="0"/>
                  </w14:lightRig>
                </w14:scene3d>
              </w:rPr>
              <w:t>5.3</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观测方案设计</w:t>
            </w:r>
            <w:r>
              <w:rPr>
                <w:rFonts w:hAnsi="宋体" w:cs="宋体" w:hint="eastAsia"/>
              </w:rPr>
              <w:tab/>
            </w:r>
            <w:r>
              <w:rPr>
                <w:rFonts w:hAnsi="宋体" w:cs="宋体" w:hint="eastAsia"/>
              </w:rPr>
              <w:fldChar w:fldCharType="begin"/>
            </w:r>
            <w:r>
              <w:rPr>
                <w:rFonts w:hAnsi="宋体" w:cs="宋体" w:hint="eastAsia"/>
              </w:rPr>
              <w:instrText xml:space="preserve"> PAGEREF _Toc940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2742" w:history="1">
            <w:r>
              <w:rPr>
                <w:rFonts w:hAnsi="宋体" w:cs="宋体" w:hint="eastAsia"/>
                <w:kern w:val="0"/>
                <w14:scene3d>
                  <w14:camera w14:prst="orthographicFront"/>
                  <w14:lightRig w14:rig="threePt" w14:dir="t">
                    <w14:rot w14:lat="0" w14:lon="0" w14:rev="0"/>
                  </w14:lightRig>
                </w14:scene3d>
              </w:rPr>
              <w:t xml:space="preserve">5.4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质量指标设定</w:t>
            </w:r>
            <w:r>
              <w:rPr>
                <w:rFonts w:hAnsi="宋体" w:cs="宋体" w:hint="eastAsia"/>
              </w:rPr>
              <w:tab/>
            </w:r>
            <w:r>
              <w:rPr>
                <w:rFonts w:hAnsi="宋体" w:cs="宋体" w:hint="eastAsia"/>
              </w:rPr>
              <w:fldChar w:fldCharType="begin"/>
            </w:r>
            <w:r>
              <w:rPr>
                <w:rFonts w:hAnsi="宋体" w:cs="宋体" w:hint="eastAsia"/>
              </w:rPr>
              <w:instrText xml:space="preserve"> PAGEREF _Toc12742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7183" w:history="1">
            <w:r>
              <w:rPr>
                <w:rFonts w:hAnsi="宋体" w:cs="宋体" w:hint="eastAsia"/>
                <w:kern w:val="0"/>
                <w14:scene3d>
                  <w14:camera w14:prst="orthographicFront"/>
                  <w14:lightRig w14:rig="threePt" w14:dir="t">
                    <w14:rot w14:lat="0" w14:lon="0" w14:rev="0"/>
                  </w14:lightRig>
                </w14:scene3d>
              </w:rPr>
              <w:t xml:space="preserve">5.5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基准平台匹配</w:t>
            </w:r>
            <w:r>
              <w:rPr>
                <w:rFonts w:hAnsi="宋体" w:cs="宋体" w:hint="eastAsia"/>
              </w:rPr>
              <w:tab/>
            </w:r>
            <w:r>
              <w:rPr>
                <w:rFonts w:hAnsi="宋体" w:cs="宋体" w:hint="eastAsia"/>
              </w:rPr>
              <w:fldChar w:fldCharType="begin"/>
            </w:r>
            <w:r>
              <w:rPr>
                <w:rFonts w:hAnsi="宋体" w:cs="宋体" w:hint="eastAsia"/>
              </w:rPr>
              <w:instrText xml:space="preserve"> PAGEREF _Toc17183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8748" w:history="1">
            <w:r>
              <w:rPr>
                <w:rFonts w:hAnsi="宋体" w:cs="宋体" w:hint="eastAsia"/>
                <w:kern w:val="0"/>
                <w14:scene3d>
                  <w14:camera w14:prst="orthographicFront"/>
                  <w14:lightRig w14:rig="threePt" w14:dir="t">
                    <w14:rot w14:lat="0" w14:lon="0" w14:rev="0"/>
                  </w14:lightRig>
                </w14:scene3d>
              </w:rPr>
              <w:t xml:space="preserve">5.6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数据交付管控</w:t>
            </w:r>
            <w:r>
              <w:rPr>
                <w:rFonts w:hAnsi="宋体" w:cs="宋体" w:hint="eastAsia"/>
              </w:rPr>
              <w:tab/>
            </w:r>
            <w:r>
              <w:rPr>
                <w:rFonts w:hAnsi="宋体" w:cs="宋体" w:hint="eastAsia"/>
              </w:rPr>
              <w:fldChar w:fldCharType="begin"/>
            </w:r>
            <w:r>
              <w:rPr>
                <w:rFonts w:hAnsi="宋体" w:cs="宋体" w:hint="eastAsia"/>
              </w:rPr>
              <w:instrText xml:space="preserve"> PAGEREF _Toc187</w:instrText>
            </w:r>
            <w:r>
              <w:rPr>
                <w:rFonts w:hAnsi="宋体" w:cs="宋体" w:hint="eastAsia"/>
              </w:rPr>
              <w:instrText xml:space="preserve">48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3189" w:history="1">
            <w:r>
              <w:rPr>
                <w:rFonts w:hAnsi="宋体" w:cs="宋体" w:hint="eastAsia"/>
                <w:kern w:val="0"/>
                <w14:scene3d>
                  <w14:camera w14:prst="orthographicFront"/>
                  <w14:lightRig w14:rig="threePt" w14:dir="t">
                    <w14:rot w14:lat="0" w14:lon="0" w14:rev="0"/>
                  </w14:lightRig>
                </w14:scene3d>
              </w:rPr>
              <w:t xml:space="preserve">5.7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方案评审变更</w:t>
            </w:r>
            <w:r>
              <w:rPr>
                <w:rFonts w:hAnsi="宋体" w:cs="宋体" w:hint="eastAsia"/>
              </w:rPr>
              <w:tab/>
            </w:r>
            <w:r>
              <w:rPr>
                <w:rFonts w:hAnsi="宋体" w:cs="宋体" w:hint="eastAsia"/>
              </w:rPr>
              <w:fldChar w:fldCharType="begin"/>
            </w:r>
            <w:r>
              <w:rPr>
                <w:rFonts w:hAnsi="宋体" w:cs="宋体" w:hint="eastAsia"/>
              </w:rPr>
              <w:instrText xml:space="preserve"> PAGEREF _Toc3189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26018" w:history="1">
            <w:r>
              <w:rPr>
                <w:rFonts w:hAnsi="宋体" w:cs="宋体" w:hint="eastAsia"/>
                <w:kern w:val="0"/>
                <w14:scene3d>
                  <w14:camera w14:prst="orthographicFront"/>
                  <w14:lightRig w14:rig="threePt" w14:dir="t">
                    <w14:rot w14:lat="0" w14:lon="0" w14:rev="0"/>
                  </w14:lightRig>
                </w14:scene3d>
              </w:rPr>
              <w:t xml:space="preserve">5.8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作业应急处置</w:t>
            </w:r>
            <w:r>
              <w:rPr>
                <w:rFonts w:hAnsi="宋体" w:cs="宋体" w:hint="eastAsia"/>
              </w:rPr>
              <w:tab/>
            </w:r>
            <w:r>
              <w:rPr>
                <w:rFonts w:hAnsi="宋体" w:cs="宋体" w:hint="eastAsia"/>
              </w:rPr>
              <w:fldChar w:fldCharType="begin"/>
            </w:r>
            <w:r>
              <w:rPr>
                <w:rFonts w:hAnsi="宋体" w:cs="宋体" w:hint="eastAsia"/>
              </w:rPr>
              <w:instrText xml:space="preserve"> PAGEREF _Toc26018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7769" w:history="1">
            <w:r>
              <w:rPr>
                <w:rFonts w:hAnsi="宋体" w:cs="宋体" w:hint="eastAsia"/>
                <w:kern w:val="0"/>
                <w14:scene3d>
                  <w14:camera w14:prst="orthographicFront"/>
                  <w14:lightRig w14:rig="threePt" w14:dir="t">
                    <w14:rot w14:lat="0" w14:lon="0" w14:rev="0"/>
                  </w14:lightRig>
                </w14:scene3d>
              </w:rPr>
              <w:t xml:space="preserve">5.9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质控方案编制</w:t>
            </w:r>
            <w:r>
              <w:rPr>
                <w:rFonts w:hAnsi="宋体" w:cs="宋体" w:hint="eastAsia"/>
              </w:rPr>
              <w:tab/>
            </w:r>
            <w:r>
              <w:rPr>
                <w:rFonts w:hAnsi="宋体" w:cs="宋体" w:hint="eastAsia"/>
              </w:rPr>
              <w:fldChar w:fldCharType="begin"/>
            </w:r>
            <w:r>
              <w:rPr>
                <w:rFonts w:hAnsi="宋体" w:cs="宋体" w:hint="eastAsia"/>
              </w:rPr>
              <w:instrText xml:space="preserve"> PAGEREF _Toc17769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6750" w:history="1">
            <w:r>
              <w:rPr>
                <w:rFonts w:hAnsi="宋体" w:cs="宋体" w:hint="eastAsia"/>
                <w:kern w:val="0"/>
                <w14:scene3d>
                  <w14:camera w14:prst="orthographicFront"/>
                  <w14:lightRig w14:rig="threePt" w14:dir="t">
                    <w14:rot w14:lat="0" w14:lon="0" w14:rev="0"/>
                  </w14:lightRig>
                </w14:scene3d>
              </w:rPr>
              <w:t xml:space="preserve">5.10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计划传达管控</w:t>
            </w:r>
            <w:r>
              <w:rPr>
                <w:rFonts w:hAnsi="宋体" w:cs="宋体" w:hint="eastAsia"/>
              </w:rPr>
              <w:tab/>
            </w:r>
            <w:r>
              <w:rPr>
                <w:rFonts w:hAnsi="宋体" w:cs="宋体" w:hint="eastAsia"/>
              </w:rPr>
              <w:fldChar w:fldCharType="begin"/>
            </w:r>
            <w:r>
              <w:rPr>
                <w:rFonts w:hAnsi="宋体" w:cs="宋体" w:hint="eastAsia"/>
              </w:rPr>
              <w:instrText xml:space="preserve"> PAGEREF _Toc6750 \h </w:instrText>
            </w:r>
            <w:r>
              <w:rPr>
                <w:rFonts w:hAnsi="宋体" w:cs="宋体" w:hint="eastAsia"/>
              </w:rPr>
            </w:r>
            <w:r>
              <w:rPr>
                <w:rFonts w:hAnsi="宋体" w:cs="宋体" w:hint="eastAsia"/>
              </w:rPr>
              <w:fldChar w:fldCharType="separate"/>
            </w:r>
            <w:r>
              <w:rPr>
                <w:rFonts w:hAnsi="宋体" w:cs="宋体" w:hint="eastAsia"/>
              </w:rPr>
              <w:t>6</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7759" w:history="1">
            <w:r>
              <w:rPr>
                <w:rFonts w:hAnsi="宋体" w:cs="宋体" w:hint="eastAsia"/>
              </w:rPr>
              <w:t xml:space="preserve">6 </w:t>
            </w:r>
            <w:r>
              <w:rPr>
                <w:rFonts w:hAnsi="宋体" w:cs="宋体" w:hint="eastAsia"/>
              </w:rPr>
              <w:t xml:space="preserve"> </w:t>
            </w:r>
            <w:r>
              <w:rPr>
                <w:rFonts w:hAnsi="宋体" w:cs="宋体" w:hint="eastAsia"/>
              </w:rPr>
              <w:t>准备阶段</w:t>
            </w:r>
            <w:r>
              <w:rPr>
                <w:rFonts w:hAnsi="宋体" w:cs="宋体" w:hint="eastAsia"/>
              </w:rPr>
              <w:tab/>
            </w:r>
            <w:r>
              <w:rPr>
                <w:rFonts w:hAnsi="宋体" w:cs="宋体" w:hint="eastAsia"/>
              </w:rPr>
              <w:fldChar w:fldCharType="begin"/>
            </w:r>
            <w:r>
              <w:rPr>
                <w:rFonts w:hAnsi="宋体" w:cs="宋体" w:hint="eastAsia"/>
              </w:rPr>
              <w:instrText xml:space="preserve"> PAGEREF _Toc7759 \h </w:instrText>
            </w:r>
            <w:r>
              <w:rPr>
                <w:rFonts w:hAnsi="宋体" w:cs="宋体" w:hint="eastAsia"/>
              </w:rPr>
            </w:r>
            <w:r>
              <w:rPr>
                <w:rFonts w:hAnsi="宋体" w:cs="宋体" w:hint="eastAsia"/>
              </w:rPr>
              <w:fldChar w:fldCharType="separate"/>
            </w:r>
            <w:r>
              <w:rPr>
                <w:rFonts w:hAnsi="宋体" w:cs="宋体" w:hint="eastAsia"/>
              </w:rPr>
              <w:t>7</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30911" w:history="1">
            <w:r>
              <w:rPr>
                <w:rFonts w:hAnsi="宋体" w:cs="宋体" w:hint="eastAsia"/>
                <w:kern w:val="0"/>
                <w14:scene3d>
                  <w14:camera w14:prst="orthographicFront"/>
                  <w14:lightRig w14:rig="threePt" w14:dir="t">
                    <w14:rot w14:lat="0" w14:lon="0" w14:rev="0"/>
                  </w14:lightRig>
                </w14:scene3d>
              </w:rPr>
              <w:t xml:space="preserve">6.1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质量保证</w:t>
            </w:r>
            <w:r>
              <w:rPr>
                <w:rFonts w:hAnsi="宋体" w:cs="宋体" w:hint="eastAsia"/>
              </w:rPr>
              <w:tab/>
            </w:r>
            <w:r>
              <w:rPr>
                <w:rFonts w:hAnsi="宋体" w:cs="宋体" w:hint="eastAsia"/>
              </w:rPr>
              <w:fldChar w:fldCharType="begin"/>
            </w:r>
            <w:r>
              <w:rPr>
                <w:rFonts w:hAnsi="宋体" w:cs="宋体" w:hint="eastAsia"/>
              </w:rPr>
              <w:instrText xml:space="preserve"> PAGEREF _Toc30911 \h </w:instrText>
            </w:r>
            <w:r>
              <w:rPr>
                <w:rFonts w:hAnsi="宋体" w:cs="宋体" w:hint="eastAsia"/>
              </w:rPr>
            </w:r>
            <w:r>
              <w:rPr>
                <w:rFonts w:hAnsi="宋体" w:cs="宋体" w:hint="eastAsia"/>
              </w:rPr>
              <w:fldChar w:fldCharType="separate"/>
            </w:r>
            <w:r>
              <w:rPr>
                <w:rFonts w:hAnsi="宋体" w:cs="宋体" w:hint="eastAsia"/>
              </w:rPr>
              <w:t>7</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8276" w:history="1">
            <w:r>
              <w:rPr>
                <w:rFonts w:hAnsi="宋体" w:cs="宋体" w:hint="eastAsia"/>
                <w:kern w:val="0"/>
                <w14:scene3d>
                  <w14:camera w14:prst="orthographicFront"/>
                  <w14:lightRig w14:rig="threePt" w14:dir="t">
                    <w14:rot w14:lat="0" w14:lon="0" w14:rev="0"/>
                  </w14:lightRig>
                </w14:scene3d>
              </w:rPr>
              <w:t xml:space="preserve">6.2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质量检查</w:t>
            </w:r>
            <w:r>
              <w:rPr>
                <w:rFonts w:hAnsi="宋体" w:cs="宋体" w:hint="eastAsia"/>
              </w:rPr>
              <w:tab/>
            </w:r>
            <w:r>
              <w:rPr>
                <w:rFonts w:hAnsi="宋体" w:cs="宋体" w:hint="eastAsia"/>
              </w:rPr>
              <w:fldChar w:fldCharType="begin"/>
            </w:r>
            <w:r>
              <w:rPr>
                <w:rFonts w:hAnsi="宋体" w:cs="宋体" w:hint="eastAsia"/>
              </w:rPr>
              <w:instrText xml:space="preserve"> PAGEREF _Toc8276 \h </w:instrText>
            </w:r>
            <w:r>
              <w:rPr>
                <w:rFonts w:hAnsi="宋体" w:cs="宋体" w:hint="eastAsia"/>
              </w:rPr>
            </w:r>
            <w:r>
              <w:rPr>
                <w:rFonts w:hAnsi="宋体" w:cs="宋体" w:hint="eastAsia"/>
              </w:rPr>
              <w:fldChar w:fldCharType="separate"/>
            </w:r>
            <w:r>
              <w:rPr>
                <w:rFonts w:hAnsi="宋体" w:cs="宋体" w:hint="eastAsia"/>
              </w:rPr>
              <w:t>7</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5340" w:history="1">
            <w:r>
              <w:rPr>
                <w:rFonts w:hAnsi="宋体" w:cs="宋体" w:hint="eastAsia"/>
                <w:kern w:val="0"/>
                <w14:scene3d>
                  <w14:camera w14:prst="orthographicFront"/>
                  <w14:lightRig w14:rig="threePt" w14:dir="t">
                    <w14:rot w14:lat="0" w14:lon="0" w14:rev="0"/>
                  </w14:lightRig>
                </w14:scene3d>
              </w:rPr>
              <w:t xml:space="preserve">6.3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问题整改</w:t>
            </w:r>
            <w:r>
              <w:rPr>
                <w:rFonts w:hAnsi="宋体" w:cs="宋体" w:hint="eastAsia"/>
              </w:rPr>
              <w:tab/>
            </w:r>
            <w:r>
              <w:rPr>
                <w:rFonts w:hAnsi="宋体" w:cs="宋体" w:hint="eastAsia"/>
              </w:rPr>
              <w:fldChar w:fldCharType="begin"/>
            </w:r>
            <w:r>
              <w:rPr>
                <w:rFonts w:hAnsi="宋体" w:cs="宋体" w:hint="eastAsia"/>
              </w:rPr>
              <w:instrText xml:space="preserve"> PAGEREF _Toc5340 \h </w:instrText>
            </w:r>
            <w:r>
              <w:rPr>
                <w:rFonts w:hAnsi="宋体" w:cs="宋体" w:hint="eastAsia"/>
              </w:rPr>
            </w:r>
            <w:r>
              <w:rPr>
                <w:rFonts w:hAnsi="宋体" w:cs="宋体" w:hint="eastAsia"/>
              </w:rPr>
              <w:fldChar w:fldCharType="separate"/>
            </w:r>
            <w:r>
              <w:rPr>
                <w:rFonts w:hAnsi="宋体" w:cs="宋体" w:hint="eastAsia"/>
              </w:rPr>
              <w:t>10</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1440" w:history="1">
            <w:r>
              <w:rPr>
                <w:rFonts w:hAnsi="宋体" w:cs="宋体" w:hint="eastAsia"/>
              </w:rPr>
              <w:t xml:space="preserve">7 </w:t>
            </w:r>
            <w:r>
              <w:rPr>
                <w:rFonts w:hAnsi="宋体" w:cs="宋体" w:hint="eastAsia"/>
              </w:rPr>
              <w:t xml:space="preserve"> </w:t>
            </w:r>
            <w:r>
              <w:rPr>
                <w:rFonts w:hAnsi="宋体" w:cs="宋体" w:hint="eastAsia"/>
              </w:rPr>
              <w:t>作业阶段</w:t>
            </w:r>
            <w:r>
              <w:rPr>
                <w:rFonts w:hAnsi="宋体" w:cs="宋体" w:hint="eastAsia"/>
              </w:rPr>
              <w:tab/>
            </w:r>
            <w:r>
              <w:rPr>
                <w:rFonts w:hAnsi="宋体" w:cs="宋体" w:hint="eastAsia"/>
              </w:rPr>
              <w:fldChar w:fldCharType="begin"/>
            </w:r>
            <w:r>
              <w:rPr>
                <w:rFonts w:hAnsi="宋体" w:cs="宋体" w:hint="eastAsia"/>
              </w:rPr>
              <w:instrText xml:space="preserve"> PAGEREF _Toc1440 \h </w:instrText>
            </w:r>
            <w:r>
              <w:rPr>
                <w:rFonts w:hAnsi="宋体" w:cs="宋体" w:hint="eastAsia"/>
              </w:rPr>
            </w:r>
            <w:r>
              <w:rPr>
                <w:rFonts w:hAnsi="宋体" w:cs="宋体" w:hint="eastAsia"/>
              </w:rPr>
              <w:fldChar w:fldCharType="separate"/>
            </w:r>
            <w:r>
              <w:rPr>
                <w:rFonts w:hAnsi="宋体" w:cs="宋体" w:hint="eastAsia"/>
              </w:rPr>
              <w:t>10</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22445" w:history="1">
            <w:r>
              <w:rPr>
                <w:rFonts w:hAnsi="宋体" w:cs="宋体" w:hint="eastAsia"/>
                <w:kern w:val="0"/>
                <w14:scene3d>
                  <w14:camera w14:prst="orthographicFront"/>
                  <w14:lightRig w14:rig="threePt" w14:dir="t">
                    <w14:rot w14:lat="0" w14:lon="0" w14:rev="0"/>
                  </w14:lightRig>
                </w14:scene3d>
              </w:rPr>
              <w:t xml:space="preserve">7.1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质量控制</w:t>
            </w:r>
            <w:r>
              <w:rPr>
                <w:rFonts w:hAnsi="宋体" w:cs="宋体" w:hint="eastAsia"/>
              </w:rPr>
              <w:tab/>
            </w:r>
            <w:r>
              <w:rPr>
                <w:rFonts w:hAnsi="宋体" w:cs="宋体" w:hint="eastAsia"/>
              </w:rPr>
              <w:fldChar w:fldCharType="begin"/>
            </w:r>
            <w:r>
              <w:rPr>
                <w:rFonts w:hAnsi="宋体" w:cs="宋体" w:hint="eastAsia"/>
              </w:rPr>
              <w:instrText xml:space="preserve"> PAGEREF _Toc22445 \h </w:instrText>
            </w:r>
            <w:r>
              <w:rPr>
                <w:rFonts w:hAnsi="宋体" w:cs="宋体" w:hint="eastAsia"/>
              </w:rPr>
            </w:r>
            <w:r>
              <w:rPr>
                <w:rFonts w:hAnsi="宋体" w:cs="宋体" w:hint="eastAsia"/>
              </w:rPr>
              <w:fldChar w:fldCharType="separate"/>
            </w:r>
            <w:r>
              <w:rPr>
                <w:rFonts w:hAnsi="宋体" w:cs="宋体" w:hint="eastAsia"/>
              </w:rPr>
              <w:t>10</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581" w:history="1">
            <w:r>
              <w:rPr>
                <w:rFonts w:hAnsi="宋体" w:cs="宋体" w:hint="eastAsia"/>
                <w:kern w:val="0"/>
                <w14:scene3d>
                  <w14:camera w14:prst="orthographicFront"/>
                  <w14:lightRig w14:rig="threePt" w14:dir="t">
                    <w14:rot w14:lat="0" w14:lon="0" w14:rev="0"/>
                  </w14:lightRig>
                </w14:scene3d>
              </w:rPr>
              <w:t xml:space="preserve">7.2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质量检查</w:t>
            </w:r>
            <w:r>
              <w:rPr>
                <w:rFonts w:hAnsi="宋体" w:cs="宋体" w:hint="eastAsia"/>
              </w:rPr>
              <w:tab/>
            </w:r>
            <w:r>
              <w:rPr>
                <w:rFonts w:hAnsi="宋体" w:cs="宋体" w:hint="eastAsia"/>
              </w:rPr>
              <w:fldChar w:fldCharType="begin"/>
            </w:r>
            <w:r>
              <w:rPr>
                <w:rFonts w:hAnsi="宋体" w:cs="宋体" w:hint="eastAsia"/>
              </w:rPr>
              <w:instrText xml:space="preserve"> PAGEREF _Toc1581 \h </w:instrText>
            </w:r>
            <w:r>
              <w:rPr>
                <w:rFonts w:hAnsi="宋体" w:cs="宋体" w:hint="eastAsia"/>
              </w:rPr>
            </w:r>
            <w:r>
              <w:rPr>
                <w:rFonts w:hAnsi="宋体" w:cs="宋体" w:hint="eastAsia"/>
              </w:rPr>
              <w:fldChar w:fldCharType="separate"/>
            </w:r>
            <w:r>
              <w:rPr>
                <w:rFonts w:hAnsi="宋体" w:cs="宋体" w:hint="eastAsia"/>
              </w:rPr>
              <w:t>18</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6058" w:history="1">
            <w:r>
              <w:rPr>
                <w:rFonts w:hAnsi="宋体" w:cs="宋体" w:hint="eastAsia"/>
                <w:kern w:val="0"/>
                <w14:scene3d>
                  <w14:camera w14:prst="orthographicFront"/>
                  <w14:lightRig w14:rig="threePt" w14:dir="t">
                    <w14:rot w14:lat="0" w14:lon="0" w14:rev="0"/>
                  </w14:lightRig>
                </w14:scene3d>
              </w:rPr>
              <w:t xml:space="preserve">7.3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问题整改</w:t>
            </w:r>
            <w:r>
              <w:rPr>
                <w:rFonts w:hAnsi="宋体" w:cs="宋体" w:hint="eastAsia"/>
              </w:rPr>
              <w:tab/>
            </w:r>
            <w:r>
              <w:rPr>
                <w:rFonts w:hAnsi="宋体" w:cs="宋体" w:hint="eastAsia"/>
              </w:rPr>
              <w:fldChar w:fldCharType="begin"/>
            </w:r>
            <w:r>
              <w:rPr>
                <w:rFonts w:hAnsi="宋体" w:cs="宋体" w:hint="eastAsia"/>
              </w:rPr>
              <w:instrText xml:space="preserve"> PAGEREF _Toc6058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11112" w:history="1">
            <w:r>
              <w:rPr>
                <w:rFonts w:hAnsi="宋体" w:cs="宋体" w:hint="eastAsia"/>
                <w:kern w:val="0"/>
                <w14:scene3d>
                  <w14:camera w14:prst="orthographicFront"/>
                  <w14:lightRig w14:rig="threePt" w14:dir="t">
                    <w14:rot w14:lat="0" w14:lon="0" w14:rev="0"/>
                  </w14:lightRig>
                </w14:scene3d>
              </w:rPr>
              <w:t xml:space="preserve">7.4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质量总结</w:t>
            </w:r>
            <w:r>
              <w:rPr>
                <w:rFonts w:hAnsi="宋体" w:cs="宋体" w:hint="eastAsia"/>
              </w:rPr>
              <w:tab/>
            </w:r>
            <w:r>
              <w:rPr>
                <w:rFonts w:hAnsi="宋体" w:cs="宋体" w:hint="eastAsia"/>
              </w:rPr>
              <w:fldChar w:fldCharType="begin"/>
            </w:r>
            <w:r>
              <w:rPr>
                <w:rFonts w:hAnsi="宋体" w:cs="宋体" w:hint="eastAsia"/>
              </w:rPr>
              <w:instrText xml:space="preserve"> PAGEREF _Toc11112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11"/>
            <w:tabs>
              <w:tab w:val="right" w:leader="dot" w:pos="9354"/>
            </w:tabs>
            <w:rPr>
              <w:rFonts w:hAnsi="宋体" w:cs="宋体"/>
            </w:rPr>
          </w:pPr>
          <w:hyperlink w:anchor="_Toc31230" w:history="1">
            <w:r>
              <w:rPr>
                <w:rFonts w:hAnsi="宋体" w:cs="宋体" w:hint="eastAsia"/>
              </w:rPr>
              <w:t xml:space="preserve">8 </w:t>
            </w:r>
            <w:r>
              <w:rPr>
                <w:rFonts w:hAnsi="宋体" w:cs="宋体" w:hint="eastAsia"/>
              </w:rPr>
              <w:t xml:space="preserve"> </w:t>
            </w:r>
            <w:r>
              <w:rPr>
                <w:rFonts w:hAnsi="宋体" w:cs="宋体" w:hint="eastAsia"/>
              </w:rPr>
              <w:t>验收和改进</w:t>
            </w:r>
            <w:r>
              <w:rPr>
                <w:rFonts w:hAnsi="宋体" w:cs="宋体" w:hint="eastAsia"/>
              </w:rPr>
              <w:tab/>
            </w:r>
            <w:r>
              <w:rPr>
                <w:rFonts w:hAnsi="宋体" w:cs="宋体" w:hint="eastAsia"/>
              </w:rPr>
              <w:fldChar w:fldCharType="begin"/>
            </w:r>
            <w:r>
              <w:rPr>
                <w:rFonts w:hAnsi="宋体" w:cs="宋体" w:hint="eastAsia"/>
              </w:rPr>
              <w:instrText xml:space="preserve"> PAGEREF _Toc31230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2432" w:history="1">
            <w:r>
              <w:rPr>
                <w:rFonts w:hAnsi="宋体" w:cs="宋体" w:hint="eastAsia"/>
                <w:kern w:val="0"/>
                <w14:scene3d>
                  <w14:camera w14:prst="orthographicFront"/>
                  <w14:lightRig w14:rig="threePt" w14:dir="t">
                    <w14:rot w14:lat="0" w14:lon="0" w14:rev="0"/>
                  </w14:lightRig>
                </w14:scene3d>
              </w:rPr>
              <w:t xml:space="preserve">8.1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质量验收</w:t>
            </w:r>
            <w:r>
              <w:rPr>
                <w:rFonts w:hAnsi="宋体" w:cs="宋体" w:hint="eastAsia"/>
              </w:rPr>
              <w:tab/>
            </w:r>
            <w:r>
              <w:rPr>
                <w:rFonts w:hAnsi="宋体" w:cs="宋体" w:hint="eastAsia"/>
              </w:rPr>
              <w:fldChar w:fldCharType="begin"/>
            </w:r>
            <w:r>
              <w:rPr>
                <w:rFonts w:hAnsi="宋体" w:cs="宋体" w:hint="eastAsia"/>
              </w:rPr>
              <w:instrText xml:space="preserve"> PAGEREF _Toc2432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21"/>
            <w:tabs>
              <w:tab w:val="clear" w:pos="9344"/>
              <w:tab w:val="right" w:leader="dot" w:pos="9354"/>
            </w:tabs>
            <w:rPr>
              <w:rFonts w:hAnsi="宋体" w:cs="宋体"/>
            </w:rPr>
          </w:pPr>
          <w:hyperlink w:anchor="_Toc24347" w:history="1">
            <w:r>
              <w:rPr>
                <w:rFonts w:hAnsi="宋体" w:cs="宋体" w:hint="eastAsia"/>
                <w:kern w:val="0"/>
                <w14:scene3d>
                  <w14:camera w14:prst="orthographicFront"/>
                  <w14:lightRig w14:rig="threePt" w14:dir="t">
                    <w14:rot w14:lat="0" w14:lon="0" w14:rev="0"/>
                  </w14:lightRig>
                </w14:scene3d>
              </w:rPr>
              <w:t xml:space="preserve">8.2 </w:t>
            </w:r>
            <w:r>
              <w:rPr>
                <w:rFonts w:hAnsi="宋体" w:cs="宋体" w:hint="eastAsia"/>
                <w:kern w:val="0"/>
                <w14:scene3d>
                  <w14:camera w14:prst="orthographicFront"/>
                  <w14:lightRig w14:rig="threePt" w14:dir="t">
                    <w14:rot w14:lat="0" w14:lon="0" w14:rev="0"/>
                  </w14:lightRig>
                </w14:scene3d>
              </w:rPr>
              <w:t xml:space="preserve"> </w:t>
            </w:r>
            <w:r>
              <w:rPr>
                <w:rFonts w:hAnsi="宋体" w:cs="宋体" w:hint="eastAsia"/>
              </w:rPr>
              <w:t>质量改进</w:t>
            </w:r>
            <w:r>
              <w:rPr>
                <w:rFonts w:hAnsi="宋体" w:cs="宋体" w:hint="eastAsia"/>
              </w:rPr>
              <w:tab/>
            </w:r>
            <w:r>
              <w:rPr>
                <w:rFonts w:hAnsi="宋体" w:cs="宋体" w:hint="eastAsia"/>
              </w:rPr>
              <w:fldChar w:fldCharType="begin"/>
            </w:r>
            <w:r>
              <w:rPr>
                <w:rFonts w:hAnsi="宋体" w:cs="宋体" w:hint="eastAsia"/>
              </w:rPr>
              <w:instrText xml:space="preserve"> PAGEREF _Toc24347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21"/>
            <w:tabs>
              <w:tab w:val="clear" w:pos="9344"/>
              <w:tab w:val="right" w:leader="dot" w:pos="9354"/>
            </w:tabs>
            <w:ind w:left="0"/>
            <w:rPr>
              <w:rFonts w:hAnsi="宋体" w:cs="宋体"/>
            </w:rPr>
          </w:pPr>
          <w:r>
            <w:rPr>
              <w:rFonts w:hAnsi="宋体" w:cs="宋体" w:hint="eastAsia"/>
            </w:rPr>
            <w:t>附录</w:t>
          </w:r>
          <w:r>
            <w:rPr>
              <w:rFonts w:hAnsi="宋体" w:cs="宋体" w:hint="eastAsia"/>
            </w:rPr>
            <w:t>A</w:t>
          </w:r>
          <w:r w:rsidR="00B21418">
            <w:rPr>
              <w:rFonts w:hAnsi="宋体" w:cs="宋体" w:hint="eastAsia"/>
            </w:rPr>
            <w:t>（</w:t>
          </w:r>
          <w:r>
            <w:rPr>
              <w:rFonts w:hAnsi="宋体" w:cs="宋体" w:hint="eastAsia"/>
            </w:rPr>
            <w:t>资料性</w:t>
          </w:r>
          <w:r w:rsidR="00B21418">
            <w:rPr>
              <w:rFonts w:hAnsi="宋体" w:cs="宋体" w:hint="eastAsia"/>
            </w:rPr>
            <w:t>）</w:t>
          </w:r>
          <w:hyperlink w:anchor="_Toc24347" w:history="1">
            <w:r>
              <w:rPr>
                <w:rFonts w:hAnsi="宋体" w:cs="宋体" w:hint="eastAsia"/>
              </w:rPr>
              <w:tab/>
            </w:r>
            <w:r>
              <w:rPr>
                <w:rFonts w:hAnsi="宋体" w:cs="宋体" w:hint="eastAsia"/>
              </w:rPr>
              <w:fldChar w:fldCharType="begin"/>
            </w:r>
            <w:r>
              <w:rPr>
                <w:rFonts w:hAnsi="宋体" w:cs="宋体" w:hint="eastAsia"/>
              </w:rPr>
              <w:instrText xml:space="preserve"> PAGEREF _Toc24347 \h </w:instrText>
            </w:r>
            <w:r>
              <w:rPr>
                <w:rFonts w:hAnsi="宋体" w:cs="宋体" w:hint="eastAsia"/>
              </w:rPr>
            </w:r>
            <w:r>
              <w:rPr>
                <w:rFonts w:hAnsi="宋体" w:cs="宋体" w:hint="eastAsia"/>
              </w:rPr>
              <w:fldChar w:fldCharType="separate"/>
            </w:r>
            <w:r>
              <w:rPr>
                <w:rFonts w:hAnsi="宋体" w:cs="宋体" w:hint="eastAsia"/>
              </w:rPr>
              <w:t>21</w:t>
            </w:r>
            <w:r>
              <w:rPr>
                <w:rFonts w:hAnsi="宋体" w:cs="宋体" w:hint="eastAsia"/>
              </w:rPr>
              <w:fldChar w:fldCharType="end"/>
            </w:r>
          </w:hyperlink>
        </w:p>
        <w:p w:rsidR="00C22D30" w:rsidRDefault="007B02F6">
          <w:pPr>
            <w:pStyle w:val="21"/>
            <w:tabs>
              <w:tab w:val="clear" w:pos="9344"/>
              <w:tab w:val="right" w:leader="dot" w:pos="9354"/>
            </w:tabs>
            <w:ind w:left="0"/>
            <w:rPr>
              <w:rFonts w:hAnsi="宋体" w:cs="宋体"/>
            </w:rPr>
          </w:pPr>
          <w:r>
            <w:rPr>
              <w:rFonts w:hAnsi="宋体" w:cs="宋体" w:hint="eastAsia"/>
            </w:rPr>
            <w:t>附录</w:t>
          </w:r>
          <w:r>
            <w:rPr>
              <w:rFonts w:hAnsi="宋体" w:cs="宋体" w:hint="eastAsia"/>
            </w:rPr>
            <w:t>B</w:t>
          </w:r>
          <w:r w:rsidR="00B21418">
            <w:rPr>
              <w:rFonts w:hAnsi="宋体" w:cs="宋体" w:hint="eastAsia"/>
            </w:rPr>
            <w:t>（</w:t>
          </w:r>
          <w:r>
            <w:rPr>
              <w:rFonts w:hAnsi="宋体" w:cs="宋体" w:hint="eastAsia"/>
            </w:rPr>
            <w:t>规范性</w:t>
          </w:r>
          <w:r w:rsidR="00B21418">
            <w:rPr>
              <w:rFonts w:hAnsi="宋体" w:cs="宋体" w:hint="eastAsia"/>
            </w:rPr>
            <w:t>）</w:t>
          </w:r>
          <w:hyperlink w:anchor="_Toc24347" w:history="1">
            <w:r>
              <w:rPr>
                <w:rFonts w:hAnsi="宋体" w:cs="宋体" w:hint="eastAsia"/>
              </w:rPr>
              <w:tab/>
            </w:r>
            <w:r>
              <w:rPr>
                <w:rFonts w:hAnsi="宋体" w:cs="宋体" w:hint="eastAsia"/>
              </w:rPr>
              <w:fldChar w:fldCharType="begin"/>
            </w:r>
            <w:r>
              <w:rPr>
                <w:rFonts w:hAnsi="宋体" w:cs="宋体" w:hint="eastAsia"/>
              </w:rPr>
              <w:instrText xml:space="preserve"> PAGEREF _Toc24347 \h </w:instrText>
            </w:r>
            <w:r>
              <w:rPr>
                <w:rFonts w:hAnsi="宋体" w:cs="宋体" w:hint="eastAsia"/>
              </w:rPr>
            </w:r>
            <w:r>
              <w:rPr>
                <w:rFonts w:hAnsi="宋体" w:cs="宋体" w:hint="eastAsia"/>
              </w:rPr>
              <w:fldChar w:fldCharType="separate"/>
            </w:r>
            <w:r>
              <w:rPr>
                <w:rFonts w:hAnsi="宋体" w:cs="宋体" w:hint="eastAsia"/>
              </w:rPr>
              <w:t>2</w:t>
            </w:r>
            <w:r>
              <w:rPr>
                <w:rFonts w:hAnsi="宋体" w:cs="宋体" w:hint="eastAsia"/>
              </w:rPr>
              <w:t>4</w:t>
            </w:r>
            <w:r>
              <w:rPr>
                <w:rFonts w:hAnsi="宋体" w:cs="宋体" w:hint="eastAsia"/>
              </w:rPr>
              <w:fldChar w:fldCharType="end"/>
            </w:r>
          </w:hyperlink>
        </w:p>
        <w:p w:rsidR="00C22D30" w:rsidRDefault="007B02F6">
          <w:pPr>
            <w:pStyle w:val="21"/>
            <w:tabs>
              <w:tab w:val="clear" w:pos="9344"/>
              <w:tab w:val="right" w:leader="dot" w:pos="9354"/>
            </w:tabs>
            <w:ind w:left="0"/>
            <w:rPr>
              <w:rFonts w:hAnsi="宋体" w:cs="宋体"/>
            </w:rPr>
          </w:pPr>
          <w:r>
            <w:rPr>
              <w:rFonts w:hAnsi="宋体" w:cs="宋体" w:hint="eastAsia"/>
            </w:rPr>
            <w:t>附录</w:t>
          </w:r>
          <w:r>
            <w:rPr>
              <w:rFonts w:hAnsi="宋体" w:cs="宋体" w:hint="eastAsia"/>
            </w:rPr>
            <w:t>C</w:t>
          </w:r>
          <w:r w:rsidR="00B21418">
            <w:rPr>
              <w:rFonts w:hAnsi="宋体" w:cs="宋体" w:hint="eastAsia"/>
            </w:rPr>
            <w:t>（规范性）</w:t>
          </w:r>
          <w:hyperlink w:anchor="_Toc24347" w:history="1">
            <w:r>
              <w:rPr>
                <w:rFonts w:hAnsi="宋体" w:cs="宋体" w:hint="eastAsia"/>
              </w:rPr>
              <w:tab/>
            </w:r>
            <w:r>
              <w:rPr>
                <w:rFonts w:hAnsi="宋体" w:cs="宋体" w:hint="eastAsia"/>
              </w:rPr>
              <w:t>2</w:t>
            </w:r>
          </w:hyperlink>
          <w:r>
            <w:rPr>
              <w:rFonts w:hAnsi="宋体" w:cs="宋体" w:hint="eastAsia"/>
            </w:rPr>
            <w:t>6</w:t>
          </w:r>
        </w:p>
        <w:p w:rsidR="00C22D30" w:rsidRDefault="00C22D30">
          <w:pPr>
            <w:rPr>
              <w:rFonts w:ascii="宋体" w:hAnsi="宋体" w:cs="宋体"/>
            </w:rPr>
          </w:pPr>
        </w:p>
        <w:p w:rsidR="00C22D30" w:rsidRDefault="007B02F6">
          <w:pPr>
            <w:pStyle w:val="11"/>
            <w:tabs>
              <w:tab w:val="right" w:leader="dot" w:pos="9354"/>
            </w:tabs>
          </w:pPr>
          <w:r>
            <w:rPr>
              <w:rFonts w:hAnsi="宋体" w:cs="宋体" w:hint="eastAsia"/>
            </w:rPr>
            <w:fldChar w:fldCharType="end"/>
          </w:r>
        </w:p>
      </w:sdtContent>
    </w:sdt>
    <w:p w:rsidR="00C22D30" w:rsidRDefault="007B02F6">
      <w:r>
        <w:rPr>
          <w:rFonts w:hint="eastAsia"/>
        </w:rPr>
        <w:t xml:space="preserve"> </w:t>
      </w:r>
      <w:r>
        <w:rPr>
          <w:rFonts w:hint="eastAsia"/>
        </w:rPr>
        <w:br w:type="page"/>
      </w:r>
    </w:p>
    <w:p w:rsidR="00C22D30" w:rsidRDefault="007B02F6">
      <w:pPr>
        <w:pStyle w:val="0820"/>
        <w:spacing w:before="900" w:after="360"/>
        <w:jc w:val="center"/>
        <w:outlineLvl w:val="0"/>
      </w:pPr>
      <w:bookmarkStart w:id="15" w:name="_Toc239942567"/>
      <w:bookmarkStart w:id="16" w:name="_Toc4536"/>
      <w:r>
        <w:rPr>
          <w:rFonts w:ascii="黑体" w:eastAsia="黑体" w:hint="eastAsia"/>
          <w:sz w:val="32"/>
        </w:rPr>
        <w:lastRenderedPageBreak/>
        <w:t>前</w:t>
      </w:r>
      <w:r>
        <w:rPr>
          <w:rFonts w:ascii="黑体" w:eastAsia="黑体"/>
          <w:sz w:val="32"/>
        </w:rPr>
        <w:t xml:space="preserve">    </w:t>
      </w:r>
      <w:r>
        <w:rPr>
          <w:rFonts w:ascii="黑体" w:eastAsia="黑体" w:hint="eastAsia"/>
          <w:sz w:val="32"/>
        </w:rPr>
        <w:t>言</w:t>
      </w:r>
      <w:bookmarkEnd w:id="14"/>
      <w:bookmarkEnd w:id="15"/>
      <w:bookmarkEnd w:id="16"/>
    </w:p>
    <w:p w:rsidR="00C22D30" w:rsidRDefault="007B02F6">
      <w:pPr>
        <w:pStyle w:val="afc"/>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C22D30" w:rsidRDefault="007B02F6">
      <w:pPr>
        <w:pStyle w:val="afc"/>
        <w:ind w:firstLine="420"/>
      </w:pPr>
      <w:r>
        <w:rPr>
          <w:lang w:bidi="ar"/>
        </w:rPr>
        <w:t>请注意本文件的某些内容可能涉及专利。本文件的发布机构不承担识别专利的责任。</w:t>
      </w:r>
    </w:p>
    <w:p w:rsidR="00C22D30" w:rsidRDefault="007B02F6">
      <w:pPr>
        <w:pStyle w:val="afc"/>
        <w:ind w:firstLine="420"/>
      </w:pPr>
      <w:r>
        <w:rPr>
          <w:rFonts w:hint="eastAsia"/>
        </w:rPr>
        <w:t>本文件由中国海洋学会</w:t>
      </w:r>
      <w:r w:rsidR="00B21418">
        <w:rPr>
          <w:rFonts w:hint="eastAsia"/>
          <w:lang w:bidi="ar"/>
        </w:rPr>
        <w:t>提出并</w:t>
      </w:r>
      <w:r>
        <w:rPr>
          <w:rFonts w:hint="eastAsia"/>
        </w:rPr>
        <w:t>归口。</w:t>
      </w:r>
    </w:p>
    <w:p w:rsidR="00C22D30" w:rsidRDefault="007B02F6">
      <w:pPr>
        <w:pStyle w:val="afc"/>
        <w:ind w:firstLine="420"/>
      </w:pPr>
      <w:r>
        <w:rPr>
          <w:rFonts w:hint="eastAsia"/>
        </w:rPr>
        <w:t>本文件起草单位：</w:t>
      </w:r>
      <w:r w:rsidR="00B21418">
        <w:rPr>
          <w:rFonts w:hint="eastAsia"/>
        </w:rPr>
        <w:t>国家海洋标准计量中心</w:t>
      </w:r>
      <w:r>
        <w:rPr>
          <w:rFonts w:hint="eastAsia"/>
        </w:rPr>
        <w:t>。</w:t>
      </w:r>
      <w:bookmarkStart w:id="17" w:name="_GoBack"/>
      <w:bookmarkEnd w:id="17"/>
    </w:p>
    <w:p w:rsidR="00C22D30" w:rsidRDefault="007B02F6">
      <w:pPr>
        <w:pStyle w:val="afc"/>
        <w:ind w:firstLine="420"/>
      </w:pPr>
      <w:r>
        <w:rPr>
          <w:rFonts w:hint="eastAsia"/>
        </w:rPr>
        <w:t>本文件主要起草人：</w:t>
      </w:r>
      <w:r w:rsidR="00B21418">
        <w:t xml:space="preserve"> </w:t>
      </w:r>
    </w:p>
    <w:p w:rsidR="00C22D30" w:rsidRDefault="00C22D30">
      <w:pPr>
        <w:pStyle w:val="afc"/>
        <w:ind w:firstLine="420"/>
      </w:pPr>
    </w:p>
    <w:bookmarkStart w:id="18" w:name="_Toc239942568" w:displacedByCustomXml="next"/>
    <w:bookmarkStart w:id="19" w:name="_Toc202" w:displacedByCustomXml="next"/>
    <w:sdt>
      <w:sdtPr>
        <w:tag w:val="NEW_STAND_NAME"/>
        <w:id w:val="147461331"/>
        <w:placeholder>
          <w:docPart w:val="1979D665ECDB45B6A2ABEDE9D6548E3D"/>
        </w:placeholder>
      </w:sdtPr>
      <w:sdtEndPr/>
      <w:sdtContent>
        <w:p w:rsidR="00C22D30" w:rsidRDefault="00C22D30">
          <w:pPr>
            <w:pStyle w:val="affffffffa"/>
            <w:spacing w:beforeLines="1" w:before="2" w:afterLines="220" w:after="528"/>
          </w:pPr>
        </w:p>
        <w:p w:rsidR="00C22D30" w:rsidRDefault="007B02F6">
          <w:r>
            <w:br w:type="page"/>
          </w:r>
        </w:p>
        <w:p w:rsidR="00C22D30" w:rsidRDefault="007B02F6">
          <w:pPr>
            <w:pStyle w:val="affffffffa"/>
          </w:pPr>
          <w:r>
            <w:rPr>
              <w:rFonts w:hint="eastAsia"/>
            </w:rPr>
            <w:lastRenderedPageBreak/>
            <w:t>物理海洋调查质量控制</w:t>
          </w:r>
          <w:r>
            <w:rPr>
              <w:rFonts w:hint="eastAsia"/>
            </w:rPr>
            <w:t>规程</w:t>
          </w:r>
        </w:p>
      </w:sdtContent>
    </w:sdt>
    <w:p w:rsidR="00C22D30" w:rsidRDefault="007B02F6">
      <w:pPr>
        <w:pStyle w:val="08201"/>
        <w:keepNext/>
        <w:spacing w:before="240" w:after="240"/>
      </w:pPr>
      <w:bookmarkStart w:id="20" w:name="_Toc240385274"/>
      <w:bookmarkStart w:id="21" w:name="_Toc240385214"/>
      <w:bookmarkStart w:id="22" w:name="_Toc240385092"/>
      <w:bookmarkStart w:id="23" w:name="_Toc240385276"/>
      <w:bookmarkStart w:id="24" w:name="_Toc240385221"/>
      <w:bookmarkStart w:id="25" w:name="_Toc240385275"/>
      <w:bookmarkStart w:id="26" w:name="_Toc240385099"/>
      <w:bookmarkStart w:id="27" w:name="_Toc240385278"/>
      <w:bookmarkStart w:id="28" w:name="_Toc240385164"/>
      <w:bookmarkStart w:id="29" w:name="_Toc240385218"/>
      <w:bookmarkStart w:id="30" w:name="_Toc240385168"/>
      <w:bookmarkStart w:id="31" w:name="_Toc240385167"/>
      <w:bookmarkStart w:id="32" w:name="_Toc240385222"/>
      <w:bookmarkStart w:id="33" w:name="_Toc240385096"/>
      <w:bookmarkStart w:id="34" w:name="_Toc240385160"/>
      <w:bookmarkStart w:id="35" w:name="_Toc240385165"/>
      <w:bookmarkStart w:id="36" w:name="_Toc240385098"/>
      <w:bookmarkStart w:id="37" w:name="_Toc240385270"/>
      <w:bookmarkStart w:id="38" w:name="_Toc240385097"/>
      <w:bookmarkStart w:id="39" w:name="_Toc240385219"/>
      <w:bookmarkStart w:id="40" w:name="_Toc240385277"/>
      <w:bookmarkStart w:id="41" w:name="_Toc240385166"/>
      <w:bookmarkStart w:id="42" w:name="_Toc240385100"/>
      <w:bookmarkStart w:id="43" w:name="_Toc240385220"/>
      <w:bookmarkStart w:id="44" w:name="_Toc23354"/>
      <w:bookmarkStart w:id="45" w:name="_Toc204"/>
      <w:bookmarkStart w:id="46" w:name="_Toc239942570"/>
      <w:bookmarkEnd w:id="19"/>
      <w:bookmarkEnd w:id="18"/>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Fonts w:hint="eastAsia"/>
        </w:rPr>
        <w:t>范围</w:t>
      </w:r>
      <w:bookmarkEnd w:id="44"/>
    </w:p>
    <w:p w:rsidR="00C22D30" w:rsidRDefault="007B02F6">
      <w:pPr>
        <w:pStyle w:val="afc"/>
        <w:ind w:firstLineChars="0" w:firstLine="420"/>
      </w:pPr>
      <w:r>
        <w:t>本文件规定了物理海洋调查质量管理流程、质量策划，以及准备阶段、作业阶段、验收和改进的质量控制要求。</w:t>
      </w:r>
    </w:p>
    <w:p w:rsidR="00C22D30" w:rsidRDefault="007B02F6">
      <w:pPr>
        <w:pStyle w:val="afc"/>
        <w:ind w:firstLineChars="0" w:firstLine="420"/>
      </w:pPr>
      <w:r>
        <w:rPr>
          <w:rFonts w:hint="eastAsia"/>
        </w:rPr>
        <w:t>本文件适用于海上和海滨开展的物理海洋调查项目的质量控制，涉及水温、盐度、水深、海流、潮汐和波浪等观测要素，涵盖定点剖面、定点连续、走航、抛弃式测量探头和</w:t>
      </w:r>
      <w:proofErr w:type="gramStart"/>
      <w:r>
        <w:rPr>
          <w:rFonts w:hint="eastAsia"/>
        </w:rPr>
        <w:t>自持</w:t>
      </w:r>
      <w:proofErr w:type="gramEnd"/>
      <w:r>
        <w:rPr>
          <w:rFonts w:hint="eastAsia"/>
        </w:rPr>
        <w:t>式剖面浮标等观测方式。</w:t>
      </w:r>
    </w:p>
    <w:p w:rsidR="00C22D30" w:rsidRDefault="007B02F6">
      <w:pPr>
        <w:pStyle w:val="08201"/>
        <w:keepNext/>
        <w:spacing w:before="240" w:after="240"/>
      </w:pPr>
      <w:bookmarkStart w:id="47" w:name="_Toc12865"/>
      <w:r>
        <w:rPr>
          <w:rFonts w:hint="eastAsia"/>
        </w:rPr>
        <w:t>规范性引用文件</w:t>
      </w:r>
      <w:bookmarkEnd w:id="45"/>
      <w:bookmarkEnd w:id="46"/>
      <w:bookmarkEnd w:id="47"/>
    </w:p>
    <w:p w:rsidR="00C22D30" w:rsidRDefault="007B02F6">
      <w:pPr>
        <w:pStyle w:val="afc"/>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rsidR="00C22D30" w:rsidRDefault="007B02F6">
      <w:pPr>
        <w:pStyle w:val="afc"/>
        <w:ind w:firstLine="420"/>
      </w:pPr>
      <w:r>
        <w:rPr>
          <w:rFonts w:hint="eastAsia"/>
        </w:rPr>
        <w:t xml:space="preserve">GB/T 12763.1  </w:t>
      </w:r>
      <w:r>
        <w:rPr>
          <w:rFonts w:hint="eastAsia"/>
        </w:rPr>
        <w:t>海洋调查规范</w:t>
      </w:r>
      <w:r>
        <w:rPr>
          <w:rFonts w:hint="eastAsia"/>
        </w:rPr>
        <w:t xml:space="preserve">  </w:t>
      </w:r>
      <w:r>
        <w:rPr>
          <w:rFonts w:hint="eastAsia"/>
        </w:rPr>
        <w:t>第</w:t>
      </w:r>
      <w:r>
        <w:rPr>
          <w:rFonts w:hint="eastAsia"/>
        </w:rPr>
        <w:t>1</w:t>
      </w:r>
      <w:r>
        <w:rPr>
          <w:rFonts w:hint="eastAsia"/>
        </w:rPr>
        <w:t>部分：总则</w:t>
      </w:r>
    </w:p>
    <w:p w:rsidR="00C22D30" w:rsidRDefault="007B02F6">
      <w:pPr>
        <w:pStyle w:val="afc"/>
        <w:ind w:firstLine="420"/>
      </w:pPr>
      <w:r>
        <w:rPr>
          <w:rFonts w:hint="eastAsia"/>
        </w:rPr>
        <w:t xml:space="preserve">GB/T 12763.4  </w:t>
      </w:r>
      <w:r>
        <w:rPr>
          <w:rFonts w:hint="eastAsia"/>
        </w:rPr>
        <w:t>海洋调查规范</w:t>
      </w:r>
      <w:r>
        <w:rPr>
          <w:rFonts w:hint="eastAsia"/>
        </w:rPr>
        <w:t xml:space="preserve">  </w:t>
      </w:r>
      <w:r>
        <w:rPr>
          <w:rFonts w:hint="eastAsia"/>
        </w:rPr>
        <w:t>第</w:t>
      </w:r>
      <w:r>
        <w:rPr>
          <w:rFonts w:hint="eastAsia"/>
        </w:rPr>
        <w:t>4</w:t>
      </w:r>
      <w:r>
        <w:rPr>
          <w:rFonts w:hint="eastAsia"/>
        </w:rPr>
        <w:t>部分：物理海洋调查</w:t>
      </w:r>
    </w:p>
    <w:p w:rsidR="00C22D30" w:rsidRDefault="007B02F6">
      <w:pPr>
        <w:pStyle w:val="afc"/>
        <w:ind w:firstLine="420"/>
      </w:pPr>
      <w:r>
        <w:rPr>
          <w:rFonts w:hint="eastAsia"/>
        </w:rPr>
        <w:t xml:space="preserve">GB/T 12763.7  </w:t>
      </w:r>
      <w:r>
        <w:rPr>
          <w:rFonts w:hint="eastAsia"/>
        </w:rPr>
        <w:t>海洋调查规范</w:t>
      </w:r>
      <w:r>
        <w:rPr>
          <w:rFonts w:hint="eastAsia"/>
        </w:rPr>
        <w:t xml:space="preserve">  </w:t>
      </w:r>
      <w:r>
        <w:rPr>
          <w:rFonts w:hint="eastAsia"/>
        </w:rPr>
        <w:t>第</w:t>
      </w:r>
      <w:r>
        <w:rPr>
          <w:rFonts w:hint="eastAsia"/>
        </w:rPr>
        <w:t>7</w:t>
      </w:r>
      <w:r>
        <w:rPr>
          <w:rFonts w:hint="eastAsia"/>
        </w:rPr>
        <w:t>部分：海洋调查资料交换</w:t>
      </w:r>
    </w:p>
    <w:p w:rsidR="00C22D30" w:rsidRDefault="007B02F6">
      <w:pPr>
        <w:pStyle w:val="afc"/>
        <w:ind w:firstLine="420"/>
      </w:pPr>
      <w:r>
        <w:rPr>
          <w:rFonts w:hint="eastAsia"/>
        </w:rPr>
        <w:t xml:space="preserve">GB/T 14914.2  </w:t>
      </w:r>
      <w:r>
        <w:rPr>
          <w:rFonts w:hint="eastAsia"/>
        </w:rPr>
        <w:t>海洋观测规范</w:t>
      </w:r>
      <w:r>
        <w:rPr>
          <w:rFonts w:hint="eastAsia"/>
        </w:rPr>
        <w:t xml:space="preserve">  </w:t>
      </w:r>
      <w:r>
        <w:rPr>
          <w:rFonts w:hint="eastAsia"/>
        </w:rPr>
        <w:t>第</w:t>
      </w:r>
      <w:r>
        <w:rPr>
          <w:rFonts w:hint="eastAsia"/>
        </w:rPr>
        <w:t>2</w:t>
      </w:r>
      <w:r>
        <w:rPr>
          <w:rFonts w:hint="eastAsia"/>
        </w:rPr>
        <w:t>部分：海滨观测</w:t>
      </w:r>
    </w:p>
    <w:p w:rsidR="00C22D30" w:rsidRDefault="007B02F6">
      <w:pPr>
        <w:pStyle w:val="afc"/>
        <w:ind w:firstLine="420"/>
      </w:pPr>
      <w:r>
        <w:rPr>
          <w:rFonts w:hint="eastAsia"/>
        </w:rPr>
        <w:t xml:space="preserve">HY/T 058  </w:t>
      </w:r>
      <w:r>
        <w:rPr>
          <w:rFonts w:hint="eastAsia"/>
        </w:rPr>
        <w:t>海洋调查观测监测档案业务规范</w:t>
      </w:r>
    </w:p>
    <w:p w:rsidR="00C22D30" w:rsidRDefault="007B02F6">
      <w:pPr>
        <w:pStyle w:val="08201"/>
        <w:keepNext/>
        <w:spacing w:before="240" w:after="240"/>
      </w:pPr>
      <w:bookmarkStart w:id="48" w:name="_Toc239942571"/>
      <w:bookmarkStart w:id="49" w:name="_Toc205"/>
      <w:bookmarkStart w:id="50" w:name="_Toc25721"/>
      <w:r>
        <w:rPr>
          <w:rFonts w:hint="eastAsia"/>
        </w:rPr>
        <w:t>术语和定义</w:t>
      </w:r>
      <w:bookmarkEnd w:id="48"/>
      <w:bookmarkEnd w:id="49"/>
      <w:bookmarkEnd w:id="50"/>
    </w:p>
    <w:p w:rsidR="00C22D30" w:rsidRDefault="007B02F6">
      <w:pPr>
        <w:pStyle w:val="afc"/>
        <w:ind w:firstLine="420"/>
      </w:pPr>
      <w:r>
        <w:rPr>
          <w:rFonts w:hint="eastAsia"/>
        </w:rPr>
        <w:t>GB/T 12763.1</w:t>
      </w:r>
      <w:r>
        <w:rPr>
          <w:rFonts w:hint="eastAsia"/>
        </w:rPr>
        <w:t>界定的以及下列术语和定义适用于本文件。</w:t>
      </w:r>
    </w:p>
    <w:p w:rsidR="00C22D30" w:rsidRDefault="00C22D30">
      <w:pPr>
        <w:pStyle w:val="08202"/>
        <w:keepNext/>
        <w:spacing w:before="120" w:after="120"/>
        <w:outlineLvl w:val="9"/>
      </w:pPr>
      <w:bookmarkStart w:id="51" w:name="_Toc240385282"/>
      <w:bookmarkStart w:id="52" w:name="_Toc30100"/>
      <w:bookmarkStart w:id="53" w:name="_Toc29211"/>
      <w:bookmarkEnd w:id="51"/>
      <w:bookmarkEnd w:id="52"/>
      <w:bookmarkEnd w:id="53"/>
    </w:p>
    <w:p w:rsidR="00C22D30" w:rsidRDefault="007B02F6">
      <w:pPr>
        <w:widowControl/>
        <w:numPr>
          <w:ilvl w:val="255"/>
          <w:numId w:val="0"/>
        </w:numPr>
        <w:adjustRightInd/>
        <w:spacing w:line="240" w:lineRule="auto"/>
        <w:ind w:leftChars="-200" w:left="-420" w:firstLineChars="400" w:firstLine="840"/>
        <w:rPr>
          <w:rFonts w:ascii="黑体" w:eastAsia="黑体" w:hAnsi="黑体"/>
          <w:kern w:val="0"/>
          <w:szCs w:val="20"/>
          <w:lang w:bidi="ar"/>
        </w:rPr>
      </w:pPr>
      <w:r>
        <w:rPr>
          <w:rFonts w:ascii="黑体" w:eastAsia="黑体" w:hAnsi="黑体" w:hint="eastAsia"/>
          <w:kern w:val="0"/>
          <w:szCs w:val="20"/>
          <w:lang w:bidi="ar"/>
        </w:rPr>
        <w:t>质量控制</w:t>
      </w:r>
      <w:r>
        <w:rPr>
          <w:rFonts w:ascii="黑体" w:eastAsia="黑体" w:hAnsi="黑体" w:hint="eastAsia"/>
          <w:kern w:val="0"/>
          <w:szCs w:val="20"/>
          <w:lang w:bidi="ar"/>
        </w:rPr>
        <w:t xml:space="preserve">  quality control</w:t>
      </w:r>
    </w:p>
    <w:p w:rsidR="00C22D30" w:rsidRDefault="007B02F6">
      <w:pPr>
        <w:widowControl/>
        <w:autoSpaceDE w:val="0"/>
        <w:autoSpaceDN w:val="0"/>
        <w:adjustRightInd/>
        <w:spacing w:line="240" w:lineRule="auto"/>
        <w:ind w:firstLineChars="200" w:firstLine="420"/>
        <w:rPr>
          <w:rFonts w:ascii="宋体" w:hAnsi="Times New Roman"/>
          <w:kern w:val="0"/>
          <w:szCs w:val="20"/>
          <w:lang w:bidi="ar"/>
        </w:rPr>
      </w:pPr>
      <w:r>
        <w:rPr>
          <w:rFonts w:ascii="宋体" w:hAnsi="Times New Roman" w:hint="eastAsia"/>
          <w:kern w:val="0"/>
          <w:szCs w:val="20"/>
          <w:lang w:bidi="ar"/>
        </w:rPr>
        <w:t>为达到质量要求所采取的作业技术</w:t>
      </w:r>
      <w:proofErr w:type="gramStart"/>
      <w:r>
        <w:rPr>
          <w:rFonts w:ascii="宋体" w:hAnsi="Times New Roman" w:hint="eastAsia"/>
          <w:kern w:val="0"/>
          <w:szCs w:val="20"/>
          <w:lang w:bidi="ar"/>
        </w:rPr>
        <w:t>和</w:t>
      </w:r>
      <w:proofErr w:type="gramEnd"/>
      <w:r>
        <w:rPr>
          <w:rFonts w:ascii="宋体" w:hAnsi="Times New Roman" w:hint="eastAsia"/>
          <w:kern w:val="0"/>
          <w:szCs w:val="20"/>
          <w:lang w:bidi="ar"/>
        </w:rPr>
        <w:t>。</w:t>
      </w:r>
    </w:p>
    <w:p w:rsidR="00C22D30" w:rsidRDefault="00C22D30">
      <w:pPr>
        <w:pStyle w:val="08202"/>
        <w:keepNext/>
        <w:spacing w:before="120" w:after="120"/>
        <w:outlineLvl w:val="9"/>
      </w:pPr>
      <w:bookmarkStart w:id="54" w:name="_Toc15816"/>
      <w:bookmarkStart w:id="55" w:name="_Toc240385283"/>
      <w:bookmarkEnd w:id="54"/>
      <w:bookmarkEnd w:id="55"/>
    </w:p>
    <w:p w:rsidR="00C22D30" w:rsidRDefault="007B02F6">
      <w:pPr>
        <w:widowControl/>
        <w:numPr>
          <w:ilvl w:val="2"/>
          <w:numId w:val="0"/>
        </w:numPr>
        <w:adjustRightInd/>
        <w:spacing w:line="240" w:lineRule="auto"/>
        <w:ind w:leftChars="-200" w:left="-420" w:firstLineChars="400" w:firstLine="840"/>
        <w:rPr>
          <w:rFonts w:ascii="黑体" w:eastAsia="黑体" w:hAnsi="黑体"/>
          <w:kern w:val="0"/>
          <w:szCs w:val="20"/>
          <w:lang w:bidi="ar"/>
        </w:rPr>
      </w:pPr>
      <w:proofErr w:type="gramStart"/>
      <w:r>
        <w:rPr>
          <w:rFonts w:ascii="黑体" w:eastAsia="黑体" w:hAnsi="黑体" w:hint="eastAsia"/>
          <w:kern w:val="0"/>
          <w:szCs w:val="20"/>
          <w:lang w:bidi="ar"/>
        </w:rPr>
        <w:t>现场比测</w:t>
      </w:r>
      <w:proofErr w:type="gramEnd"/>
      <w:r>
        <w:rPr>
          <w:rFonts w:ascii="黑体" w:eastAsia="黑体" w:hAnsi="黑体" w:hint="eastAsia"/>
          <w:kern w:val="0"/>
          <w:szCs w:val="20"/>
          <w:lang w:bidi="ar"/>
        </w:rPr>
        <w:t xml:space="preserve">  in-situ comparison</w:t>
      </w:r>
    </w:p>
    <w:p w:rsidR="00C22D30" w:rsidRDefault="007B02F6">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将待检测的仪器设备与标准仪器设备在同一环境条件下进行同步观测，通过比较两者的观测结果来评定待检测仪器设备性能的方法。</w:t>
      </w:r>
    </w:p>
    <w:p w:rsidR="00C22D30" w:rsidRDefault="00C22D30">
      <w:pPr>
        <w:pStyle w:val="08202"/>
        <w:keepNext/>
        <w:spacing w:before="120" w:after="120"/>
        <w:outlineLvl w:val="9"/>
      </w:pPr>
      <w:bookmarkStart w:id="56" w:name="_Toc6326"/>
      <w:bookmarkStart w:id="57" w:name="_Toc240385284"/>
      <w:bookmarkEnd w:id="56"/>
      <w:bookmarkEnd w:id="57"/>
    </w:p>
    <w:p w:rsidR="00C22D30" w:rsidRDefault="007B02F6">
      <w:pPr>
        <w:widowControl/>
        <w:numPr>
          <w:ilvl w:val="2"/>
          <w:numId w:val="0"/>
        </w:numPr>
        <w:adjustRightInd/>
        <w:spacing w:line="240" w:lineRule="auto"/>
        <w:ind w:leftChars="-200" w:left="-420" w:firstLineChars="400" w:firstLine="840"/>
        <w:rPr>
          <w:rFonts w:ascii="黑体" w:eastAsia="黑体" w:hAnsi="黑体"/>
          <w:kern w:val="0"/>
          <w:szCs w:val="20"/>
          <w:lang w:bidi="ar"/>
        </w:rPr>
      </w:pPr>
      <w:r>
        <w:rPr>
          <w:rFonts w:ascii="黑体" w:eastAsia="黑体" w:hAnsi="黑体" w:hint="eastAsia"/>
          <w:kern w:val="0"/>
          <w:szCs w:val="20"/>
          <w:lang w:bidi="ar"/>
        </w:rPr>
        <w:t>重复观测</w:t>
      </w:r>
      <w:r>
        <w:rPr>
          <w:rFonts w:ascii="黑体" w:eastAsia="黑体" w:hAnsi="黑体" w:hint="eastAsia"/>
          <w:kern w:val="0"/>
          <w:szCs w:val="20"/>
          <w:lang w:bidi="ar"/>
        </w:rPr>
        <w:t xml:space="preserve">  repeated observation</w:t>
      </w:r>
    </w:p>
    <w:p w:rsidR="00C22D30" w:rsidRDefault="007B02F6">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在同一站位、相同或相近的时间条件下，对同一要素进行两次或多次独立观测。</w:t>
      </w:r>
    </w:p>
    <w:p w:rsidR="00C22D30" w:rsidRDefault="00C22D30">
      <w:pPr>
        <w:pStyle w:val="08202"/>
        <w:keepNext/>
        <w:spacing w:before="120" w:after="120"/>
        <w:outlineLvl w:val="9"/>
      </w:pPr>
      <w:bookmarkStart w:id="58" w:name="_Toc240385285"/>
      <w:bookmarkStart w:id="59" w:name="_Toc15098"/>
      <w:bookmarkEnd w:id="58"/>
      <w:bookmarkEnd w:id="59"/>
    </w:p>
    <w:p w:rsidR="00C22D30" w:rsidRDefault="007B02F6">
      <w:pPr>
        <w:widowControl/>
        <w:numPr>
          <w:ilvl w:val="2"/>
          <w:numId w:val="0"/>
        </w:numPr>
        <w:adjustRightInd/>
        <w:spacing w:line="240" w:lineRule="auto"/>
        <w:ind w:leftChars="-200" w:left="-420" w:firstLineChars="400" w:firstLine="840"/>
        <w:rPr>
          <w:rFonts w:ascii="黑体" w:eastAsia="黑体" w:hAnsi="黑体"/>
          <w:kern w:val="0"/>
          <w:szCs w:val="20"/>
          <w:lang w:bidi="ar"/>
        </w:rPr>
      </w:pPr>
      <w:r>
        <w:rPr>
          <w:rFonts w:ascii="黑体" w:eastAsia="黑体" w:hAnsi="黑体" w:hint="eastAsia"/>
          <w:kern w:val="0"/>
          <w:szCs w:val="20"/>
          <w:lang w:bidi="ar"/>
        </w:rPr>
        <w:t>数据完整率</w:t>
      </w:r>
      <w:r>
        <w:rPr>
          <w:rFonts w:ascii="黑体" w:eastAsia="黑体" w:hAnsi="黑体" w:hint="eastAsia"/>
          <w:kern w:val="0"/>
          <w:szCs w:val="20"/>
          <w:lang w:bidi="ar"/>
        </w:rPr>
        <w:t xml:space="preserve">  data completeness rate</w:t>
      </w:r>
    </w:p>
    <w:p w:rsidR="00C22D30" w:rsidRDefault="007B02F6">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有效数据个数占应获取数据总数的百分比。</w:t>
      </w:r>
    </w:p>
    <w:p w:rsidR="00C22D30" w:rsidRDefault="00C22D30">
      <w:pPr>
        <w:pStyle w:val="08202"/>
        <w:keepNext/>
        <w:spacing w:before="120" w:after="120"/>
        <w:outlineLvl w:val="9"/>
      </w:pPr>
      <w:bookmarkStart w:id="60" w:name="_Toc23052"/>
      <w:bookmarkStart w:id="61" w:name="_Toc240385297"/>
      <w:bookmarkStart w:id="62" w:name="_Toc240385298"/>
      <w:bookmarkStart w:id="63" w:name="_Toc240385233"/>
      <w:bookmarkStart w:id="64" w:name="_Toc240385118"/>
      <w:bookmarkStart w:id="65" w:name="_Toc240385119"/>
      <w:bookmarkStart w:id="66" w:name="_Toc240385232"/>
      <w:bookmarkStart w:id="67" w:name="_Toc240385116"/>
      <w:bookmarkStart w:id="68" w:name="_Toc240385289"/>
      <w:bookmarkStart w:id="69" w:name="_Toc240385181"/>
      <w:bookmarkStart w:id="70" w:name="_Toc240385186"/>
      <w:bookmarkStart w:id="71" w:name="_Toc240385187"/>
      <w:bookmarkStart w:id="72" w:name="_Toc240385237"/>
      <w:bookmarkStart w:id="73" w:name="_Toc240385110"/>
      <w:bookmarkStart w:id="74" w:name="_Toc240385239"/>
      <w:bookmarkStart w:id="75" w:name="_Toc240385108"/>
      <w:bookmarkStart w:id="76" w:name="_Toc240385241"/>
      <w:bookmarkStart w:id="77" w:name="_Toc240385287"/>
      <w:bookmarkStart w:id="78" w:name="_Toc240385296"/>
      <w:bookmarkStart w:id="79" w:name="_Toc240385177"/>
      <w:bookmarkStart w:id="80" w:name="_Toc240385234"/>
      <w:bookmarkStart w:id="81" w:name="_Toc240385117"/>
      <w:bookmarkStart w:id="82" w:name="_Toc240385111"/>
      <w:bookmarkStart w:id="83" w:name="_Toc240385185"/>
      <w:bookmarkStart w:id="84" w:name="_Toc240385240"/>
      <w:bookmarkStart w:id="85" w:name="_Toc17403"/>
      <w:bookmarkStart w:id="86" w:name="_Toc240385179"/>
      <w:bookmarkStart w:id="87" w:name="_Toc240385294"/>
      <w:bookmarkStart w:id="88" w:name="_Toc3477"/>
      <w:bookmarkStart w:id="89" w:name="_Toc240385109"/>
      <w:bookmarkStart w:id="90" w:name="_Toc240385115"/>
      <w:bookmarkStart w:id="91" w:name="_Toc240385295"/>
      <w:bookmarkStart w:id="92" w:name="_Toc240385235"/>
      <w:bookmarkStart w:id="93" w:name="_Toc240385238"/>
      <w:bookmarkStart w:id="94" w:name="_Toc240385112"/>
      <w:bookmarkStart w:id="95" w:name="_Toc240385114"/>
      <w:bookmarkStart w:id="96" w:name="_Toc240385288"/>
      <w:bookmarkStart w:id="97" w:name="_Toc240385178"/>
      <w:bookmarkStart w:id="98" w:name="_Toc13367"/>
      <w:bookmarkStart w:id="99" w:name="_Toc240385231"/>
      <w:bookmarkStart w:id="100" w:name="_Toc240385230"/>
      <w:bookmarkStart w:id="101" w:name="_Toc240385236"/>
      <w:bookmarkStart w:id="102" w:name="_Toc240385291"/>
      <w:bookmarkStart w:id="103" w:name="_Toc240385182"/>
      <w:bookmarkStart w:id="104" w:name="_Toc240385180"/>
      <w:bookmarkStart w:id="105" w:name="_Toc240385286"/>
      <w:bookmarkStart w:id="106" w:name="_Toc240385113"/>
      <w:bookmarkStart w:id="107" w:name="_Toc240385183"/>
      <w:bookmarkStart w:id="108" w:name="_Toc240385184"/>
      <w:bookmarkStart w:id="109" w:name="_Toc240385176"/>
      <w:bookmarkStart w:id="110" w:name="_Toc240385293"/>
      <w:bookmarkStart w:id="111" w:name="_Toc240385290"/>
      <w:bookmarkStart w:id="112" w:name="_Toc24038529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数据有效率</w:t>
      </w:r>
      <w:r>
        <w:rPr>
          <w:rFonts w:ascii="黑体" w:eastAsia="黑体" w:hAnsi="黑体" w:hint="eastAsia"/>
          <w:lang w:bidi="ar"/>
        </w:rPr>
        <w:t xml:space="preserve">  valid data rate</w:t>
      </w:r>
    </w:p>
    <w:p w:rsidR="00C22D30" w:rsidRDefault="007B02F6">
      <w:pPr>
        <w:pStyle w:val="afc"/>
        <w:ind w:firstLine="420"/>
      </w:pPr>
      <w:r>
        <w:rPr>
          <w:rFonts w:hint="eastAsia"/>
        </w:rPr>
        <w:t>经质量控制判定可用于规定用途的观测数据</w:t>
      </w:r>
      <w:proofErr w:type="gramStart"/>
      <w:r>
        <w:rPr>
          <w:rFonts w:hint="eastAsia"/>
        </w:rPr>
        <w:t>个数占按调查</w:t>
      </w:r>
      <w:proofErr w:type="gramEnd"/>
      <w:r>
        <w:rPr>
          <w:rFonts w:hint="eastAsia"/>
        </w:rPr>
        <w:t>方案应获取数据总数的百分比。</w:t>
      </w:r>
    </w:p>
    <w:p w:rsidR="00C22D30" w:rsidRDefault="00C22D30">
      <w:pPr>
        <w:pStyle w:val="08202"/>
        <w:keepNext/>
        <w:spacing w:before="120" w:after="120"/>
        <w:outlineLvl w:val="9"/>
      </w:pPr>
      <w:bookmarkStart w:id="113" w:name="_Toc240385299"/>
      <w:bookmarkStart w:id="114" w:name="_Toc31953"/>
      <w:bookmarkEnd w:id="113"/>
      <w:bookmarkEnd w:id="114"/>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海滨观测</w:t>
      </w:r>
      <w:r>
        <w:rPr>
          <w:rFonts w:ascii="黑体" w:eastAsia="黑体" w:hAnsi="黑体" w:hint="eastAsia"/>
          <w:lang w:bidi="ar"/>
        </w:rPr>
        <w:t xml:space="preserve">  coastal observation</w:t>
      </w:r>
    </w:p>
    <w:p w:rsidR="00C22D30" w:rsidRDefault="007B02F6">
      <w:pPr>
        <w:pStyle w:val="afc"/>
        <w:ind w:firstLine="420"/>
      </w:pPr>
      <w:r>
        <w:rPr>
          <w:rFonts w:hint="eastAsia"/>
        </w:rPr>
        <w:t>在海岸及其邻近水域，依托岸基站点、设施或观测平台开展的海洋环境要素观测。</w:t>
      </w:r>
    </w:p>
    <w:p w:rsidR="00C22D30" w:rsidRDefault="00C22D30">
      <w:pPr>
        <w:pStyle w:val="08202"/>
        <w:keepNext/>
        <w:spacing w:before="120" w:after="120"/>
        <w:outlineLvl w:val="9"/>
      </w:pPr>
      <w:bookmarkStart w:id="115" w:name="_Toc18626"/>
      <w:bookmarkStart w:id="116" w:name="_Toc240385300"/>
      <w:bookmarkEnd w:id="115"/>
      <w:bookmarkEnd w:id="116"/>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定点剖面观测</w:t>
      </w:r>
      <w:r>
        <w:rPr>
          <w:rFonts w:ascii="黑体" w:eastAsia="黑体" w:hAnsi="黑体" w:hint="eastAsia"/>
          <w:lang w:bidi="ar"/>
        </w:rPr>
        <w:t xml:space="preserve">  fixed-station profiling observation</w:t>
      </w:r>
    </w:p>
    <w:p w:rsidR="00C22D30" w:rsidRDefault="007B02F6">
      <w:pPr>
        <w:pStyle w:val="afc"/>
        <w:ind w:firstLine="420"/>
      </w:pPr>
      <w:r>
        <w:rPr>
          <w:rFonts w:hint="eastAsia"/>
        </w:rPr>
        <w:t>在指定站位开展的、获取观测要素随深度变化的观测。</w:t>
      </w:r>
    </w:p>
    <w:p w:rsidR="00C22D30" w:rsidRDefault="00C22D30">
      <w:pPr>
        <w:pStyle w:val="08202"/>
        <w:keepNext/>
        <w:spacing w:before="120" w:after="120"/>
        <w:outlineLvl w:val="9"/>
      </w:pPr>
      <w:bookmarkStart w:id="117" w:name="_Toc240385301"/>
      <w:bookmarkStart w:id="118" w:name="_Toc27559"/>
      <w:bookmarkEnd w:id="117"/>
      <w:bookmarkEnd w:id="118"/>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定点连续观测</w:t>
      </w:r>
      <w:r>
        <w:rPr>
          <w:rFonts w:ascii="黑体" w:eastAsia="黑体" w:hAnsi="黑体" w:hint="eastAsia"/>
          <w:lang w:bidi="ar"/>
        </w:rPr>
        <w:t xml:space="preserve">  fixed-station continuous obse</w:t>
      </w:r>
      <w:r>
        <w:rPr>
          <w:rFonts w:ascii="黑体" w:eastAsia="黑体" w:hAnsi="黑体" w:hint="eastAsia"/>
          <w:lang w:bidi="ar"/>
        </w:rPr>
        <w:t>rvation</w:t>
      </w:r>
    </w:p>
    <w:p w:rsidR="00C22D30" w:rsidRDefault="007B02F6">
      <w:pPr>
        <w:pStyle w:val="afc"/>
        <w:ind w:firstLine="420"/>
      </w:pPr>
      <w:r>
        <w:rPr>
          <w:rFonts w:hint="eastAsia"/>
        </w:rPr>
        <w:t>在固定站位按规定采样间隔持续获取观测要素时间序列的观测。</w:t>
      </w:r>
    </w:p>
    <w:p w:rsidR="00C22D30" w:rsidRDefault="00C22D30">
      <w:pPr>
        <w:pStyle w:val="08202"/>
        <w:keepNext/>
        <w:spacing w:before="120" w:after="120"/>
        <w:outlineLvl w:val="9"/>
      </w:pPr>
      <w:bookmarkStart w:id="119" w:name="_Toc18173"/>
      <w:bookmarkStart w:id="120" w:name="_Toc240385302"/>
      <w:bookmarkEnd w:id="119"/>
      <w:bookmarkEnd w:id="120"/>
    </w:p>
    <w:p w:rsidR="00C22D30" w:rsidRDefault="007B02F6">
      <w:pPr>
        <w:pStyle w:val="afffffffffff1"/>
        <w:numPr>
          <w:ilvl w:val="255"/>
          <w:numId w:val="0"/>
        </w:numPr>
        <w:ind w:leftChars="-200" w:left="-420" w:firstLineChars="400" w:firstLine="840"/>
        <w:rPr>
          <w:rFonts w:ascii="黑体" w:eastAsia="黑体" w:hAnsi="黑体"/>
          <w:lang w:bidi="ar"/>
        </w:rPr>
      </w:pPr>
      <w:proofErr w:type="gramStart"/>
      <w:r>
        <w:rPr>
          <w:rFonts w:ascii="黑体" w:eastAsia="黑体" w:hAnsi="黑体" w:hint="eastAsia"/>
          <w:lang w:bidi="ar"/>
        </w:rPr>
        <w:t>走航观测</w:t>
      </w:r>
      <w:proofErr w:type="gramEnd"/>
      <w:r>
        <w:rPr>
          <w:rFonts w:ascii="黑体" w:eastAsia="黑体" w:hAnsi="黑体" w:hint="eastAsia"/>
          <w:lang w:bidi="ar"/>
        </w:rPr>
        <w:t xml:space="preserve">  underway observation</w:t>
      </w:r>
    </w:p>
    <w:p w:rsidR="00C22D30" w:rsidRDefault="007B02F6">
      <w:pPr>
        <w:pStyle w:val="afc"/>
        <w:ind w:firstLine="420"/>
      </w:pPr>
      <w:r>
        <w:rPr>
          <w:rFonts w:hint="eastAsia"/>
        </w:rPr>
        <w:t>依托航行中的船舶，连续或按规定间隔获取沿航线海洋环境要素的观测。</w:t>
      </w:r>
    </w:p>
    <w:p w:rsidR="00C22D30" w:rsidRDefault="00C22D30">
      <w:pPr>
        <w:pStyle w:val="08202"/>
        <w:keepNext/>
        <w:spacing w:before="120" w:after="120"/>
        <w:outlineLvl w:val="9"/>
      </w:pPr>
      <w:bookmarkStart w:id="121" w:name="_Toc240385303"/>
      <w:bookmarkStart w:id="122" w:name="_Toc8278"/>
      <w:bookmarkEnd w:id="121"/>
      <w:bookmarkEnd w:id="122"/>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原始数据</w:t>
      </w:r>
      <w:r>
        <w:rPr>
          <w:rFonts w:ascii="黑体" w:eastAsia="黑体" w:hAnsi="黑体" w:hint="eastAsia"/>
          <w:lang w:bidi="ar"/>
        </w:rPr>
        <w:t xml:space="preserve">  raw data</w:t>
      </w:r>
    </w:p>
    <w:p w:rsidR="00C22D30" w:rsidRDefault="007B02F6">
      <w:pPr>
        <w:pStyle w:val="afc"/>
        <w:ind w:firstLine="420"/>
      </w:pPr>
      <w:r>
        <w:rPr>
          <w:rFonts w:hint="eastAsia"/>
        </w:rPr>
        <w:t>仪器、数据采集系统或人工记录直接形成并保存的首次观测记录，包括原始报文、原始文件及人工观测记录。</w:t>
      </w:r>
    </w:p>
    <w:p w:rsidR="00C22D30" w:rsidRDefault="00C22D30">
      <w:pPr>
        <w:pStyle w:val="08202"/>
        <w:keepNext/>
        <w:spacing w:before="120" w:after="120"/>
        <w:outlineLvl w:val="9"/>
      </w:pPr>
      <w:bookmarkStart w:id="123" w:name="_Toc27627"/>
      <w:bookmarkStart w:id="124" w:name="_Toc240385304"/>
      <w:bookmarkEnd w:id="123"/>
      <w:bookmarkEnd w:id="124"/>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处理数据</w:t>
      </w:r>
      <w:r>
        <w:rPr>
          <w:rFonts w:ascii="黑体" w:eastAsia="黑体" w:hAnsi="黑体" w:hint="eastAsia"/>
          <w:lang w:bidi="ar"/>
        </w:rPr>
        <w:t xml:space="preserve">  processed data</w:t>
      </w:r>
    </w:p>
    <w:p w:rsidR="00C22D30" w:rsidRDefault="007B02F6">
      <w:pPr>
        <w:pStyle w:val="afc"/>
        <w:ind w:firstLine="420"/>
      </w:pPr>
      <w:r>
        <w:rPr>
          <w:rFonts w:hint="eastAsia"/>
        </w:rPr>
        <w:t>由原始数据经解码、单位换算、必要校正和</w:t>
      </w:r>
      <w:proofErr w:type="gramStart"/>
      <w:r>
        <w:rPr>
          <w:rFonts w:hint="eastAsia"/>
        </w:rPr>
        <w:t>逐记录</w:t>
      </w:r>
      <w:proofErr w:type="gramEnd"/>
      <w:r>
        <w:rPr>
          <w:rFonts w:hint="eastAsia"/>
        </w:rPr>
        <w:t>质量控制等处理形成的观测数据。</w:t>
      </w:r>
    </w:p>
    <w:p w:rsidR="00C22D30" w:rsidRDefault="00C22D30">
      <w:pPr>
        <w:pStyle w:val="08202"/>
        <w:keepNext/>
        <w:spacing w:before="120" w:after="120"/>
        <w:outlineLvl w:val="9"/>
      </w:pPr>
      <w:bookmarkStart w:id="125" w:name="_Toc240385305"/>
      <w:bookmarkStart w:id="126" w:name="_Toc30013"/>
      <w:bookmarkEnd w:id="125"/>
      <w:bookmarkEnd w:id="126"/>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产品数据</w:t>
      </w:r>
      <w:r>
        <w:rPr>
          <w:rFonts w:ascii="黑体" w:eastAsia="黑体" w:hAnsi="黑体" w:hint="eastAsia"/>
          <w:lang w:bidi="ar"/>
        </w:rPr>
        <w:t xml:space="preserve">  data products</w:t>
      </w:r>
    </w:p>
    <w:p w:rsidR="00C22D30" w:rsidRDefault="007B02F6">
      <w:pPr>
        <w:pStyle w:val="afc"/>
        <w:ind w:firstLine="420"/>
      </w:pPr>
      <w:r>
        <w:rPr>
          <w:rFonts w:hint="eastAsia"/>
        </w:rPr>
        <w:t>由处理数据经统计、重采样、插值、网格化或要素推算等加工形成的、用于规定用途的数据。</w:t>
      </w:r>
    </w:p>
    <w:p w:rsidR="00C22D30" w:rsidRDefault="00C22D30">
      <w:pPr>
        <w:pStyle w:val="08202"/>
        <w:keepNext/>
        <w:spacing w:before="120" w:after="120"/>
        <w:outlineLvl w:val="9"/>
      </w:pPr>
      <w:bookmarkStart w:id="127" w:name="_Toc31816"/>
      <w:bookmarkStart w:id="128" w:name="_Toc240385306"/>
      <w:bookmarkEnd w:id="127"/>
      <w:bookmarkEnd w:id="128"/>
    </w:p>
    <w:p w:rsidR="00C22D30" w:rsidRDefault="007B02F6">
      <w:pPr>
        <w:pStyle w:val="afffffffffff1"/>
        <w:numPr>
          <w:ilvl w:val="255"/>
          <w:numId w:val="0"/>
        </w:numPr>
        <w:ind w:leftChars="-200" w:left="-420" w:firstLineChars="400" w:firstLine="840"/>
        <w:rPr>
          <w:rFonts w:ascii="黑体" w:eastAsia="黑体" w:hAnsi="黑体"/>
          <w:lang w:bidi="ar"/>
        </w:rPr>
      </w:pPr>
      <w:r>
        <w:rPr>
          <w:rFonts w:ascii="黑体" w:eastAsia="黑体" w:hAnsi="黑体" w:hint="eastAsia"/>
          <w:lang w:bidi="ar"/>
        </w:rPr>
        <w:t>质量标识</w:t>
      </w:r>
      <w:r>
        <w:rPr>
          <w:rFonts w:ascii="黑体" w:eastAsia="黑体" w:hAnsi="黑体" w:hint="eastAsia"/>
          <w:lang w:bidi="ar"/>
        </w:rPr>
        <w:t xml:space="preserve">  quality flag</w:t>
      </w:r>
    </w:p>
    <w:p w:rsidR="00C22D30" w:rsidRDefault="007B02F6">
      <w:pPr>
        <w:pStyle w:val="afc"/>
        <w:ind w:firstLine="420"/>
      </w:pPr>
      <w:r>
        <w:rPr>
          <w:rFonts w:hint="eastAsia"/>
        </w:rPr>
        <w:t>用于表示数据质量检查状态、判定结果或适用性的代码或标签。</w:t>
      </w:r>
    </w:p>
    <w:p w:rsidR="00C22D30" w:rsidRDefault="007B02F6">
      <w:pPr>
        <w:pStyle w:val="08201"/>
        <w:keepNext/>
        <w:spacing w:before="240" w:after="240"/>
      </w:pPr>
      <w:bookmarkStart w:id="129" w:name="_Toc240375784"/>
      <w:bookmarkStart w:id="130" w:name="_Toc240385307"/>
      <w:bookmarkStart w:id="131" w:name="_Toc240385197"/>
      <w:bookmarkStart w:id="132" w:name="_Toc240385251"/>
      <w:bookmarkStart w:id="133" w:name="_Toc240377951"/>
      <w:bookmarkStart w:id="134" w:name="_Toc240385129"/>
      <w:bookmarkStart w:id="135" w:name="_Toc2199"/>
      <w:bookmarkEnd w:id="129"/>
      <w:bookmarkEnd w:id="130"/>
      <w:bookmarkEnd w:id="131"/>
      <w:bookmarkEnd w:id="132"/>
      <w:bookmarkEnd w:id="133"/>
      <w:bookmarkEnd w:id="134"/>
      <w:r>
        <w:rPr>
          <w:rFonts w:hint="eastAsia"/>
        </w:rPr>
        <w:t>质量管理流程</w:t>
      </w:r>
      <w:bookmarkEnd w:id="135"/>
    </w:p>
    <w:p w:rsidR="00C22D30" w:rsidRDefault="007B02F6">
      <w:pPr>
        <w:pStyle w:val="afc"/>
        <w:ind w:firstLine="420"/>
      </w:pPr>
      <w:r>
        <w:rPr>
          <w:rFonts w:hint="eastAsia"/>
        </w:rPr>
        <w:t>物理海洋调查质量管理程序</w:t>
      </w:r>
      <w:r>
        <w:rPr>
          <w:rFonts w:hint="eastAsia"/>
        </w:rPr>
        <w:t>按照</w:t>
      </w:r>
      <w:r>
        <w:rPr>
          <w:rFonts w:hint="eastAsia"/>
        </w:rPr>
        <w:t>GB/T 12763.4</w:t>
      </w:r>
      <w:r>
        <w:rPr>
          <w:rFonts w:hint="eastAsia"/>
        </w:rPr>
        <w:t>《海洋调查规范</w:t>
      </w:r>
      <w:r>
        <w:rPr>
          <w:rFonts w:hint="eastAsia"/>
        </w:rPr>
        <w:t xml:space="preserve"> </w:t>
      </w:r>
      <w:r>
        <w:rPr>
          <w:rFonts w:hint="eastAsia"/>
        </w:rPr>
        <w:t>第</w:t>
      </w:r>
      <w:r>
        <w:rPr>
          <w:rFonts w:hint="eastAsia"/>
        </w:rPr>
        <w:t>4</w:t>
      </w:r>
      <w:r>
        <w:rPr>
          <w:rFonts w:hint="eastAsia"/>
        </w:rPr>
        <w:t>部分：物理海洋调查》</w:t>
      </w:r>
      <w:r>
        <w:rPr>
          <w:rFonts w:hint="eastAsia"/>
        </w:rPr>
        <w:t>执行</w:t>
      </w:r>
      <w:r>
        <w:rPr>
          <w:rFonts w:hint="eastAsia"/>
        </w:rPr>
        <w:t>，结合物理海洋调查的实际需求，规定了质量策划、准备阶段、作业阶段与验收和改进等各环节的质量控制要求，为物理海洋调查提供质量控制的技术依据。</w:t>
      </w:r>
    </w:p>
    <w:p w:rsidR="00C22D30" w:rsidRDefault="007B02F6">
      <w:pPr>
        <w:pStyle w:val="afc"/>
        <w:numPr>
          <w:ilvl w:val="0"/>
          <w:numId w:val="3"/>
        </w:numPr>
        <w:ind w:firstLineChars="0"/>
        <w:outlineLvl w:val="1"/>
      </w:pPr>
      <w:r>
        <w:rPr>
          <w:rFonts w:hint="eastAsia"/>
        </w:rPr>
        <w:t>质量策划：物理海洋调查牵头单位组织编制质量管理实施方案</w:t>
      </w:r>
    </w:p>
    <w:p w:rsidR="00C22D30" w:rsidRDefault="007B02F6">
      <w:pPr>
        <w:pStyle w:val="afc"/>
        <w:numPr>
          <w:ilvl w:val="0"/>
          <w:numId w:val="3"/>
        </w:numPr>
        <w:ind w:firstLineChars="0"/>
        <w:outlineLvl w:val="1"/>
      </w:pPr>
      <w:r>
        <w:rPr>
          <w:rFonts w:hint="eastAsia"/>
        </w:rPr>
        <w:t>准备阶段：</w:t>
      </w:r>
    </w:p>
    <w:p w:rsidR="00C22D30" w:rsidRDefault="007B02F6">
      <w:pPr>
        <w:pStyle w:val="afc"/>
        <w:ind w:left="780" w:firstLineChars="0" w:firstLine="0"/>
      </w:pPr>
      <w:r>
        <w:t>——</w:t>
      </w:r>
      <w:r>
        <w:t>质量保证，</w:t>
      </w:r>
      <w:proofErr w:type="gramStart"/>
      <w:r>
        <w:t>各任务</w:t>
      </w:r>
      <w:proofErr w:type="gramEnd"/>
      <w:r>
        <w:t>承担单位开展人员、仪器、材料、作业方法等准备，考察船、岸基站进行作业环境的准备，为物理海洋调查活动提供质量保证。</w:t>
      </w:r>
    </w:p>
    <w:p w:rsidR="00C22D30" w:rsidRDefault="007B02F6">
      <w:pPr>
        <w:pStyle w:val="afc"/>
        <w:ind w:left="780" w:firstLineChars="0" w:firstLine="0"/>
      </w:pPr>
      <w:r>
        <w:rPr>
          <w:rFonts w:hint="eastAsia"/>
        </w:rPr>
        <w:t>——问题整改，发现的问题应于出发</w:t>
      </w:r>
      <w:r>
        <w:rPr>
          <w:rFonts w:hint="eastAsia"/>
        </w:rPr>
        <w:t>前完成整改</w:t>
      </w:r>
      <w:r>
        <w:rPr>
          <w:rFonts w:hint="eastAsia"/>
        </w:rPr>
        <w:t>。</w:t>
      </w:r>
    </w:p>
    <w:p w:rsidR="00C22D30" w:rsidRDefault="007B02F6">
      <w:pPr>
        <w:pStyle w:val="afc"/>
        <w:numPr>
          <w:ilvl w:val="0"/>
          <w:numId w:val="3"/>
        </w:numPr>
        <w:ind w:firstLineChars="0"/>
        <w:outlineLvl w:val="1"/>
      </w:pPr>
      <w:r>
        <w:rPr>
          <w:rFonts w:hint="eastAsia"/>
        </w:rPr>
        <w:t>作业阶段</w:t>
      </w:r>
    </w:p>
    <w:p w:rsidR="00C22D30" w:rsidRDefault="007B02F6">
      <w:pPr>
        <w:pStyle w:val="afc"/>
        <w:ind w:left="780" w:firstLineChars="0" w:firstLine="0"/>
      </w:pPr>
      <w:r>
        <w:rPr>
          <w:rFonts w:hint="eastAsia"/>
        </w:rPr>
        <w:t>——质量控制，由各专业组（组内的各位现场执行队员）在作业过程中对调查监测活动实施质量控制；</w:t>
      </w:r>
    </w:p>
    <w:p w:rsidR="00C22D30" w:rsidRDefault="007B02F6">
      <w:pPr>
        <w:pStyle w:val="afc"/>
        <w:ind w:left="780" w:firstLineChars="0" w:firstLine="0"/>
      </w:pPr>
      <w:r>
        <w:rPr>
          <w:rFonts w:hint="eastAsia"/>
        </w:rPr>
        <w:t>——质量检查，考察队质量管理工作组开展集中核查和随机抽查；</w:t>
      </w:r>
    </w:p>
    <w:p w:rsidR="00C22D30" w:rsidRDefault="007B02F6">
      <w:pPr>
        <w:pStyle w:val="afc"/>
        <w:ind w:left="780" w:firstLineChars="0" w:firstLine="0"/>
      </w:pPr>
      <w:r>
        <w:rPr>
          <w:rFonts w:hint="eastAsia"/>
        </w:rPr>
        <w:t>——问题整改，发现的问题应立即或在规定期限内完成整改，或明确未来航次的改进措施；</w:t>
      </w:r>
    </w:p>
    <w:p w:rsidR="00C22D30" w:rsidRDefault="007B02F6">
      <w:pPr>
        <w:pStyle w:val="afc"/>
        <w:ind w:left="780" w:firstLineChars="0" w:firstLine="0"/>
      </w:pPr>
      <w:r>
        <w:rPr>
          <w:rFonts w:hint="eastAsia"/>
        </w:rPr>
        <w:t>——质量总结，对质量管理情况进行总结，编制质量管理执行报告，对质量管理成效进行评估。</w:t>
      </w:r>
    </w:p>
    <w:p w:rsidR="00C22D30" w:rsidRDefault="007B02F6">
      <w:pPr>
        <w:pStyle w:val="afc"/>
        <w:numPr>
          <w:ilvl w:val="0"/>
          <w:numId w:val="3"/>
        </w:numPr>
        <w:ind w:firstLineChars="0"/>
        <w:outlineLvl w:val="1"/>
      </w:pPr>
      <w:r>
        <w:rPr>
          <w:rFonts w:hint="eastAsia"/>
        </w:rPr>
        <w:t>验收和改进</w:t>
      </w:r>
    </w:p>
    <w:p w:rsidR="00C22D30" w:rsidRDefault="007B02F6">
      <w:pPr>
        <w:pStyle w:val="afc"/>
        <w:ind w:left="780" w:firstLineChars="0" w:firstLine="0"/>
      </w:pPr>
      <w:r>
        <w:rPr>
          <w:rFonts w:hint="eastAsia"/>
        </w:rPr>
        <w:t>——质量验收，任务结束后，物理海洋调查牵头单位组织对作业阶段质量管理情况进行查验，并召开验收会对含质量管理情况的现场任务执行情况进行验收。</w:t>
      </w:r>
    </w:p>
    <w:p w:rsidR="00C22D30" w:rsidRDefault="007B02F6">
      <w:pPr>
        <w:pStyle w:val="afc"/>
        <w:ind w:left="780" w:firstLineChars="0" w:firstLine="0"/>
      </w:pPr>
      <w:r>
        <w:rPr>
          <w:rFonts w:hint="eastAsia"/>
        </w:rPr>
        <w:t>——质量改进，查验和验收会中发现的问题应立即整改或在规定期限内完成整改，或明确未来航次的改进措施。</w:t>
      </w:r>
    </w:p>
    <w:p w:rsidR="00C22D30" w:rsidRDefault="007B02F6">
      <w:pPr>
        <w:pStyle w:val="08201"/>
        <w:keepNext/>
        <w:spacing w:before="240" w:after="240"/>
      </w:pPr>
      <w:bookmarkStart w:id="136" w:name="_Toc8199"/>
      <w:r>
        <w:rPr>
          <w:rFonts w:hint="eastAsia"/>
        </w:rPr>
        <w:lastRenderedPageBreak/>
        <w:t>质量策划</w:t>
      </w:r>
      <w:bookmarkEnd w:id="136"/>
    </w:p>
    <w:p w:rsidR="00C22D30" w:rsidRDefault="007B02F6">
      <w:pPr>
        <w:pStyle w:val="08202"/>
        <w:keepNext/>
        <w:spacing w:before="120" w:after="120"/>
      </w:pPr>
      <w:bookmarkStart w:id="137" w:name="_Toc652"/>
      <w:r>
        <w:rPr>
          <w:rFonts w:hint="eastAsia"/>
        </w:rPr>
        <w:t>方案编制评审</w:t>
      </w:r>
      <w:bookmarkEnd w:id="137"/>
    </w:p>
    <w:p w:rsidR="00C22D30" w:rsidRDefault="007B02F6">
      <w:pPr>
        <w:pStyle w:val="afc"/>
        <w:ind w:firstLine="420"/>
      </w:pPr>
      <w:r>
        <w:rPr>
          <w:rFonts w:hint="eastAsia"/>
        </w:rPr>
        <w:t>调查方案应明确调查目的、调查范围、调查内容、调查方法、仪器设备、质量控制措施等内容。调查方案应经过技术评审，评审通过后方可实施。</w:t>
      </w:r>
    </w:p>
    <w:p w:rsidR="00C22D30" w:rsidRDefault="007B02F6">
      <w:pPr>
        <w:pStyle w:val="08202"/>
        <w:keepNext/>
        <w:spacing w:before="120" w:after="120"/>
      </w:pPr>
      <w:bookmarkStart w:id="138" w:name="_Toc1714"/>
      <w:r>
        <w:rPr>
          <w:rFonts w:hint="eastAsia"/>
        </w:rPr>
        <w:t>资料风险</w:t>
      </w:r>
      <w:proofErr w:type="gramStart"/>
      <w:r>
        <w:rPr>
          <w:rFonts w:hint="eastAsia"/>
        </w:rPr>
        <w:t>研</w:t>
      </w:r>
      <w:proofErr w:type="gramEnd"/>
      <w:r>
        <w:rPr>
          <w:rFonts w:hint="eastAsia"/>
        </w:rPr>
        <w:t>判</w:t>
      </w:r>
      <w:bookmarkEnd w:id="138"/>
    </w:p>
    <w:p w:rsidR="00C22D30" w:rsidRDefault="007B02F6">
      <w:pPr>
        <w:pStyle w:val="08202"/>
        <w:numPr>
          <w:ilvl w:val="1"/>
          <w:numId w:val="0"/>
        </w:numPr>
        <w:spacing w:before="120" w:after="120"/>
        <w:ind w:firstLineChars="200" w:firstLine="420"/>
        <w:outlineLvl w:val="9"/>
      </w:pPr>
      <w:bookmarkStart w:id="139" w:name="_Toc17554"/>
      <w:r>
        <w:rPr>
          <w:rFonts w:ascii="宋体" w:eastAsia="宋体" w:hint="eastAsia"/>
        </w:rPr>
        <w:t>方案设计前应收</w:t>
      </w:r>
      <w:proofErr w:type="gramStart"/>
      <w:r>
        <w:rPr>
          <w:rFonts w:ascii="宋体" w:eastAsia="宋体" w:hint="eastAsia"/>
        </w:rPr>
        <w:t>集调查</w:t>
      </w:r>
      <w:proofErr w:type="gramEnd"/>
      <w:r>
        <w:rPr>
          <w:rFonts w:ascii="宋体" w:eastAsia="宋体" w:hint="eastAsia"/>
        </w:rPr>
        <w:t>海区的水深地形、潮汐、海流、波浪及历史观测资料，识别需解析的时空尺度、关</w:t>
      </w:r>
      <w:r>
        <w:rPr>
          <w:rFonts w:ascii="宋体" w:eastAsia="宋体" w:hint="eastAsia"/>
        </w:rPr>
        <w:t>键观测区和主要质量风险；海滨调查应同时核查岸线、构筑物、河口径流及站点环境变化。</w:t>
      </w:r>
      <w:bookmarkEnd w:id="139"/>
    </w:p>
    <w:p w:rsidR="00C22D30" w:rsidRDefault="007B02F6">
      <w:pPr>
        <w:pStyle w:val="08202"/>
        <w:keepNext/>
        <w:spacing w:before="120" w:after="120"/>
      </w:pPr>
      <w:bookmarkStart w:id="140" w:name="_Toc940"/>
      <w:r>
        <w:rPr>
          <w:rFonts w:hint="eastAsia"/>
        </w:rPr>
        <w:t>观测方案设计</w:t>
      </w:r>
      <w:bookmarkEnd w:id="140"/>
    </w:p>
    <w:p w:rsidR="00C22D30" w:rsidRDefault="007B02F6">
      <w:pPr>
        <w:pStyle w:val="08202"/>
        <w:numPr>
          <w:ilvl w:val="1"/>
          <w:numId w:val="0"/>
        </w:numPr>
        <w:spacing w:before="120" w:after="120"/>
        <w:ind w:firstLineChars="200" w:firstLine="420"/>
        <w:outlineLvl w:val="9"/>
        <w:rPr>
          <w:rFonts w:ascii="宋体" w:eastAsia="宋体"/>
        </w:rPr>
      </w:pPr>
      <w:bookmarkStart w:id="141" w:name="_Toc5407"/>
      <w:r>
        <w:rPr>
          <w:rFonts w:ascii="宋体" w:eastAsia="宋体" w:hint="eastAsia"/>
        </w:rPr>
        <w:t>应根据调查目的确定站位和断面布设、观测层次、采样间隔、观测时段及持续时间，并论证其对目标过程的代表性和分辨能力。涉及潮周期、季节变化或极端过程的，应说明观测窗口及持续时间的选择依据。</w:t>
      </w:r>
      <w:bookmarkEnd w:id="141"/>
    </w:p>
    <w:p w:rsidR="00C22D30" w:rsidRDefault="007B02F6">
      <w:pPr>
        <w:pStyle w:val="08202"/>
        <w:numPr>
          <w:ilvl w:val="1"/>
          <w:numId w:val="0"/>
        </w:numPr>
        <w:spacing w:before="120" w:after="120"/>
        <w:ind w:firstLineChars="200" w:firstLine="420"/>
        <w:outlineLvl w:val="9"/>
        <w:rPr>
          <w:rFonts w:ascii="宋体" w:eastAsia="宋体"/>
        </w:rPr>
      </w:pPr>
      <w:bookmarkStart w:id="142" w:name="_Toc2476"/>
      <w:r>
        <w:rPr>
          <w:rFonts w:ascii="宋体" w:eastAsia="宋体" w:hint="eastAsia"/>
        </w:rPr>
        <w:t>调查方案宜按船基定点及断面、船</w:t>
      </w:r>
      <w:proofErr w:type="gramStart"/>
      <w:r>
        <w:rPr>
          <w:rFonts w:ascii="宋体" w:eastAsia="宋体" w:hint="eastAsia"/>
        </w:rPr>
        <w:t>基走航</w:t>
      </w:r>
      <w:proofErr w:type="gramEnd"/>
      <w:r>
        <w:rPr>
          <w:rFonts w:ascii="宋体" w:eastAsia="宋体" w:hint="eastAsia"/>
        </w:rPr>
        <w:t>、海气边界层、漂流与自主平台、</w:t>
      </w:r>
      <w:proofErr w:type="gramStart"/>
      <w:r>
        <w:rPr>
          <w:rFonts w:ascii="宋体" w:eastAsia="宋体" w:hint="eastAsia"/>
        </w:rPr>
        <w:t>锚系定点</w:t>
      </w:r>
      <w:proofErr w:type="gramEnd"/>
      <w:r>
        <w:rPr>
          <w:rFonts w:ascii="宋体" w:eastAsia="宋体" w:hint="eastAsia"/>
        </w:rPr>
        <w:t>长期连续、周日连续站和特定海洋现象等场景分类明确质量控制要求。各场景应列明观测要素、平台与设备、时空采样设计、现场检查、数据审核和异常补测安排；涉及多平台协同</w:t>
      </w:r>
      <w:r>
        <w:rPr>
          <w:rFonts w:ascii="宋体" w:eastAsia="宋体" w:hint="eastAsia"/>
        </w:rPr>
        <w:t>的，应明确基准统一和交叉比对方案。</w:t>
      </w:r>
      <w:bookmarkEnd w:id="142"/>
    </w:p>
    <w:p w:rsidR="00C22D30" w:rsidRDefault="007B02F6">
      <w:pPr>
        <w:pStyle w:val="08202"/>
        <w:keepNext/>
        <w:spacing w:before="120" w:after="120"/>
      </w:pPr>
      <w:bookmarkStart w:id="143" w:name="_Toc12742"/>
      <w:r>
        <w:rPr>
          <w:rFonts w:hint="eastAsia"/>
        </w:rPr>
        <w:t>质量指标设定</w:t>
      </w:r>
      <w:bookmarkEnd w:id="143"/>
    </w:p>
    <w:p w:rsidR="00C22D30" w:rsidRDefault="007B02F6">
      <w:pPr>
        <w:pStyle w:val="08202"/>
        <w:numPr>
          <w:ilvl w:val="1"/>
          <w:numId w:val="0"/>
        </w:numPr>
        <w:spacing w:before="120" w:after="120"/>
        <w:ind w:firstLineChars="200" w:firstLine="420"/>
        <w:outlineLvl w:val="9"/>
      </w:pPr>
      <w:bookmarkStart w:id="144" w:name="_Toc26345"/>
      <w:r>
        <w:rPr>
          <w:rFonts w:ascii="宋体" w:eastAsia="宋体" w:hint="eastAsia"/>
        </w:rPr>
        <w:t>应按观测要素和观测方式分别规定测量范围、最大允许误差或目标不确定度、时空分辨率、数据完整率和有效率要求，以及现场比测、重复观测、参考样品</w:t>
      </w:r>
      <w:proofErr w:type="gramStart"/>
      <w:r>
        <w:rPr>
          <w:rFonts w:ascii="宋体" w:eastAsia="宋体" w:hint="eastAsia"/>
        </w:rPr>
        <w:t>和缺测</w:t>
      </w:r>
      <w:proofErr w:type="gramEnd"/>
      <w:r>
        <w:rPr>
          <w:rFonts w:ascii="宋体" w:eastAsia="宋体" w:hint="eastAsia"/>
        </w:rPr>
        <w:t>补测安排，明确判定依据及责任人。</w:t>
      </w:r>
      <w:bookmarkEnd w:id="144"/>
    </w:p>
    <w:p w:rsidR="00C22D30" w:rsidRDefault="007B02F6">
      <w:pPr>
        <w:pStyle w:val="08202"/>
        <w:keepNext/>
        <w:spacing w:before="120" w:after="120"/>
      </w:pPr>
      <w:bookmarkStart w:id="145" w:name="_Toc17183"/>
      <w:r>
        <w:rPr>
          <w:rFonts w:hint="eastAsia"/>
        </w:rPr>
        <w:t>基准平台匹配</w:t>
      </w:r>
      <w:bookmarkEnd w:id="145"/>
    </w:p>
    <w:p w:rsidR="00C22D30" w:rsidRDefault="007B02F6">
      <w:pPr>
        <w:pStyle w:val="08202"/>
        <w:numPr>
          <w:ilvl w:val="1"/>
          <w:numId w:val="0"/>
        </w:numPr>
        <w:spacing w:before="120" w:after="120"/>
        <w:ind w:firstLineChars="200" w:firstLine="420"/>
        <w:outlineLvl w:val="9"/>
      </w:pPr>
      <w:bookmarkStart w:id="146" w:name="_Toc28622"/>
      <w:r>
        <w:rPr>
          <w:rFonts w:ascii="宋体" w:eastAsia="宋体" w:hint="eastAsia"/>
        </w:rPr>
        <w:t>应明确时间基准、坐标基准、高程或水深基准、观测深度及单位；不同平台联合观测时，应设计时间同步、位置和深度匹配及交叉比对方法。</w:t>
      </w:r>
      <w:bookmarkEnd w:id="146"/>
    </w:p>
    <w:p w:rsidR="00C22D30" w:rsidRDefault="007B02F6">
      <w:pPr>
        <w:pStyle w:val="08202"/>
        <w:keepNext/>
        <w:spacing w:before="120" w:after="120"/>
      </w:pPr>
      <w:bookmarkStart w:id="147" w:name="_Toc18748"/>
      <w:r>
        <w:rPr>
          <w:rFonts w:hint="eastAsia"/>
        </w:rPr>
        <w:t>数据交付管控</w:t>
      </w:r>
      <w:bookmarkEnd w:id="147"/>
    </w:p>
    <w:p w:rsidR="00C22D30" w:rsidRDefault="007B02F6">
      <w:pPr>
        <w:pStyle w:val="08202"/>
        <w:numPr>
          <w:ilvl w:val="1"/>
          <w:numId w:val="0"/>
        </w:numPr>
        <w:spacing w:before="120" w:after="120"/>
        <w:ind w:firstLineChars="200" w:firstLine="420"/>
        <w:outlineLvl w:val="9"/>
        <w:rPr>
          <w:rFonts w:ascii="宋体" w:eastAsia="宋体"/>
        </w:rPr>
      </w:pPr>
      <w:bookmarkStart w:id="148" w:name="_Toc29747"/>
      <w:r>
        <w:rPr>
          <w:rFonts w:ascii="宋体" w:eastAsia="宋体" w:hint="eastAsia"/>
        </w:rPr>
        <w:t>应明确原始数据、处理数据和产品数据的交付内容、处理流程、质量标识、审核节点和验收指标。指标应在调查实施前确定，变更时应说明原因及对原</w:t>
      </w:r>
      <w:r>
        <w:rPr>
          <w:rFonts w:ascii="宋体" w:eastAsia="宋体" w:hint="eastAsia"/>
        </w:rPr>
        <w:t>定目标的影响。</w:t>
      </w:r>
      <w:bookmarkEnd w:id="148"/>
    </w:p>
    <w:p w:rsidR="00C22D30" w:rsidRDefault="007B02F6">
      <w:pPr>
        <w:pStyle w:val="08202"/>
        <w:keepNext/>
        <w:spacing w:before="120" w:after="120"/>
      </w:pPr>
      <w:bookmarkStart w:id="149" w:name="_Toc3189"/>
      <w:r>
        <w:rPr>
          <w:rFonts w:hint="eastAsia"/>
        </w:rPr>
        <w:t>方案评审变更</w:t>
      </w:r>
      <w:bookmarkEnd w:id="149"/>
    </w:p>
    <w:p w:rsidR="00C22D30" w:rsidRDefault="007B02F6">
      <w:pPr>
        <w:pStyle w:val="08202"/>
        <w:numPr>
          <w:ilvl w:val="1"/>
          <w:numId w:val="0"/>
        </w:numPr>
        <w:spacing w:before="120" w:after="120"/>
        <w:ind w:firstLineChars="200" w:firstLine="420"/>
        <w:outlineLvl w:val="9"/>
      </w:pPr>
      <w:bookmarkStart w:id="150" w:name="_Toc31595"/>
      <w:r>
        <w:rPr>
          <w:rFonts w:ascii="宋体" w:eastAsia="宋体" w:hint="eastAsia"/>
        </w:rPr>
        <w:t>技术评审应核查观测设计、仪器配置、船舶或平台条件、人员能力、作业时间及应急资源能否满足质量目标。评审意见应逐项落实并形成记录；关键站位、观测方法或质量指标发生变更时，应重新履行相应评审和批准程序。</w:t>
      </w:r>
      <w:bookmarkEnd w:id="150"/>
    </w:p>
    <w:p w:rsidR="00C22D30" w:rsidRDefault="007B02F6">
      <w:pPr>
        <w:pStyle w:val="08202"/>
        <w:keepNext/>
        <w:spacing w:before="120" w:after="120"/>
      </w:pPr>
      <w:bookmarkStart w:id="151" w:name="_Toc26018"/>
      <w:r>
        <w:rPr>
          <w:rFonts w:hint="eastAsia"/>
        </w:rPr>
        <w:t>作业应急处置</w:t>
      </w:r>
      <w:bookmarkEnd w:id="151"/>
    </w:p>
    <w:p w:rsidR="00C22D30" w:rsidRDefault="007B02F6">
      <w:pPr>
        <w:pStyle w:val="08202"/>
        <w:numPr>
          <w:ilvl w:val="1"/>
          <w:numId w:val="0"/>
        </w:numPr>
        <w:spacing w:before="120" w:after="120"/>
        <w:ind w:firstLineChars="200" w:firstLine="420"/>
        <w:outlineLvl w:val="9"/>
      </w:pPr>
      <w:bookmarkStart w:id="152" w:name="_Toc2863"/>
      <w:r>
        <w:rPr>
          <w:rFonts w:ascii="宋体" w:eastAsia="宋体" w:hint="eastAsia"/>
        </w:rPr>
        <w:t>应针对恶劣海况、关键设备故障、供电或通信中断、数据丢失、</w:t>
      </w:r>
      <w:proofErr w:type="gramStart"/>
      <w:r>
        <w:rPr>
          <w:rFonts w:ascii="宋体" w:eastAsia="宋体" w:hint="eastAsia"/>
        </w:rPr>
        <w:t>锚系漂移</w:t>
      </w:r>
      <w:proofErr w:type="gramEnd"/>
      <w:r>
        <w:rPr>
          <w:rFonts w:ascii="宋体" w:eastAsia="宋体" w:hint="eastAsia"/>
        </w:rPr>
        <w:t>以及浮标运行异常等情形制定应急方案，明确触发条件、报告程序、处置人员、停止和恢复作业条件。</w:t>
      </w:r>
      <w:bookmarkEnd w:id="152"/>
    </w:p>
    <w:p w:rsidR="00C22D30" w:rsidRDefault="007B02F6">
      <w:pPr>
        <w:pStyle w:val="08202"/>
        <w:keepNext/>
        <w:spacing w:before="120" w:after="120"/>
      </w:pPr>
      <w:bookmarkStart w:id="153" w:name="_Toc17769"/>
      <w:r>
        <w:rPr>
          <w:rFonts w:hint="eastAsia"/>
        </w:rPr>
        <w:t>质</w:t>
      </w:r>
      <w:proofErr w:type="gramStart"/>
      <w:r>
        <w:rPr>
          <w:rFonts w:hint="eastAsia"/>
        </w:rPr>
        <w:t>控方案</w:t>
      </w:r>
      <w:proofErr w:type="gramEnd"/>
      <w:r>
        <w:rPr>
          <w:rFonts w:hint="eastAsia"/>
        </w:rPr>
        <w:t>编制</w:t>
      </w:r>
      <w:bookmarkEnd w:id="153"/>
    </w:p>
    <w:p w:rsidR="00C22D30" w:rsidRDefault="007B02F6">
      <w:pPr>
        <w:pStyle w:val="08202"/>
        <w:numPr>
          <w:ilvl w:val="1"/>
          <w:numId w:val="0"/>
        </w:numPr>
        <w:spacing w:before="120" w:after="120"/>
        <w:ind w:firstLineChars="200" w:firstLine="420"/>
        <w:outlineLvl w:val="9"/>
        <w:rPr>
          <w:rFonts w:ascii="宋体" w:eastAsia="宋体"/>
        </w:rPr>
      </w:pPr>
      <w:bookmarkStart w:id="154" w:name="_Toc20365"/>
      <w:r>
        <w:rPr>
          <w:rFonts w:ascii="宋体" w:eastAsia="宋体" w:hint="eastAsia"/>
        </w:rPr>
        <w:t>质量管理实施方案应明确质量目标、责任分工、阶段检查、问题整改、数据分级管理和验收安排，可参照附录</w:t>
      </w:r>
      <w:r>
        <w:rPr>
          <w:rFonts w:ascii="宋体" w:eastAsia="宋体" w:hint="eastAsia"/>
        </w:rPr>
        <w:t>A</w:t>
      </w:r>
      <w:r>
        <w:rPr>
          <w:rFonts w:ascii="宋体" w:eastAsia="宋体" w:hint="eastAsia"/>
        </w:rPr>
        <w:t>编制，并与调查方案协调一致。</w:t>
      </w:r>
      <w:bookmarkEnd w:id="154"/>
    </w:p>
    <w:p w:rsidR="00C22D30" w:rsidRDefault="007B02F6">
      <w:pPr>
        <w:pStyle w:val="08202"/>
        <w:keepNext/>
        <w:spacing w:before="120" w:after="120"/>
      </w:pPr>
      <w:bookmarkStart w:id="155" w:name="_Toc6750"/>
      <w:r>
        <w:rPr>
          <w:rFonts w:hint="eastAsia"/>
        </w:rPr>
        <w:t>计划传达管控</w:t>
      </w:r>
      <w:bookmarkEnd w:id="155"/>
    </w:p>
    <w:p w:rsidR="00C22D30" w:rsidRDefault="007B02F6">
      <w:pPr>
        <w:pStyle w:val="08202"/>
        <w:numPr>
          <w:ilvl w:val="1"/>
          <w:numId w:val="0"/>
        </w:numPr>
        <w:spacing w:before="120" w:after="120"/>
        <w:ind w:firstLineChars="200" w:firstLine="420"/>
        <w:outlineLvl w:val="9"/>
        <w:rPr>
          <w:rFonts w:ascii="宋体" w:eastAsia="宋体"/>
        </w:rPr>
      </w:pPr>
      <w:bookmarkStart w:id="156" w:name="_Toc805"/>
      <w:r>
        <w:rPr>
          <w:rFonts w:ascii="宋体" w:eastAsia="宋体" w:hint="eastAsia"/>
        </w:rPr>
        <w:t>质量管理实施方案应覆盖全部调查任务、观测要素及观测方式，明确检查项目、时机、频次、判定依据、责任人和记录要求；检查安排应与调查进度、关键作业环节和质量风险相适应。方案经批准后应向执行人员传达，变更内容应及时通知相关人员并保留记录。</w:t>
      </w:r>
      <w:bookmarkEnd w:id="156"/>
    </w:p>
    <w:p w:rsidR="00C22D30" w:rsidRDefault="007B02F6">
      <w:pPr>
        <w:pStyle w:val="08201"/>
        <w:keepNext/>
        <w:spacing w:before="240" w:after="240"/>
      </w:pPr>
      <w:bookmarkStart w:id="157" w:name="_Toc7759"/>
      <w:r>
        <w:rPr>
          <w:rFonts w:hint="eastAsia"/>
        </w:rPr>
        <w:lastRenderedPageBreak/>
        <w:t>准备阶段</w:t>
      </w:r>
      <w:bookmarkEnd w:id="157"/>
    </w:p>
    <w:p w:rsidR="00C22D30" w:rsidRDefault="007B02F6">
      <w:pPr>
        <w:pStyle w:val="08202"/>
        <w:keepNext/>
        <w:spacing w:before="120" w:after="120"/>
      </w:pPr>
      <w:bookmarkStart w:id="158" w:name="_Toc30911"/>
      <w:r>
        <w:rPr>
          <w:rFonts w:hint="eastAsia"/>
        </w:rPr>
        <w:t>质量保证</w:t>
      </w:r>
      <w:bookmarkEnd w:id="158"/>
    </w:p>
    <w:p w:rsidR="00C22D30" w:rsidRDefault="007B02F6">
      <w:pPr>
        <w:pStyle w:val="08203"/>
        <w:keepNext/>
        <w:spacing w:before="120" w:after="120"/>
      </w:pPr>
      <w:r>
        <w:rPr>
          <w:rFonts w:hint="eastAsia"/>
        </w:rPr>
        <w:t>人员与职责</w:t>
      </w:r>
    </w:p>
    <w:p w:rsidR="00C22D30" w:rsidRDefault="007B02F6">
      <w:pPr>
        <w:pStyle w:val="afc"/>
        <w:ind w:firstLine="420"/>
      </w:pPr>
      <w:r>
        <w:t>调查质量负责人应具有与任务相适应的专业知识和质量管理能力，熟悉适用标准及调查方法；现场操作、数据处理和实验</w:t>
      </w:r>
      <w:r>
        <w:t>室分析人员应经岗位培训和能力确认，承担依法要求持证岗位的人员应具备相应资格。应明确仪器操作、现场质控、数据审核和问题整改的岗位职责。</w:t>
      </w:r>
    </w:p>
    <w:p w:rsidR="00C22D30" w:rsidRDefault="007B02F6">
      <w:pPr>
        <w:pStyle w:val="afc"/>
        <w:ind w:firstLine="420"/>
      </w:pPr>
      <w:r>
        <w:t>调查人员应熟悉所用仪器的操作、维护、异常处置和数据记录要求；使用新设备、新方法或承担新岗位前，应完成针对性培训与能力确认，并保存记录。</w:t>
      </w:r>
    </w:p>
    <w:p w:rsidR="00C22D30" w:rsidRDefault="007B02F6">
      <w:pPr>
        <w:pStyle w:val="08203"/>
        <w:keepNext/>
        <w:spacing w:before="120" w:after="120"/>
      </w:pPr>
      <w:r>
        <w:rPr>
          <w:rFonts w:hint="eastAsia"/>
        </w:rPr>
        <w:t>仪器设备准备</w:t>
      </w:r>
    </w:p>
    <w:p w:rsidR="00C22D30" w:rsidRDefault="007B02F6">
      <w:pPr>
        <w:pStyle w:val="afc"/>
        <w:ind w:firstLine="420"/>
      </w:pPr>
      <w:r>
        <w:rPr>
          <w:rFonts w:hint="eastAsia"/>
        </w:rPr>
        <w:t>调查前应建立仪器设备清单，核查设备型号、编号、量程、分辨力、准确度或最大允许误差、环境适应性和测量任务匹配情况；核查适用的检定或校准证书、结果确认及必要的修正值。对无适用计量规程的设备，应开展性能验证或功能检查，保存方法、判据和</w:t>
      </w:r>
      <w:r>
        <w:rPr>
          <w:rFonts w:hint="eastAsia"/>
        </w:rPr>
        <w:t>结果。应完成传感器、数据采集器、定位授时、供电、通信及存储系统联调，并根据任务风险配置备用仪器或关键部件。</w:t>
      </w:r>
    </w:p>
    <w:p w:rsidR="00C22D30" w:rsidRDefault="007B02F6">
      <w:pPr>
        <w:pStyle w:val="afc"/>
        <w:ind w:firstLine="420"/>
      </w:pPr>
      <w:r>
        <w:rPr>
          <w:rFonts w:hint="eastAsia"/>
        </w:rPr>
        <w:t>对于</w:t>
      </w:r>
      <w:r>
        <w:rPr>
          <w:rFonts w:hint="eastAsia"/>
        </w:rPr>
        <w:t>CTD</w:t>
      </w:r>
      <w:r>
        <w:rPr>
          <w:rFonts w:hint="eastAsia"/>
        </w:rPr>
        <w:t>温度、电导率和压力通道，可依据适用的温</w:t>
      </w:r>
      <w:proofErr w:type="gramStart"/>
      <w:r>
        <w:rPr>
          <w:rFonts w:hint="eastAsia"/>
        </w:rPr>
        <w:t>盐深测量</w:t>
      </w:r>
      <w:proofErr w:type="gramEnd"/>
      <w:r>
        <w:rPr>
          <w:rFonts w:hint="eastAsia"/>
        </w:rPr>
        <w:t>仪计量检定规程核查；其他仪器应依据其类型和适用计量技术规范选择检定、校准或性能验证方式。校准证书的存在不等于满足任务精度要求，应结合校准结果、测量不确定度和任务限值进行确认。</w:t>
      </w:r>
    </w:p>
    <w:p w:rsidR="00C22D30" w:rsidRDefault="007B02F6">
      <w:pPr>
        <w:pStyle w:val="08203"/>
        <w:keepNext/>
        <w:spacing w:before="120" w:after="120"/>
      </w:pPr>
      <w:r>
        <w:rPr>
          <w:rFonts w:hint="eastAsia"/>
        </w:rPr>
        <w:t>技术方法与作业环境</w:t>
      </w:r>
    </w:p>
    <w:p w:rsidR="00C22D30" w:rsidRDefault="007B02F6">
      <w:pPr>
        <w:pStyle w:val="afc"/>
        <w:ind w:firstLine="420"/>
      </w:pPr>
      <w:r>
        <w:rPr>
          <w:rFonts w:hint="eastAsia"/>
        </w:rPr>
        <w:t>应按观测要素和作业环节建立适用标准、操作规程及数据处理方法清单，注明版本和适用条款，并保证现场人员能够获取；采用非标准方法时，应保存适用性验证及批准记录。</w:t>
      </w:r>
    </w:p>
    <w:p w:rsidR="00C22D30" w:rsidRDefault="007B02F6">
      <w:pPr>
        <w:pStyle w:val="afc"/>
        <w:ind w:firstLine="420"/>
      </w:pPr>
      <w:r>
        <w:rPr>
          <w:rFonts w:hint="eastAsia"/>
        </w:rPr>
        <w:t>应核查供电、定位与授时、仪器安装空间和干扰条件、实验与样品保存条件是否满足任务要求。涉及盐度分析等项目的，应核查标准海水或其他适用标准物质的证明资料、有效期、保存条件及用量。</w:t>
      </w:r>
    </w:p>
    <w:p w:rsidR="00C22D30" w:rsidRDefault="007B02F6">
      <w:pPr>
        <w:pStyle w:val="08202"/>
        <w:keepNext/>
        <w:spacing w:before="120" w:after="120"/>
      </w:pPr>
      <w:bookmarkStart w:id="159" w:name="_Toc8276"/>
      <w:r>
        <w:rPr>
          <w:rFonts w:hint="eastAsia"/>
        </w:rPr>
        <w:t>质量检查</w:t>
      </w:r>
      <w:bookmarkEnd w:id="159"/>
    </w:p>
    <w:p w:rsidR="00C22D30" w:rsidRDefault="007B02F6">
      <w:pPr>
        <w:pStyle w:val="afc"/>
        <w:ind w:firstLine="420"/>
      </w:pPr>
      <w:r>
        <w:t>准备阶段质量检查应按调查形式组织，仪器设备作为对应调查形式的下级检查对象。涉及同一设备跨场景使用时，设备计量与性能核查记录可引用同一份有效证据，作业适用性及现场安装检查仍</w:t>
      </w:r>
      <w:r>
        <w:t>应分别记录；检查项目与作业阶段</w:t>
      </w:r>
      <w:r>
        <w:t>7.1</w:t>
      </w:r>
      <w:r>
        <w:t>对应。</w:t>
      </w:r>
    </w:p>
    <w:p w:rsidR="00C22D30" w:rsidRDefault="007B02F6">
      <w:pPr>
        <w:pStyle w:val="afc"/>
        <w:ind w:firstLine="420"/>
      </w:pPr>
      <w:r>
        <w:rPr>
          <w:rFonts w:hint="eastAsia"/>
        </w:rPr>
        <w:t>准备阶段应核查质量策划和资源配置的落实情况，并按下列要求开展仪器检查；检查和整改</w:t>
      </w:r>
      <w:proofErr w:type="gramStart"/>
      <w:r>
        <w:rPr>
          <w:rFonts w:hint="eastAsia"/>
        </w:rPr>
        <w:t>记录按</w:t>
      </w:r>
      <w:proofErr w:type="gramEnd"/>
      <w:r>
        <w:rPr>
          <w:rFonts w:hint="eastAsia"/>
        </w:rPr>
        <w:t>附录</w:t>
      </w:r>
      <w:r>
        <w:rPr>
          <w:rFonts w:hint="eastAsia"/>
        </w:rPr>
        <w:t>B</w:t>
      </w:r>
      <w:r>
        <w:rPr>
          <w:rFonts w:hint="eastAsia"/>
        </w:rPr>
        <w:t>填写。各项检查通过后，由质量负责人确认具备作业条件。</w:t>
      </w:r>
    </w:p>
    <w:p w:rsidR="00C22D30" w:rsidRDefault="007B02F6">
      <w:pPr>
        <w:pStyle w:val="afc"/>
        <w:ind w:firstLine="420"/>
      </w:pPr>
      <w:r>
        <w:rPr>
          <w:rFonts w:hint="eastAsia"/>
        </w:rPr>
        <w:t>准备阶段检查应包括资料审查、现场查验和结果确认。资料审查应核查方案、人员能力、仪器检定校准及性能确认资料、技术方法和应急准备记录；现场查验应核实仪器实物、配置参数、备用资源及作业条件与资料的一致性。应汇总检查和整改验证结果，记录检查结论，由质量负责人确认是否具备作业条件。</w:t>
      </w:r>
    </w:p>
    <w:p w:rsidR="00C22D30" w:rsidRDefault="007B02F6">
      <w:pPr>
        <w:pStyle w:val="08203"/>
        <w:spacing w:before="120" w:after="120"/>
      </w:pPr>
      <w:r>
        <w:t>船基定点调查准备检查</w:t>
      </w:r>
    </w:p>
    <w:p w:rsidR="00C22D30" w:rsidRDefault="007B02F6">
      <w:pPr>
        <w:pStyle w:val="08204"/>
        <w:keepNext/>
        <w:spacing w:before="120" w:after="120"/>
      </w:pPr>
      <w:r>
        <w:rPr>
          <w:rFonts w:hint="eastAsia"/>
        </w:rPr>
        <w:t>CTD</w:t>
      </w:r>
      <w:r>
        <w:rPr>
          <w:rFonts w:hint="eastAsia"/>
        </w:rPr>
        <w:t>检查</w:t>
      </w:r>
    </w:p>
    <w:p w:rsidR="00C22D30" w:rsidRDefault="007B02F6">
      <w:pPr>
        <w:pStyle w:val="afc"/>
        <w:ind w:firstLine="420"/>
      </w:pPr>
      <w:r>
        <w:rPr>
          <w:rFonts w:hint="eastAsia"/>
        </w:rPr>
        <w:t>CTD</w:t>
      </w:r>
      <w:r>
        <w:rPr>
          <w:rFonts w:hint="eastAsia"/>
        </w:rPr>
        <w:t>观测前应</w:t>
      </w:r>
      <w:r>
        <w:rPr>
          <w:rFonts w:hint="eastAsia"/>
        </w:rPr>
        <w:t>进行以下检查：</w:t>
      </w:r>
    </w:p>
    <w:p w:rsidR="00C22D30" w:rsidRDefault="007B02F6">
      <w:pPr>
        <w:pStyle w:val="afc"/>
        <w:ind w:firstLineChars="0" w:firstLine="420"/>
      </w:pPr>
      <w:r>
        <w:t>a)</w:t>
      </w:r>
      <w:r>
        <w:rPr>
          <w:rFonts w:hint="eastAsia"/>
        </w:rPr>
        <w:t xml:space="preserve"> </w:t>
      </w:r>
      <w:r>
        <w:rPr>
          <w:rFonts w:hint="eastAsia"/>
        </w:rPr>
        <w:t>检查</w:t>
      </w:r>
      <w:r>
        <w:rPr>
          <w:rFonts w:hint="eastAsia"/>
        </w:rPr>
        <w:t>CTD</w:t>
      </w:r>
      <w:r>
        <w:rPr>
          <w:rFonts w:hint="eastAsia"/>
        </w:rPr>
        <w:t>各传感器是否清洁，探头保护罩是否完好；</w:t>
      </w:r>
    </w:p>
    <w:p w:rsidR="00C22D30" w:rsidRDefault="007B02F6">
      <w:pPr>
        <w:pStyle w:val="afc"/>
        <w:ind w:firstLineChars="0" w:firstLine="420"/>
      </w:pPr>
      <w:r>
        <w:t>b)</w:t>
      </w:r>
      <w:r>
        <w:rPr>
          <w:rFonts w:hint="eastAsia"/>
        </w:rPr>
        <w:t xml:space="preserve"> </w:t>
      </w:r>
      <w:r>
        <w:rPr>
          <w:rFonts w:hint="eastAsia"/>
        </w:rPr>
        <w:t>检查</w:t>
      </w:r>
      <w:r>
        <w:rPr>
          <w:rFonts w:hint="eastAsia"/>
        </w:rPr>
        <w:t>CTD</w:t>
      </w:r>
      <w:r>
        <w:rPr>
          <w:rFonts w:hint="eastAsia"/>
        </w:rPr>
        <w:t>与绞车的连接是否牢固；</w:t>
      </w:r>
    </w:p>
    <w:p w:rsidR="00C22D30" w:rsidRDefault="007B02F6">
      <w:pPr>
        <w:pStyle w:val="afc"/>
        <w:ind w:firstLineChars="0" w:firstLine="420"/>
      </w:pPr>
      <w:r>
        <w:t>c)</w:t>
      </w:r>
      <w:r>
        <w:rPr>
          <w:rFonts w:hint="eastAsia"/>
        </w:rPr>
        <w:t xml:space="preserve"> </w:t>
      </w:r>
      <w:r>
        <w:rPr>
          <w:rFonts w:hint="eastAsia"/>
        </w:rPr>
        <w:t>进行通电检查，确认各传感器工作正常；</w:t>
      </w:r>
    </w:p>
    <w:p w:rsidR="00C22D30" w:rsidRDefault="007B02F6">
      <w:pPr>
        <w:pStyle w:val="afc"/>
        <w:ind w:firstLineChars="0" w:firstLine="420"/>
      </w:pPr>
      <w:r>
        <w:t>d)</w:t>
      </w:r>
      <w:r>
        <w:rPr>
          <w:rFonts w:hint="eastAsia"/>
        </w:rPr>
        <w:t xml:space="preserve"> </w:t>
      </w:r>
      <w:r>
        <w:rPr>
          <w:rFonts w:hint="eastAsia"/>
        </w:rPr>
        <w:t>检查数据采集系统是否正常运行。</w:t>
      </w:r>
    </w:p>
    <w:p w:rsidR="00C22D30" w:rsidRDefault="007B02F6">
      <w:pPr>
        <w:pStyle w:val="08204"/>
        <w:keepNext/>
        <w:spacing w:before="120" w:after="120"/>
      </w:pPr>
      <w:r>
        <w:t>波浪</w:t>
      </w:r>
      <w:r>
        <w:rPr>
          <w:rFonts w:hint="eastAsia"/>
        </w:rPr>
        <w:t>仪检查</w:t>
      </w:r>
    </w:p>
    <w:p w:rsidR="00C22D30" w:rsidRDefault="007B02F6">
      <w:pPr>
        <w:pStyle w:val="afc"/>
        <w:ind w:firstLine="420"/>
      </w:pPr>
      <w:r>
        <w:rPr>
          <w:rFonts w:hint="eastAsia"/>
        </w:rPr>
        <w:t>波浪仪观测前应进行以下检查：</w:t>
      </w:r>
    </w:p>
    <w:p w:rsidR="00C22D30" w:rsidRDefault="007B02F6">
      <w:pPr>
        <w:pStyle w:val="afc"/>
        <w:ind w:firstLine="420"/>
      </w:pPr>
      <w:r>
        <w:t xml:space="preserve">a) </w:t>
      </w:r>
      <w:r>
        <w:rPr>
          <w:rFonts w:hint="eastAsia"/>
        </w:rPr>
        <w:t>检查波浪仪外观是否完好；</w:t>
      </w:r>
    </w:p>
    <w:p w:rsidR="00C22D30" w:rsidRDefault="007B02F6">
      <w:pPr>
        <w:pStyle w:val="afc"/>
        <w:ind w:firstLine="420"/>
      </w:pPr>
      <w:r>
        <w:t xml:space="preserve">b) </w:t>
      </w:r>
      <w:r>
        <w:rPr>
          <w:rFonts w:hint="eastAsia"/>
        </w:rPr>
        <w:t>检查电池电量和存储空间；</w:t>
      </w:r>
    </w:p>
    <w:p w:rsidR="00C22D30" w:rsidRDefault="007B02F6">
      <w:pPr>
        <w:pStyle w:val="afc"/>
        <w:ind w:firstLine="420"/>
      </w:pPr>
      <w:r>
        <w:t xml:space="preserve">c) </w:t>
      </w:r>
      <w:r>
        <w:rPr>
          <w:rFonts w:hint="eastAsia"/>
        </w:rPr>
        <w:t>进行功能测试，确认传感器工作正常；</w:t>
      </w:r>
    </w:p>
    <w:p w:rsidR="00C22D30" w:rsidRDefault="007B02F6">
      <w:pPr>
        <w:pStyle w:val="afc"/>
        <w:ind w:firstLine="420"/>
      </w:pPr>
      <w:r>
        <w:lastRenderedPageBreak/>
        <w:t xml:space="preserve">d) </w:t>
      </w:r>
      <w:r>
        <w:rPr>
          <w:rFonts w:hint="eastAsia"/>
        </w:rPr>
        <w:t>检查时钟同步是否准确</w:t>
      </w:r>
      <w:r>
        <w:rPr>
          <w:rFonts w:hint="eastAsia"/>
        </w:rPr>
        <w:t>；</w:t>
      </w:r>
    </w:p>
    <w:p w:rsidR="00C22D30" w:rsidRDefault="007B02F6">
      <w:pPr>
        <w:pStyle w:val="afc"/>
        <w:ind w:firstLine="420"/>
      </w:pPr>
      <w:r>
        <w:rPr>
          <w:rFonts w:hint="eastAsia"/>
        </w:rPr>
        <w:t>e)</w:t>
      </w:r>
      <w:r>
        <w:t>对波浪浮标还应</w:t>
      </w:r>
      <w:proofErr w:type="gramStart"/>
      <w:r>
        <w:t>核查锚系设计</w:t>
      </w:r>
      <w:proofErr w:type="gramEnd"/>
      <w:r>
        <w:t>、释放装置、浮标姿态传感器、采样频率、记录时长、时钟及传输链路；对压力式波浪仪应核查布放深度与压力衰减修正的适用频段。</w:t>
      </w:r>
    </w:p>
    <w:p w:rsidR="00C22D30" w:rsidRDefault="007B02F6">
      <w:pPr>
        <w:pStyle w:val="08204"/>
        <w:keepNext/>
        <w:spacing w:before="120" w:after="120"/>
      </w:pPr>
      <w:r>
        <w:t>站位水深及辅助测深系统检查</w:t>
      </w:r>
    </w:p>
    <w:p w:rsidR="00C22D30" w:rsidRDefault="007B02F6">
      <w:pPr>
        <w:pStyle w:val="afc"/>
        <w:ind w:firstLine="420"/>
      </w:pPr>
      <w:r>
        <w:t>应根据调查所需水深范围、精度和作业条件选择测深设备，核查适用的检定、校准或性能验证资料，以及换能器吃水、安装偏移、定位、姿态和时间同步参数；明确水深基准、声速获取和水位改正方法。首次使用、重新安装或维修后应开展现场</w:t>
      </w:r>
      <w:proofErr w:type="gramStart"/>
      <w:r>
        <w:t>比测或</w:t>
      </w:r>
      <w:proofErr w:type="gramEnd"/>
      <w:r>
        <w:t>重复测深验证，并保存结果。</w:t>
      </w:r>
    </w:p>
    <w:p w:rsidR="00C22D30" w:rsidRDefault="007B02F6">
      <w:pPr>
        <w:pStyle w:val="08203"/>
        <w:spacing w:before="120" w:after="120"/>
      </w:pPr>
      <w:r>
        <w:t>船</w:t>
      </w:r>
      <w:proofErr w:type="gramStart"/>
      <w:r>
        <w:t>基走航调查</w:t>
      </w:r>
      <w:proofErr w:type="gramEnd"/>
      <w:r>
        <w:t>准备检查</w:t>
      </w:r>
    </w:p>
    <w:p w:rsidR="00C22D30" w:rsidRDefault="007B02F6">
      <w:pPr>
        <w:pStyle w:val="08204"/>
        <w:keepNext/>
        <w:spacing w:before="120" w:after="120"/>
      </w:pPr>
      <w:proofErr w:type="gramStart"/>
      <w:r>
        <w:rPr>
          <w:rFonts w:hint="eastAsia"/>
        </w:rPr>
        <w:t>走航系统</w:t>
      </w:r>
      <w:proofErr w:type="gramEnd"/>
      <w:r>
        <w:rPr>
          <w:rFonts w:hint="eastAsia"/>
        </w:rPr>
        <w:t>检查</w:t>
      </w:r>
    </w:p>
    <w:p w:rsidR="00C22D30" w:rsidRDefault="007B02F6">
      <w:pPr>
        <w:pStyle w:val="afc"/>
        <w:ind w:firstLine="420"/>
      </w:pPr>
      <w:proofErr w:type="gramStart"/>
      <w:r>
        <w:rPr>
          <w:rFonts w:hint="eastAsia"/>
        </w:rPr>
        <w:t>走航观测</w:t>
      </w:r>
      <w:proofErr w:type="gramEnd"/>
      <w:r>
        <w:rPr>
          <w:rFonts w:hint="eastAsia"/>
        </w:rPr>
        <w:t>前应进行以下准备：</w:t>
      </w:r>
    </w:p>
    <w:p w:rsidR="00C22D30" w:rsidRDefault="007B02F6">
      <w:pPr>
        <w:pStyle w:val="afc"/>
        <w:ind w:firstLine="420"/>
      </w:pPr>
      <w:r>
        <w:t xml:space="preserve">a) </w:t>
      </w:r>
      <w:proofErr w:type="gramStart"/>
      <w:r>
        <w:rPr>
          <w:rFonts w:hint="eastAsia"/>
        </w:rPr>
        <w:t>检查走航观测</w:t>
      </w:r>
      <w:proofErr w:type="gramEnd"/>
      <w:r>
        <w:rPr>
          <w:rFonts w:hint="eastAsia"/>
        </w:rPr>
        <w:t>设备是否</w:t>
      </w:r>
      <w:r>
        <w:rPr>
          <w:rFonts w:hint="eastAsia"/>
        </w:rPr>
        <w:t>正常工作；</w:t>
      </w:r>
    </w:p>
    <w:p w:rsidR="00C22D30" w:rsidRDefault="007B02F6">
      <w:pPr>
        <w:pStyle w:val="afc"/>
        <w:ind w:firstLine="420"/>
      </w:pPr>
      <w:r>
        <w:t xml:space="preserve">b) </w:t>
      </w:r>
      <w:r>
        <w:rPr>
          <w:rFonts w:hint="eastAsia"/>
        </w:rPr>
        <w:t>确认</w:t>
      </w:r>
      <w:r>
        <w:rPr>
          <w:rFonts w:hint="eastAsia"/>
        </w:rPr>
        <w:t>GNSS</w:t>
      </w:r>
      <w:r>
        <w:rPr>
          <w:rFonts w:hint="eastAsia"/>
        </w:rPr>
        <w:t>定位系统工作正常；</w:t>
      </w:r>
    </w:p>
    <w:p w:rsidR="00C22D30" w:rsidRDefault="007B02F6">
      <w:pPr>
        <w:pStyle w:val="afc"/>
        <w:ind w:firstLine="420"/>
      </w:pPr>
      <w:r>
        <w:t xml:space="preserve">c) </w:t>
      </w:r>
      <w:r>
        <w:rPr>
          <w:rFonts w:hint="eastAsia"/>
        </w:rPr>
        <w:t>检查数据采集系统的时钟同步；</w:t>
      </w:r>
    </w:p>
    <w:p w:rsidR="00C22D30" w:rsidRDefault="007B02F6">
      <w:pPr>
        <w:pStyle w:val="afc"/>
        <w:ind w:firstLine="420"/>
      </w:pPr>
      <w:r>
        <w:t xml:space="preserve">d) </w:t>
      </w:r>
      <w:proofErr w:type="gramStart"/>
      <w:r>
        <w:rPr>
          <w:rFonts w:hint="eastAsia"/>
        </w:rPr>
        <w:t>制定走航</w:t>
      </w:r>
      <w:proofErr w:type="gramEnd"/>
      <w:r>
        <w:rPr>
          <w:rFonts w:hint="eastAsia"/>
        </w:rPr>
        <w:t>观测路线和观测计划。</w:t>
      </w:r>
    </w:p>
    <w:p w:rsidR="00C22D30" w:rsidRDefault="007B02F6">
      <w:pPr>
        <w:pStyle w:val="08204"/>
        <w:keepNext/>
        <w:spacing w:before="120" w:after="120"/>
      </w:pPr>
      <w:r>
        <w:t>ADCP</w:t>
      </w:r>
      <w:r>
        <w:rPr>
          <w:rFonts w:hint="eastAsia"/>
        </w:rPr>
        <w:t>检查</w:t>
      </w:r>
    </w:p>
    <w:p w:rsidR="00C22D30" w:rsidRDefault="007B02F6">
      <w:pPr>
        <w:pStyle w:val="afc"/>
        <w:ind w:firstLine="420"/>
      </w:pPr>
      <w:r>
        <w:rPr>
          <w:rFonts w:hint="eastAsia"/>
        </w:rPr>
        <w:t>ADCP</w:t>
      </w:r>
      <w:r>
        <w:rPr>
          <w:rFonts w:hint="eastAsia"/>
        </w:rPr>
        <w:t>观测前应进行以下检查：</w:t>
      </w:r>
    </w:p>
    <w:p w:rsidR="00C22D30" w:rsidRDefault="007B02F6">
      <w:pPr>
        <w:pStyle w:val="afc"/>
        <w:numPr>
          <w:ilvl w:val="0"/>
          <w:numId w:val="4"/>
        </w:numPr>
        <w:ind w:firstLineChars="0"/>
      </w:pPr>
      <w:r>
        <w:rPr>
          <w:rFonts w:hint="eastAsia"/>
        </w:rPr>
        <w:t>检查</w:t>
      </w:r>
      <w:r>
        <w:rPr>
          <w:rFonts w:hint="eastAsia"/>
        </w:rPr>
        <w:t>ADCP</w:t>
      </w:r>
      <w:r>
        <w:rPr>
          <w:rFonts w:hint="eastAsia"/>
        </w:rPr>
        <w:t>换能器表面是否清洁，有无附着物；</w:t>
      </w:r>
    </w:p>
    <w:p w:rsidR="00C22D30" w:rsidRDefault="007B02F6">
      <w:pPr>
        <w:pStyle w:val="afc"/>
        <w:numPr>
          <w:ilvl w:val="0"/>
          <w:numId w:val="4"/>
        </w:numPr>
        <w:ind w:firstLineChars="0"/>
      </w:pPr>
      <w:r>
        <w:rPr>
          <w:rFonts w:hint="eastAsia"/>
        </w:rPr>
        <w:t>检查</w:t>
      </w:r>
      <w:r>
        <w:rPr>
          <w:rFonts w:hint="eastAsia"/>
        </w:rPr>
        <w:t>ADCP</w:t>
      </w:r>
      <w:r>
        <w:rPr>
          <w:rFonts w:hint="eastAsia"/>
        </w:rPr>
        <w:t>与安装支架的连接是否牢固；</w:t>
      </w:r>
    </w:p>
    <w:p w:rsidR="00C22D30" w:rsidRDefault="007B02F6">
      <w:pPr>
        <w:pStyle w:val="afc"/>
        <w:numPr>
          <w:ilvl w:val="0"/>
          <w:numId w:val="4"/>
        </w:numPr>
        <w:ind w:firstLineChars="0"/>
      </w:pPr>
      <w:r>
        <w:rPr>
          <w:rFonts w:hint="eastAsia"/>
        </w:rPr>
        <w:t>进行通电检查，确认系统工作正常；</w:t>
      </w:r>
    </w:p>
    <w:p w:rsidR="00C22D30" w:rsidRDefault="007B02F6">
      <w:pPr>
        <w:pStyle w:val="afc"/>
        <w:numPr>
          <w:ilvl w:val="0"/>
          <w:numId w:val="4"/>
        </w:numPr>
        <w:ind w:firstLineChars="0"/>
      </w:pPr>
      <w:r>
        <w:rPr>
          <w:rFonts w:hint="eastAsia"/>
        </w:rPr>
        <w:t>使用内置罗盘时，检查罗盘校准参数及磁环境；使用外部航向、姿态设备时，检查安装偏角和时间同步参数</w:t>
      </w:r>
      <w:r>
        <w:rPr>
          <w:rFonts w:hint="eastAsia"/>
        </w:rPr>
        <w:t>；</w:t>
      </w:r>
    </w:p>
    <w:p w:rsidR="00C22D30" w:rsidRDefault="007B02F6">
      <w:pPr>
        <w:pStyle w:val="afc"/>
        <w:numPr>
          <w:ilvl w:val="0"/>
          <w:numId w:val="4"/>
        </w:numPr>
        <w:ind w:firstLineChars="0"/>
      </w:pPr>
      <w:r>
        <w:rPr>
          <w:rFonts w:hint="eastAsia"/>
        </w:rPr>
        <w:t>使用船载</w:t>
      </w:r>
      <w:r>
        <w:rPr>
          <w:rFonts w:hint="eastAsia"/>
        </w:rPr>
        <w:t>ADCP</w:t>
      </w:r>
      <w:r>
        <w:rPr>
          <w:rFonts w:hint="eastAsia"/>
        </w:rPr>
        <w:t>时，应核查</w:t>
      </w:r>
      <w:r>
        <w:rPr>
          <w:rFonts w:hint="eastAsia"/>
        </w:rPr>
        <w:t>GNSS</w:t>
      </w:r>
      <w:r>
        <w:rPr>
          <w:rFonts w:hint="eastAsia"/>
        </w:rPr>
        <w:t>位置、航向及姿态数据的时间戳和坐标定义，记录换能器安装偏角、吃水、声速设置及数据输出配置；更换安装位置或重要配置后应重新确认。</w:t>
      </w:r>
    </w:p>
    <w:p w:rsidR="00C22D30" w:rsidRDefault="007B02F6">
      <w:pPr>
        <w:pStyle w:val="08204"/>
        <w:keepNext/>
        <w:spacing w:before="120" w:after="120"/>
      </w:pPr>
      <w:r>
        <w:t>抛弃式测量探头</w:t>
      </w:r>
      <w:r>
        <w:rPr>
          <w:rFonts w:hint="eastAsia"/>
        </w:rPr>
        <w:t>检查</w:t>
      </w:r>
    </w:p>
    <w:p w:rsidR="00C22D30" w:rsidRDefault="007B02F6">
      <w:pPr>
        <w:pStyle w:val="afc"/>
        <w:ind w:firstLine="420"/>
      </w:pPr>
      <w:r>
        <w:rPr>
          <w:rFonts w:hint="eastAsia"/>
        </w:rPr>
        <w:t>抛弃式测量探头（</w:t>
      </w:r>
      <w:r>
        <w:rPr>
          <w:rFonts w:hint="eastAsia"/>
        </w:rPr>
        <w:t>XBT</w:t>
      </w:r>
      <w:r>
        <w:rPr>
          <w:rFonts w:hint="eastAsia"/>
        </w:rPr>
        <w:t>、</w:t>
      </w:r>
      <w:r>
        <w:rPr>
          <w:rFonts w:hint="eastAsia"/>
        </w:rPr>
        <w:t>XCTD</w:t>
      </w:r>
      <w:r>
        <w:rPr>
          <w:rFonts w:hint="eastAsia"/>
        </w:rPr>
        <w:t>、</w:t>
      </w:r>
      <w:r>
        <w:rPr>
          <w:rFonts w:hint="eastAsia"/>
        </w:rPr>
        <w:t>XSV</w:t>
      </w:r>
      <w:r>
        <w:rPr>
          <w:rFonts w:hint="eastAsia"/>
        </w:rPr>
        <w:t>等）观测前应进行以下检查：</w:t>
      </w:r>
    </w:p>
    <w:p w:rsidR="00C22D30" w:rsidRDefault="007B02F6">
      <w:pPr>
        <w:pStyle w:val="afc"/>
        <w:numPr>
          <w:ilvl w:val="0"/>
          <w:numId w:val="5"/>
        </w:numPr>
        <w:ind w:firstLineChars="0"/>
      </w:pPr>
      <w:r>
        <w:rPr>
          <w:rFonts w:hint="eastAsia"/>
        </w:rPr>
        <w:t>检查探头型号、出厂检验资料及储存期限要求，确认满足观测任务要求；</w:t>
      </w:r>
    </w:p>
    <w:p w:rsidR="00C22D30" w:rsidRDefault="007B02F6">
      <w:pPr>
        <w:pStyle w:val="afc"/>
        <w:numPr>
          <w:ilvl w:val="0"/>
          <w:numId w:val="5"/>
        </w:numPr>
        <w:ind w:firstLineChars="0"/>
      </w:pPr>
      <w:r>
        <w:rPr>
          <w:rFonts w:hint="eastAsia"/>
        </w:rPr>
        <w:t>检查探头包装及外观是否完好，有无受潮、损坏；</w:t>
      </w:r>
    </w:p>
    <w:p w:rsidR="00C22D30" w:rsidRDefault="007B02F6">
      <w:pPr>
        <w:pStyle w:val="afc"/>
        <w:numPr>
          <w:ilvl w:val="0"/>
          <w:numId w:val="5"/>
        </w:numPr>
        <w:ind w:firstLineChars="0"/>
      </w:pPr>
      <w:r>
        <w:rPr>
          <w:rFonts w:hint="eastAsia"/>
        </w:rPr>
        <w:t>检查发射装置、连接线路及数据采集设备是否正常；</w:t>
      </w:r>
    </w:p>
    <w:p w:rsidR="00C22D30" w:rsidRDefault="007B02F6">
      <w:pPr>
        <w:pStyle w:val="afc"/>
        <w:numPr>
          <w:ilvl w:val="0"/>
          <w:numId w:val="5"/>
        </w:numPr>
        <w:ind w:firstLineChars="0"/>
      </w:pPr>
      <w:r>
        <w:rPr>
          <w:rFonts w:hint="eastAsia"/>
        </w:rPr>
        <w:t>核查数据采集系统的时间、定位信息及探头型号设置，采用下落率公式计算深度的探头应核查公式及系数。</w:t>
      </w:r>
    </w:p>
    <w:p w:rsidR="00C22D30" w:rsidRDefault="007B02F6">
      <w:pPr>
        <w:pStyle w:val="08204"/>
        <w:spacing w:before="120" w:after="120"/>
      </w:pPr>
      <w:r>
        <w:t>海气边界层观测系统检查</w:t>
      </w:r>
    </w:p>
    <w:p w:rsidR="00C22D30" w:rsidRDefault="007B02F6">
      <w:pPr>
        <w:pStyle w:val="afc"/>
        <w:ind w:firstLine="420"/>
      </w:pPr>
      <w:r>
        <w:rPr>
          <w:rFonts w:hint="eastAsia"/>
        </w:rPr>
        <w:t>开展海气边界层观测前，应分别检查涡动协方差法的三维风速仪、气体分析仪及运动测量单元的采样同步、安装方位和遮挡情况；采用梯度法时应检查</w:t>
      </w:r>
      <w:proofErr w:type="gramStart"/>
      <w:r>
        <w:rPr>
          <w:rFonts w:hint="eastAsia"/>
        </w:rPr>
        <w:t>各高度</w:t>
      </w:r>
      <w:proofErr w:type="gramEnd"/>
      <w:r>
        <w:rPr>
          <w:rFonts w:hint="eastAsia"/>
        </w:rPr>
        <w:t>风、温、湿传感器的布设高度、量值溯源和数据同步，并记录气流干扰排查结果。</w:t>
      </w:r>
    </w:p>
    <w:p w:rsidR="00C22D30" w:rsidRDefault="007B02F6">
      <w:pPr>
        <w:pStyle w:val="08203"/>
        <w:spacing w:before="120" w:after="120"/>
      </w:pPr>
      <w:r>
        <w:t>漂流调查和自主调查准备检查</w:t>
      </w:r>
    </w:p>
    <w:p w:rsidR="00C22D30" w:rsidRDefault="007B02F6">
      <w:pPr>
        <w:pStyle w:val="08204"/>
        <w:keepNext/>
        <w:spacing w:before="120" w:after="120"/>
      </w:pPr>
      <w:proofErr w:type="gramStart"/>
      <w:r>
        <w:rPr>
          <w:rFonts w:hint="eastAsia"/>
        </w:rPr>
        <w:t>自持</w:t>
      </w:r>
      <w:proofErr w:type="gramEnd"/>
      <w:r>
        <w:rPr>
          <w:rFonts w:hint="eastAsia"/>
        </w:rPr>
        <w:t>式剖面浮标检查</w:t>
      </w:r>
    </w:p>
    <w:p w:rsidR="00C22D30" w:rsidRDefault="007B02F6">
      <w:pPr>
        <w:pStyle w:val="afc"/>
        <w:ind w:firstLine="420"/>
      </w:pPr>
      <w:proofErr w:type="gramStart"/>
      <w:r>
        <w:rPr>
          <w:rFonts w:hint="eastAsia"/>
        </w:rPr>
        <w:t>自持</w:t>
      </w:r>
      <w:proofErr w:type="gramEnd"/>
      <w:r>
        <w:rPr>
          <w:rFonts w:hint="eastAsia"/>
        </w:rPr>
        <w:t>式剖面浮标（</w:t>
      </w:r>
      <w:r>
        <w:rPr>
          <w:rFonts w:hint="eastAsia"/>
        </w:rPr>
        <w:t>Argo</w:t>
      </w:r>
      <w:r>
        <w:rPr>
          <w:rFonts w:hint="eastAsia"/>
        </w:rPr>
        <w:t>浮标等）观测前应进行以下检查：</w:t>
      </w:r>
    </w:p>
    <w:p w:rsidR="00C22D30" w:rsidRDefault="007B02F6">
      <w:pPr>
        <w:pStyle w:val="afc"/>
        <w:ind w:firstLineChars="0" w:firstLine="420"/>
      </w:pPr>
      <w:r>
        <w:t xml:space="preserve">a) </w:t>
      </w:r>
      <w:r>
        <w:rPr>
          <w:rFonts w:hint="eastAsia"/>
        </w:rPr>
        <w:t>核查浮标及传感器编号、校准资料和配置文件，确认相互一致；</w:t>
      </w:r>
    </w:p>
    <w:p w:rsidR="00C22D30" w:rsidRDefault="007B02F6">
      <w:pPr>
        <w:pStyle w:val="afc"/>
        <w:ind w:firstLineChars="0" w:firstLine="420"/>
      </w:pPr>
      <w:r>
        <w:t xml:space="preserve">b) </w:t>
      </w:r>
      <w:r>
        <w:rPr>
          <w:rFonts w:hint="eastAsia"/>
        </w:rPr>
        <w:t>检查浮标壳体、天线、传感器及浮力调节部件是否完好；</w:t>
      </w:r>
    </w:p>
    <w:p w:rsidR="00C22D30" w:rsidRDefault="007B02F6">
      <w:pPr>
        <w:pStyle w:val="afc"/>
        <w:ind w:left="420" w:firstLineChars="0" w:firstLine="0"/>
      </w:pPr>
      <w:r>
        <w:t xml:space="preserve">c) </w:t>
      </w:r>
      <w:r>
        <w:rPr>
          <w:rFonts w:hint="eastAsia"/>
        </w:rPr>
        <w:t>按制造商规定开展系统自检，检查供电、内部时钟</w:t>
      </w:r>
      <w:r>
        <w:rPr>
          <w:rFonts w:hint="eastAsia"/>
        </w:rPr>
        <w:t>及传感器工作状态；</w:t>
      </w:r>
    </w:p>
    <w:p w:rsidR="00C22D30" w:rsidRDefault="007B02F6">
      <w:pPr>
        <w:pStyle w:val="afc"/>
        <w:ind w:firstLineChars="0" w:firstLine="420"/>
      </w:pPr>
      <w:r>
        <w:t xml:space="preserve">d) </w:t>
      </w:r>
      <w:r>
        <w:rPr>
          <w:rFonts w:hint="eastAsia"/>
        </w:rPr>
        <w:t>开展定位与通信测试，确认</w:t>
      </w:r>
      <w:proofErr w:type="gramStart"/>
      <w:r>
        <w:rPr>
          <w:rFonts w:hint="eastAsia"/>
        </w:rPr>
        <w:t>岸端能够</w:t>
      </w:r>
      <w:proofErr w:type="gramEnd"/>
      <w:r>
        <w:rPr>
          <w:rFonts w:hint="eastAsia"/>
        </w:rPr>
        <w:t>正常接收并解析测试数据。</w:t>
      </w:r>
    </w:p>
    <w:p w:rsidR="00C22D30" w:rsidRDefault="007B02F6">
      <w:pPr>
        <w:pStyle w:val="08204"/>
        <w:spacing w:before="120" w:after="120"/>
      </w:pPr>
      <w:r>
        <w:t>表层漂流浮标检查</w:t>
      </w:r>
    </w:p>
    <w:p w:rsidR="00C22D30" w:rsidRDefault="007B02F6">
      <w:pPr>
        <w:pStyle w:val="afc"/>
        <w:ind w:firstLine="420"/>
      </w:pPr>
      <w:r>
        <w:lastRenderedPageBreak/>
        <w:t>布放前应逐台核查表层漂流浮标的编号、定位授时、通信链路、电源、漂流跟踪部件、发报周期和首报接收；确认布放点、预计漂移区域</w:t>
      </w:r>
      <w:proofErr w:type="gramStart"/>
      <w:r>
        <w:t>及失联处置</w:t>
      </w:r>
      <w:proofErr w:type="gramEnd"/>
      <w:r>
        <w:t>措施。</w:t>
      </w:r>
    </w:p>
    <w:p w:rsidR="00C22D30" w:rsidRDefault="007B02F6">
      <w:pPr>
        <w:pStyle w:val="08204"/>
        <w:spacing w:before="120" w:after="120"/>
      </w:pPr>
      <w:r>
        <w:t>水下滑翔机检查</w:t>
      </w:r>
    </w:p>
    <w:p w:rsidR="00C22D30" w:rsidRDefault="007B02F6">
      <w:pPr>
        <w:pStyle w:val="afc"/>
        <w:ind w:firstLine="420"/>
      </w:pPr>
      <w:r>
        <w:t>布放前应独立检查水下滑翔机耐压密封、浮力调节、姿态控制、</w:t>
      </w:r>
      <w:r>
        <w:t>CTD</w:t>
      </w:r>
      <w:r>
        <w:t>等载荷的计量状态、航路及剖面参数、最大工作深度、定位通信、能源余量、应急上浮和回收方案；完成水面通信及必要的浅水试运行。</w:t>
      </w:r>
    </w:p>
    <w:p w:rsidR="00C22D30" w:rsidRDefault="007B02F6">
      <w:pPr>
        <w:pStyle w:val="08203"/>
        <w:spacing w:before="120" w:after="120"/>
      </w:pPr>
      <w:proofErr w:type="gramStart"/>
      <w:r>
        <w:t>锚系定点</w:t>
      </w:r>
      <w:proofErr w:type="gramEnd"/>
      <w:r>
        <w:t>长期连续调查准备检查</w:t>
      </w:r>
    </w:p>
    <w:p w:rsidR="00C22D30" w:rsidRDefault="007B02F6">
      <w:pPr>
        <w:pStyle w:val="08204"/>
        <w:keepNext/>
        <w:spacing w:before="120" w:after="120"/>
      </w:pPr>
      <w:r>
        <w:t>海流计</w:t>
      </w:r>
      <w:r>
        <w:rPr>
          <w:rFonts w:hint="eastAsia"/>
        </w:rPr>
        <w:t>检查</w:t>
      </w:r>
    </w:p>
    <w:p w:rsidR="00C22D30" w:rsidRDefault="007B02F6">
      <w:pPr>
        <w:pStyle w:val="afc"/>
        <w:ind w:firstLine="420"/>
      </w:pPr>
      <w:r>
        <w:rPr>
          <w:rFonts w:hint="eastAsia"/>
        </w:rPr>
        <w:t>海流计观测前应进行以下检查：</w:t>
      </w:r>
    </w:p>
    <w:p w:rsidR="00C22D30" w:rsidRDefault="007B02F6">
      <w:pPr>
        <w:pStyle w:val="afc"/>
        <w:numPr>
          <w:ilvl w:val="0"/>
          <w:numId w:val="6"/>
        </w:numPr>
        <w:ind w:left="840" w:firstLineChars="0" w:hanging="420"/>
      </w:pPr>
      <w:r>
        <w:rPr>
          <w:rFonts w:hint="eastAsia"/>
        </w:rPr>
        <w:t>检查海流计外观是否完好，有无损坏；</w:t>
      </w:r>
    </w:p>
    <w:p w:rsidR="00C22D30" w:rsidRDefault="007B02F6">
      <w:pPr>
        <w:pStyle w:val="afc"/>
        <w:numPr>
          <w:ilvl w:val="0"/>
          <w:numId w:val="6"/>
        </w:numPr>
        <w:ind w:left="840" w:firstLineChars="0" w:hanging="420"/>
      </w:pPr>
      <w:r>
        <w:rPr>
          <w:rFonts w:hint="eastAsia"/>
        </w:rPr>
        <w:t>检查电池电量是否充足；</w:t>
      </w:r>
    </w:p>
    <w:p w:rsidR="00C22D30" w:rsidRDefault="007B02F6">
      <w:pPr>
        <w:pStyle w:val="afc"/>
        <w:numPr>
          <w:ilvl w:val="0"/>
          <w:numId w:val="6"/>
        </w:numPr>
        <w:ind w:left="840" w:firstLineChars="0" w:hanging="420"/>
      </w:pPr>
      <w:r>
        <w:rPr>
          <w:rFonts w:hint="eastAsia"/>
        </w:rPr>
        <w:t>检查记录器存储空间是否足够；</w:t>
      </w:r>
    </w:p>
    <w:p w:rsidR="00C22D30" w:rsidRDefault="007B02F6">
      <w:pPr>
        <w:pStyle w:val="afc"/>
        <w:numPr>
          <w:ilvl w:val="0"/>
          <w:numId w:val="6"/>
        </w:numPr>
        <w:ind w:left="840" w:firstLineChars="0" w:hanging="420"/>
      </w:pPr>
      <w:r>
        <w:rPr>
          <w:rFonts w:hint="eastAsia"/>
        </w:rPr>
        <w:t>进行功能测试，确认各传感器工作正常。</w:t>
      </w:r>
    </w:p>
    <w:p w:rsidR="00C22D30" w:rsidRDefault="007B02F6">
      <w:pPr>
        <w:pStyle w:val="08204"/>
        <w:spacing w:before="120" w:after="120"/>
      </w:pPr>
      <w:proofErr w:type="gramStart"/>
      <w:r>
        <w:t>锚系潜标</w:t>
      </w:r>
      <w:proofErr w:type="gramEnd"/>
      <w:r>
        <w:t>系统检查</w:t>
      </w:r>
    </w:p>
    <w:p w:rsidR="00C22D30" w:rsidRDefault="007B02F6">
      <w:pPr>
        <w:pStyle w:val="afc"/>
        <w:ind w:firstLine="420"/>
      </w:pPr>
      <w:r>
        <w:t>布放前应</w:t>
      </w:r>
      <w:proofErr w:type="gramStart"/>
      <w:r>
        <w:t>核查锚系受力</w:t>
      </w:r>
      <w:proofErr w:type="gramEnd"/>
      <w:r>
        <w:t>与浮力配置、释放器、连接件、水密、各传感器安装深度与朝向、供电和存储、时钟同步及回收预案；</w:t>
      </w:r>
      <w:proofErr w:type="gramStart"/>
      <w:r>
        <w:t>保存锚系布置图</w:t>
      </w:r>
      <w:proofErr w:type="gramEnd"/>
      <w:r>
        <w:t>和传感器编号。</w:t>
      </w:r>
    </w:p>
    <w:p w:rsidR="00C22D30" w:rsidRDefault="007B02F6">
      <w:pPr>
        <w:pStyle w:val="08204"/>
        <w:spacing w:before="120" w:after="120"/>
      </w:pPr>
      <w:r>
        <w:t>海床基观测系统检查</w:t>
      </w:r>
    </w:p>
    <w:p w:rsidR="00C22D30" w:rsidRDefault="007B02F6">
      <w:pPr>
        <w:pStyle w:val="afc"/>
        <w:ind w:firstLine="420"/>
      </w:pPr>
      <w:r>
        <w:t>布放前应检查海床基稳定性、底座和防倾覆措施、传感器朝向、耐压密封、供电与存储、授时、布放定位及回收方案；记录设备安装位置和</w:t>
      </w:r>
      <w:proofErr w:type="gramStart"/>
      <w:r>
        <w:t>预期着</w:t>
      </w:r>
      <w:proofErr w:type="gramEnd"/>
      <w:r>
        <w:t>底姿态。</w:t>
      </w:r>
    </w:p>
    <w:p w:rsidR="00C22D30" w:rsidRDefault="007B02F6">
      <w:pPr>
        <w:pStyle w:val="08204"/>
        <w:spacing w:before="120" w:after="120"/>
      </w:pPr>
      <w:r>
        <w:t>海洋环境噪声观测设备检查</w:t>
      </w:r>
    </w:p>
    <w:p w:rsidR="00C22D30" w:rsidRDefault="007B02F6">
      <w:pPr>
        <w:pStyle w:val="afc"/>
        <w:ind w:firstLine="420"/>
      </w:pPr>
      <w:r>
        <w:t>布放前应</w:t>
      </w:r>
      <w:proofErr w:type="gramStart"/>
      <w:r>
        <w:t>核查水</w:t>
      </w:r>
      <w:proofErr w:type="gramEnd"/>
      <w:r>
        <w:t>听器适用校准信息、系统本底噪</w:t>
      </w:r>
      <w:r>
        <w:t>声、采样频率、动态范围、时间同步、安装隔振及存储容量，排查平台自噪声和电磁干扰。</w:t>
      </w:r>
    </w:p>
    <w:p w:rsidR="00C22D30" w:rsidRDefault="007B02F6">
      <w:pPr>
        <w:pStyle w:val="08204"/>
        <w:keepNext/>
        <w:spacing w:before="120" w:after="120"/>
      </w:pPr>
      <w:r>
        <w:rPr>
          <w:rFonts w:hint="eastAsia"/>
        </w:rPr>
        <w:t>验潮仪检查</w:t>
      </w:r>
    </w:p>
    <w:p w:rsidR="00C22D30" w:rsidRDefault="007B02F6">
      <w:pPr>
        <w:pStyle w:val="afc"/>
        <w:ind w:firstLine="420"/>
      </w:pPr>
      <w:r>
        <w:rPr>
          <w:rFonts w:hint="eastAsia"/>
        </w:rPr>
        <w:t>验潮仪安装前应进行以下检查：</w:t>
      </w:r>
    </w:p>
    <w:p w:rsidR="00C22D30" w:rsidRDefault="007B02F6">
      <w:pPr>
        <w:pStyle w:val="afc"/>
        <w:ind w:firstLine="420"/>
      </w:pPr>
      <w:r>
        <w:t xml:space="preserve">a) </w:t>
      </w:r>
      <w:r>
        <w:rPr>
          <w:rFonts w:hint="eastAsia"/>
        </w:rPr>
        <w:t>检查验潮仪外观是否完好；</w:t>
      </w:r>
    </w:p>
    <w:p w:rsidR="00C22D30" w:rsidRDefault="007B02F6">
      <w:pPr>
        <w:pStyle w:val="afc"/>
        <w:ind w:firstLine="420"/>
      </w:pPr>
      <w:r>
        <w:t xml:space="preserve">b) </w:t>
      </w:r>
      <w:r>
        <w:rPr>
          <w:rFonts w:hint="eastAsia"/>
        </w:rPr>
        <w:t>检查电池电量和存储空间；</w:t>
      </w:r>
    </w:p>
    <w:p w:rsidR="00C22D30" w:rsidRDefault="007B02F6">
      <w:pPr>
        <w:pStyle w:val="afc"/>
        <w:ind w:firstLine="420"/>
      </w:pPr>
      <w:r>
        <w:t xml:space="preserve">c) </w:t>
      </w:r>
      <w:r>
        <w:rPr>
          <w:rFonts w:hint="eastAsia"/>
        </w:rPr>
        <w:t>进行功能测试，确认传感器工作正常；</w:t>
      </w:r>
    </w:p>
    <w:p w:rsidR="00C22D30" w:rsidRDefault="007B02F6">
      <w:pPr>
        <w:pStyle w:val="afc"/>
        <w:ind w:firstLine="420"/>
      </w:pPr>
      <w:r>
        <w:t xml:space="preserve">d) </w:t>
      </w:r>
      <w:r>
        <w:t>使用经确认的水尺、参考水位设备或其他适宜方法开展现场比测，记录两者的高程基准、零点、采样时刻和环境条件；允许偏差应依据适用标准、仪器性能及调查方案确定。</w:t>
      </w:r>
    </w:p>
    <w:p w:rsidR="00C22D30" w:rsidRDefault="007B02F6">
      <w:pPr>
        <w:pStyle w:val="08203"/>
        <w:spacing w:before="120" w:after="120"/>
      </w:pPr>
      <w:r>
        <w:t>连续站观测时段、站位保持与采样安排检查</w:t>
      </w:r>
    </w:p>
    <w:p w:rsidR="00C22D30" w:rsidRDefault="007B02F6">
      <w:pPr>
        <w:pStyle w:val="08204"/>
        <w:spacing w:before="120" w:after="120"/>
      </w:pPr>
      <w:r>
        <w:t>周日连续站调查准备检查</w:t>
      </w:r>
    </w:p>
    <w:p w:rsidR="00C22D30" w:rsidRDefault="007B02F6">
      <w:pPr>
        <w:pStyle w:val="afc"/>
        <w:ind w:firstLine="420"/>
      </w:pPr>
      <w:r>
        <w:t>开展周日连续站调查前，应核查站位保持、连续值守和轮班安排、观测时段与采样间隔、供电及备用设备、时钟同步、异常天气应对</w:t>
      </w:r>
      <w:proofErr w:type="gramStart"/>
      <w:r>
        <w:t>和缺测</w:t>
      </w:r>
      <w:proofErr w:type="gramEnd"/>
      <w:r>
        <w:t>补测方案。</w:t>
      </w:r>
    </w:p>
    <w:p w:rsidR="00C22D30" w:rsidRDefault="007B02F6">
      <w:pPr>
        <w:pStyle w:val="08203"/>
        <w:spacing w:before="120" w:after="120"/>
      </w:pPr>
      <w:r>
        <w:t>特定海洋现象调查准备检查</w:t>
      </w:r>
    </w:p>
    <w:p w:rsidR="00C22D30" w:rsidRDefault="007B02F6">
      <w:pPr>
        <w:pStyle w:val="08204"/>
        <w:spacing w:before="120" w:after="120"/>
      </w:pPr>
      <w:r>
        <w:t>内孤立波调查准备检查</w:t>
      </w:r>
    </w:p>
    <w:p w:rsidR="00C22D30" w:rsidRDefault="007B02F6">
      <w:pPr>
        <w:pStyle w:val="afc"/>
        <w:ind w:firstLine="420"/>
      </w:pPr>
      <w:r>
        <w:t>应根据目标海域水深、层化结构和预期传播方向确定断面、垂向分辨率、采样频率及同步观测设备，核查快速变化信号的时间同步与有效量程。</w:t>
      </w:r>
    </w:p>
    <w:p w:rsidR="00C22D30" w:rsidRDefault="007B02F6">
      <w:pPr>
        <w:pStyle w:val="08204"/>
        <w:spacing w:before="120" w:after="120"/>
      </w:pPr>
      <w:r>
        <w:t>湍流调查准备检查</w:t>
      </w:r>
    </w:p>
    <w:p w:rsidR="00C22D30" w:rsidRDefault="007B02F6">
      <w:pPr>
        <w:pStyle w:val="afc"/>
        <w:ind w:firstLine="420"/>
      </w:pPr>
      <w:r>
        <w:t>应核查湍流传感器量程、采样频率、安装振动和平台运动影响、噪声水平及传感器校准状态，确定有效观测深度与质量判别方法。</w:t>
      </w:r>
    </w:p>
    <w:p w:rsidR="00C22D30" w:rsidRDefault="007B02F6">
      <w:pPr>
        <w:pStyle w:val="08204"/>
        <w:spacing w:before="120" w:after="120"/>
      </w:pPr>
      <w:r>
        <w:lastRenderedPageBreak/>
        <w:t>中尺度涡调查准备检查</w:t>
      </w:r>
    </w:p>
    <w:p w:rsidR="00C22D30" w:rsidRDefault="007B02F6">
      <w:pPr>
        <w:pStyle w:val="afc"/>
        <w:ind w:firstLine="420"/>
      </w:pPr>
      <w:r>
        <w:t>应核查站位和断面布设、船载与自主平台协同计划、</w:t>
      </w:r>
      <w:proofErr w:type="gramStart"/>
      <w:r>
        <w:t>温盐流观测</w:t>
      </w:r>
      <w:proofErr w:type="gramEnd"/>
      <w:r>
        <w:t>覆盖及时间空间基准，确保观测范围能够表征目标涡旋结构。</w:t>
      </w:r>
    </w:p>
    <w:p w:rsidR="00C22D30" w:rsidRDefault="007B02F6">
      <w:pPr>
        <w:pStyle w:val="08204"/>
        <w:spacing w:before="120" w:after="120"/>
      </w:pPr>
      <w:r>
        <w:t>锋面调查准备检查</w:t>
      </w:r>
    </w:p>
    <w:p w:rsidR="00C22D30" w:rsidRDefault="007B02F6">
      <w:pPr>
        <w:pStyle w:val="afc"/>
        <w:ind w:firstLine="420"/>
      </w:pPr>
      <w:r>
        <w:t>应核查跨锋面断面布设、</w:t>
      </w:r>
      <w:proofErr w:type="gramStart"/>
      <w:r>
        <w:t>走航采样</w:t>
      </w:r>
      <w:proofErr w:type="gramEnd"/>
      <w:r>
        <w:t>分辨率、定位</w:t>
      </w:r>
      <w:proofErr w:type="gramStart"/>
      <w:r>
        <w:t>授时及温盐</w:t>
      </w:r>
      <w:proofErr w:type="gramEnd"/>
      <w:r>
        <w:t>等关键传感器响应时间，明确锋面快速位移时的调整与复测措施。</w:t>
      </w:r>
    </w:p>
    <w:p w:rsidR="00C22D30" w:rsidRDefault="007B02F6">
      <w:pPr>
        <w:pStyle w:val="08203"/>
        <w:spacing w:before="120" w:after="120"/>
      </w:pPr>
      <w:r>
        <w:t>海滨观测准备检查</w:t>
      </w:r>
    </w:p>
    <w:p w:rsidR="00C22D30" w:rsidRDefault="007B02F6">
      <w:pPr>
        <w:pStyle w:val="08204"/>
        <w:spacing w:before="120" w:after="120"/>
      </w:pPr>
      <w:r>
        <w:t>岸基站位与潮位基准检查</w:t>
      </w:r>
    </w:p>
    <w:p w:rsidR="00C22D30" w:rsidRDefault="007B02F6">
      <w:pPr>
        <w:pStyle w:val="afc"/>
        <w:ind w:firstLine="420"/>
      </w:pPr>
      <w:r>
        <w:t>应核查岸基观测站位及基准点稳定性、潮位基准传递、现场水深和周边遮挡或干扰；分别检查水温盐度、海流、波浪等实际配置设备的适用校准信息、安装状态、采样参数及记录方式。</w:t>
      </w:r>
    </w:p>
    <w:p w:rsidR="00C22D30" w:rsidRDefault="007B02F6">
      <w:pPr>
        <w:pStyle w:val="08203"/>
        <w:spacing w:before="120" w:after="120"/>
      </w:pPr>
      <w:r>
        <w:t>多平台协同观测准备检查</w:t>
      </w:r>
    </w:p>
    <w:p w:rsidR="00C22D30" w:rsidRDefault="007B02F6">
      <w:pPr>
        <w:pStyle w:val="08204"/>
        <w:spacing w:before="120" w:after="120"/>
      </w:pPr>
      <w:r>
        <w:t>平台授时、基准和交叉比对检查</w:t>
      </w:r>
    </w:p>
    <w:p w:rsidR="00C22D30" w:rsidRDefault="007B02F6">
      <w:pPr>
        <w:pStyle w:val="afc"/>
        <w:ind w:firstLine="420"/>
      </w:pPr>
      <w:r>
        <w:t>应核查参与</w:t>
      </w:r>
      <w:r>
        <w:t>平台的统一时间基准、</w:t>
      </w:r>
      <w:proofErr w:type="gramStart"/>
      <w:r>
        <w:t>坐标及垂向</w:t>
      </w:r>
      <w:proofErr w:type="gramEnd"/>
      <w:r>
        <w:t>基准、数据采样间隔、通信方式、站位与航线衔接及现场交叉比对安排；形成设备编号、时间偏差、基准转换和责任分工记录。</w:t>
      </w:r>
    </w:p>
    <w:p w:rsidR="00C22D30" w:rsidRDefault="007B02F6">
      <w:pPr>
        <w:pStyle w:val="08203"/>
        <w:keepNext/>
        <w:spacing w:before="120" w:after="120"/>
      </w:pPr>
      <w:r>
        <w:rPr>
          <w:rFonts w:hint="eastAsia"/>
        </w:rPr>
        <w:t>系统联调与放行</w:t>
      </w:r>
    </w:p>
    <w:p w:rsidR="00C22D30" w:rsidRDefault="007B02F6">
      <w:pPr>
        <w:pStyle w:val="afc"/>
        <w:ind w:firstLine="420"/>
      </w:pPr>
      <w:r>
        <w:t>出航或布放前应完成至少一次包含真实时间戳、定位信息和原始数据文件的全链路试采，核查文件可读性及备份恢复；未通过联调的关键设备不得直接投入正式观测。</w:t>
      </w:r>
    </w:p>
    <w:p w:rsidR="00C22D30" w:rsidRDefault="007B02F6">
      <w:pPr>
        <w:pStyle w:val="afc"/>
        <w:ind w:firstLine="420"/>
      </w:pPr>
      <w:r>
        <w:rPr>
          <w:rFonts w:hint="eastAsia"/>
        </w:rPr>
        <w:t>出航或布放前应完成采集、定位、传输、存储和备份的联调，确认数据能够正确读取，形成仪器配置核查及放行记录。</w:t>
      </w:r>
    </w:p>
    <w:p w:rsidR="00C22D30" w:rsidRDefault="007B02F6">
      <w:pPr>
        <w:pStyle w:val="08202"/>
        <w:keepNext/>
        <w:spacing w:before="120" w:after="120"/>
      </w:pPr>
      <w:bookmarkStart w:id="160" w:name="_Toc5340"/>
      <w:r>
        <w:rPr>
          <w:rFonts w:hint="eastAsia"/>
        </w:rPr>
        <w:t>问题整改</w:t>
      </w:r>
      <w:bookmarkEnd w:id="160"/>
    </w:p>
    <w:p w:rsidR="00C22D30" w:rsidRDefault="007B02F6">
      <w:pPr>
        <w:pStyle w:val="afc"/>
        <w:spacing w:before="120" w:after="120"/>
        <w:ind w:firstLine="420"/>
        <w:rPr>
          <w:rFonts w:hAnsi="宋体"/>
        </w:rPr>
      </w:pPr>
      <w:r>
        <w:rPr>
          <w:rFonts w:hAnsi="宋体"/>
        </w:rPr>
        <w:t>准备阶段检查发现仪器校准状态、配置能力、人员培训、任务参数或应急资源不符合要求时，应登记</w:t>
      </w:r>
      <w:r>
        <w:rPr>
          <w:rFonts w:hAnsi="宋体"/>
        </w:rPr>
        <w:t>问题，明确责任人和完成期限，采取维修、更换、补充配置、重新培训或调整方案等措施。</w:t>
      </w:r>
    </w:p>
    <w:p w:rsidR="00C22D30" w:rsidRDefault="007B02F6">
      <w:pPr>
        <w:pStyle w:val="afc"/>
        <w:spacing w:before="120" w:after="120"/>
        <w:ind w:firstLine="420"/>
        <w:rPr>
          <w:rFonts w:hAnsi="宋体"/>
        </w:rPr>
      </w:pPr>
      <w:r>
        <w:rPr>
          <w:rFonts w:hAnsi="宋体"/>
        </w:rPr>
        <w:t>整改后应复查相关项目并记录验证结果。影响安全或关键数据质量的问题未关闭前，不得放行；涉及调查方案变更的，应履行相应评审和批准程序。</w:t>
      </w:r>
    </w:p>
    <w:p w:rsidR="00C22D30" w:rsidRDefault="007B02F6">
      <w:pPr>
        <w:pStyle w:val="08201"/>
        <w:keepNext/>
        <w:spacing w:before="240" w:after="240"/>
      </w:pPr>
      <w:bookmarkStart w:id="161" w:name="_Toc1440"/>
      <w:r>
        <w:rPr>
          <w:rFonts w:hint="eastAsia"/>
        </w:rPr>
        <w:t>作业阶段</w:t>
      </w:r>
      <w:bookmarkEnd w:id="161"/>
    </w:p>
    <w:p w:rsidR="00C22D30" w:rsidRDefault="007B02F6">
      <w:pPr>
        <w:pStyle w:val="08202"/>
        <w:keepNext/>
        <w:spacing w:before="120" w:after="120"/>
      </w:pPr>
      <w:bookmarkStart w:id="162" w:name="_Toc22445"/>
      <w:r>
        <w:rPr>
          <w:rFonts w:hint="eastAsia"/>
        </w:rPr>
        <w:t>质量控制</w:t>
      </w:r>
      <w:bookmarkEnd w:id="162"/>
    </w:p>
    <w:p w:rsidR="00C22D30" w:rsidRDefault="007B02F6">
      <w:pPr>
        <w:pStyle w:val="08203"/>
        <w:spacing w:before="120" w:after="120"/>
      </w:pPr>
      <w:r>
        <w:t>通用质量控制要求</w:t>
      </w:r>
    </w:p>
    <w:p w:rsidR="00C22D30" w:rsidRDefault="007B02F6">
      <w:pPr>
        <w:pStyle w:val="afc"/>
        <w:spacing w:before="120" w:after="120"/>
        <w:ind w:firstLine="420"/>
        <w:rPr>
          <w:rFonts w:hAnsi="宋体"/>
        </w:rPr>
      </w:pPr>
      <w:r>
        <w:rPr>
          <w:rFonts w:hAnsi="宋体" w:hint="eastAsia"/>
        </w:rPr>
        <w:t>定点剖面、定点连续</w:t>
      </w:r>
      <w:proofErr w:type="gramStart"/>
      <w:r>
        <w:rPr>
          <w:rFonts w:hAnsi="宋体" w:hint="eastAsia"/>
        </w:rPr>
        <w:t>和走航等</w:t>
      </w:r>
      <w:proofErr w:type="gramEnd"/>
      <w:r>
        <w:rPr>
          <w:rFonts w:hAnsi="宋体" w:hint="eastAsia"/>
        </w:rPr>
        <w:t>方式应分别控制深度匹配、时间连续性和平台运动影响，并同时执行相应仪器或观测要素的质量控制要求。海滨观测还应执行海滨观测条款。</w:t>
      </w:r>
    </w:p>
    <w:p w:rsidR="00C22D30" w:rsidRDefault="007B02F6">
      <w:pPr>
        <w:pStyle w:val="afc"/>
        <w:spacing w:before="120" w:after="120"/>
        <w:ind w:firstLine="420"/>
        <w:rPr>
          <w:rFonts w:hAnsi="宋体"/>
        </w:rPr>
      </w:pPr>
      <w:proofErr w:type="gramStart"/>
      <w:r>
        <w:rPr>
          <w:rFonts w:hAnsi="宋体" w:hint="eastAsia"/>
        </w:rPr>
        <w:t>现场比测和</w:t>
      </w:r>
      <w:proofErr w:type="gramEnd"/>
      <w:r>
        <w:rPr>
          <w:rFonts w:hAnsi="宋体" w:hint="eastAsia"/>
        </w:rPr>
        <w:t>重复观测应记录时间差、空间距离、观测深度及海况，按方案规定的匹配条件和允许偏差评价，不应仅因观测值</w:t>
      </w:r>
      <w:r>
        <w:rPr>
          <w:rFonts w:hAnsi="宋体" w:hint="eastAsia"/>
        </w:rPr>
        <w:t>与历史资料或邻近站位不同而判为错误。</w:t>
      </w:r>
    </w:p>
    <w:p w:rsidR="00C22D30" w:rsidRDefault="007B02F6">
      <w:pPr>
        <w:pStyle w:val="08203"/>
        <w:spacing w:before="120" w:after="120"/>
      </w:pPr>
      <w:r>
        <w:t>船基定点调查</w:t>
      </w:r>
    </w:p>
    <w:p w:rsidR="00C22D30" w:rsidRDefault="007B02F6">
      <w:pPr>
        <w:pStyle w:val="08204"/>
        <w:spacing w:before="120" w:after="120"/>
      </w:pPr>
      <w:r>
        <w:t>船基定点、断面及</w:t>
      </w:r>
      <w:proofErr w:type="gramStart"/>
      <w:r>
        <w:t>大面站综合</w:t>
      </w:r>
      <w:proofErr w:type="gramEnd"/>
      <w:r>
        <w:t>控制要求</w:t>
      </w:r>
    </w:p>
    <w:p w:rsidR="00C22D30" w:rsidRDefault="007B02F6">
      <w:pPr>
        <w:pStyle w:val="afc"/>
        <w:ind w:firstLine="420"/>
      </w:pPr>
      <w:r>
        <w:rPr>
          <w:rFonts w:hint="eastAsia"/>
        </w:rPr>
        <w:t>如下：</w:t>
      </w:r>
    </w:p>
    <w:p w:rsidR="00C22D30" w:rsidRDefault="007B02F6">
      <w:pPr>
        <w:pStyle w:val="afc"/>
        <w:ind w:firstLine="420"/>
      </w:pPr>
      <w:r>
        <w:t xml:space="preserve">a) </w:t>
      </w:r>
      <w:r>
        <w:t>应按调查方案控制站位、断面方向、观测顺序、采样层次和观测时间，记录实际站位与计划站位的偏移；</w:t>
      </w:r>
    </w:p>
    <w:p w:rsidR="00C22D30" w:rsidRDefault="007B02F6">
      <w:pPr>
        <w:pStyle w:val="afc"/>
        <w:ind w:firstLine="420"/>
      </w:pPr>
      <w:r>
        <w:t xml:space="preserve">b) </w:t>
      </w:r>
      <w:r>
        <w:t>船舶漂移影响垂向剖面代表性时，应记录船位轨迹和剖面起止时间，必要时调整作业方式；</w:t>
      </w:r>
    </w:p>
    <w:p w:rsidR="00C22D30" w:rsidRDefault="007B02F6">
      <w:pPr>
        <w:pStyle w:val="afc"/>
        <w:ind w:firstLine="420"/>
      </w:pPr>
      <w:r>
        <w:t>c) LADCP</w:t>
      </w:r>
      <w:r>
        <w:t>应检查与</w:t>
      </w:r>
      <w:r>
        <w:t>CTD</w:t>
      </w:r>
      <w:r>
        <w:t>的安装关系、罗经和姿态数据、声学回波质量及船体运动影响，保留原始数据和反演参数；</w:t>
      </w:r>
    </w:p>
    <w:p w:rsidR="00C22D30" w:rsidRDefault="007B02F6">
      <w:pPr>
        <w:pStyle w:val="afc"/>
        <w:ind w:firstLine="420"/>
      </w:pPr>
      <w:r>
        <w:lastRenderedPageBreak/>
        <w:t xml:space="preserve">d) </w:t>
      </w:r>
      <w:r>
        <w:t>目测海浪应记录观测方位、时段、船舶运动和能见度，测波雷达应核查船舶运动修正与现场比测；</w:t>
      </w:r>
    </w:p>
    <w:p w:rsidR="00C22D30" w:rsidRDefault="007B02F6">
      <w:pPr>
        <w:pStyle w:val="afc"/>
        <w:ind w:firstLine="420"/>
      </w:pPr>
      <w:r>
        <w:t xml:space="preserve">e) </w:t>
      </w:r>
      <w:r>
        <w:t>透明度、水色和海发光观测应记录光照、海况、观测位置及人员判读条件；</w:t>
      </w:r>
    </w:p>
    <w:p w:rsidR="00C22D30" w:rsidRDefault="007B02F6">
      <w:pPr>
        <w:pStyle w:val="afc"/>
        <w:ind w:firstLine="420"/>
      </w:pPr>
      <w:r>
        <w:t xml:space="preserve">f) </w:t>
      </w:r>
      <w:r>
        <w:t>断面漏站、层次</w:t>
      </w:r>
      <w:proofErr w:type="gramStart"/>
      <w:r>
        <w:t>缺测或</w:t>
      </w:r>
      <w:proofErr w:type="gramEnd"/>
      <w:r>
        <w:t>观测窗口改变时，应评估代表性并记录补测方案。</w:t>
      </w:r>
    </w:p>
    <w:p w:rsidR="00C22D30" w:rsidRDefault="007B02F6">
      <w:pPr>
        <w:pStyle w:val="08204"/>
        <w:keepNext/>
        <w:spacing w:before="120" w:after="120"/>
      </w:pPr>
      <w:r>
        <w:rPr>
          <w:rFonts w:hint="eastAsia"/>
        </w:rPr>
        <w:t>CTD</w:t>
      </w:r>
      <w:r>
        <w:rPr>
          <w:rFonts w:hint="eastAsia"/>
        </w:rPr>
        <w:t>观测</w:t>
      </w:r>
    </w:p>
    <w:p w:rsidR="00C22D30" w:rsidRDefault="007B02F6">
      <w:pPr>
        <w:pStyle w:val="08205"/>
        <w:keepNext/>
        <w:spacing w:before="120" w:after="120"/>
      </w:pPr>
      <w:r>
        <w:rPr>
          <w:rFonts w:hint="eastAsia"/>
        </w:rPr>
        <w:t>下放速度控制</w:t>
      </w:r>
    </w:p>
    <w:p w:rsidR="00C22D30" w:rsidRDefault="007B02F6">
      <w:pPr>
        <w:pStyle w:val="afc"/>
        <w:ind w:firstLine="420"/>
      </w:pPr>
      <w:r>
        <w:t>CTD</w:t>
      </w:r>
      <w:r>
        <w:t>下放速度应根据仪器响应时间、采样频率、</w:t>
      </w:r>
      <w:proofErr w:type="gramStart"/>
      <w:r>
        <w:t>泵工作</w:t>
      </w:r>
      <w:proofErr w:type="gramEnd"/>
      <w:r>
        <w:t>条件、目标垂向分辨率和海况确定；可将</w:t>
      </w:r>
      <w:r>
        <w:t>0.5 m/s</w:t>
      </w:r>
      <w:r>
        <w:t>～</w:t>
      </w:r>
      <w:r>
        <w:t>1.0 m/s</w:t>
      </w:r>
      <w:r>
        <w:t>作为常用参考范围，但应以具体型号和调查方法要求为准。</w:t>
      </w:r>
      <w:proofErr w:type="gramStart"/>
      <w:r>
        <w:t>跃层区宜适当</w:t>
      </w:r>
      <w:proofErr w:type="gramEnd"/>
      <w:r>
        <w:t>降低下放速度，并核查温度、电导率和压力响应匹配。</w:t>
      </w:r>
    </w:p>
    <w:p w:rsidR="00C22D30" w:rsidRDefault="007B02F6">
      <w:pPr>
        <w:pStyle w:val="08205"/>
        <w:keepNext/>
        <w:spacing w:before="120" w:after="120"/>
      </w:pPr>
      <w:r>
        <w:rPr>
          <w:rFonts w:hint="eastAsia"/>
        </w:rPr>
        <w:t>最低层停留时间</w:t>
      </w:r>
    </w:p>
    <w:p w:rsidR="00C22D30" w:rsidRDefault="007B02F6">
      <w:pPr>
        <w:pStyle w:val="afc"/>
        <w:ind w:firstLine="420"/>
      </w:pPr>
      <w:r>
        <w:rPr>
          <w:rFonts w:hint="eastAsia"/>
        </w:rPr>
        <w:t>CTD</w:t>
      </w:r>
      <w:r>
        <w:rPr>
          <w:rFonts w:hint="eastAsia"/>
        </w:rPr>
        <w:t>到达最深观测层时，应保持安全离底距离；需要停留采样或获取稳定底层数据时，停留时间应满足传感器稳定和采水要求，并记录实际压力及停留时间。</w:t>
      </w:r>
    </w:p>
    <w:p w:rsidR="00C22D30" w:rsidRDefault="007B02F6">
      <w:pPr>
        <w:pStyle w:val="08205"/>
        <w:keepNext/>
        <w:spacing w:before="120" w:after="120"/>
      </w:pPr>
      <w:r>
        <w:rPr>
          <w:rFonts w:hint="eastAsia"/>
        </w:rPr>
        <w:t>重复观测要求</w:t>
      </w:r>
    </w:p>
    <w:p w:rsidR="00C22D30" w:rsidRDefault="007B02F6">
      <w:pPr>
        <w:pStyle w:val="afc"/>
        <w:ind w:firstLine="420"/>
      </w:pPr>
      <w:r>
        <w:rPr>
          <w:rFonts w:hint="eastAsia"/>
        </w:rPr>
        <w:t>应按调查方案在代表性站位及疑似异常站位开展重复观测，记录观测时间、位置和深度差异。比较时应综合考虑仪器测量误差、匹配条件及海洋自然变化，超出规定允许偏差时应查明原因，必要时补测。</w:t>
      </w:r>
    </w:p>
    <w:p w:rsidR="00C22D30" w:rsidRDefault="007B02F6">
      <w:pPr>
        <w:pStyle w:val="08205"/>
        <w:keepNext/>
        <w:spacing w:before="120" w:after="120"/>
      </w:pPr>
      <w:r>
        <w:rPr>
          <w:rFonts w:hint="eastAsia"/>
        </w:rPr>
        <w:t>水样采集</w:t>
      </w:r>
    </w:p>
    <w:p w:rsidR="00C22D30" w:rsidRDefault="007B02F6">
      <w:pPr>
        <w:pStyle w:val="afc"/>
        <w:ind w:firstLine="420"/>
      </w:pPr>
      <w:r>
        <w:t>需采集温盐或其他水样时，应选用与分析项目相适应的采水器，检查密封、触发及采样瓶洁净状态；采水层位应与</w:t>
      </w:r>
      <w:r>
        <w:t>CTD</w:t>
      </w:r>
      <w:r>
        <w:t>压力记录对应，记录触发时刻、实际压力和采样瓶编号。样品分装、</w:t>
      </w:r>
      <w:r>
        <w:t>保存和分析应符合对应测定方法要求。</w:t>
      </w:r>
    </w:p>
    <w:p w:rsidR="00C22D30" w:rsidRDefault="007B02F6">
      <w:pPr>
        <w:pStyle w:val="08205"/>
        <w:keepNext/>
        <w:spacing w:before="120" w:after="120"/>
      </w:pPr>
      <w:r>
        <w:rPr>
          <w:rFonts w:hint="eastAsia"/>
        </w:rPr>
        <w:t>现场数据处理</w:t>
      </w:r>
    </w:p>
    <w:p w:rsidR="00C22D30" w:rsidRDefault="007B02F6">
      <w:pPr>
        <w:pStyle w:val="afc"/>
        <w:ind w:firstLine="420"/>
      </w:pPr>
      <w:r>
        <w:t>CTD</w:t>
      </w:r>
      <w:r>
        <w:t>与采水盐度或参考温度的比对，应记录取样层位、采样时刻、仪器响应及样品分析不确定度；发现系统偏差时应先排查采水、传感器漂移和分析过程，再决定是否修正数据。</w:t>
      </w:r>
    </w:p>
    <w:p w:rsidR="00C22D30" w:rsidRDefault="007B02F6">
      <w:pPr>
        <w:pStyle w:val="afc"/>
        <w:spacing w:before="120" w:after="120"/>
        <w:ind w:firstLine="420"/>
        <w:rPr>
          <w:rFonts w:hAnsi="宋体"/>
        </w:rPr>
      </w:pPr>
      <w:r>
        <w:t>现场应检查</w:t>
      </w:r>
      <w:r>
        <w:t>CTD</w:t>
      </w:r>
      <w:r>
        <w:t>原始剖面及诊断信息，根据传感器结构、响应特性和制造商处理要求，实施适用的压力零点、电导率热惯性和温盐时间滞后等校正；不适用的校正项目不得机械套用。应保留原始数据、校正参数、处理软件版本和处理记录。</w:t>
      </w:r>
    </w:p>
    <w:p w:rsidR="00C22D30" w:rsidRDefault="007B02F6">
      <w:pPr>
        <w:pStyle w:val="afc"/>
        <w:spacing w:before="120" w:after="120"/>
        <w:ind w:firstLine="420"/>
        <w:rPr>
          <w:rFonts w:hAnsi="宋体"/>
        </w:rPr>
      </w:pPr>
      <w:r>
        <w:rPr>
          <w:rFonts w:hAnsi="宋体" w:hint="eastAsia"/>
        </w:rPr>
        <w:t>定点剖面数据应区分下放、上提及停留段，检查压力单调性、传感器</w:t>
      </w:r>
      <w:proofErr w:type="gramStart"/>
      <w:r>
        <w:rPr>
          <w:rFonts w:hAnsi="宋体" w:hint="eastAsia"/>
        </w:rPr>
        <w:t>稳定段</w:t>
      </w:r>
      <w:proofErr w:type="gramEnd"/>
      <w:r>
        <w:rPr>
          <w:rFonts w:hAnsi="宋体" w:hint="eastAsia"/>
        </w:rPr>
        <w:t>和温盐响应匹配；剖面分</w:t>
      </w:r>
      <w:r>
        <w:rPr>
          <w:rFonts w:hAnsi="宋体" w:hint="eastAsia"/>
        </w:rPr>
        <w:t>层平均前应完成异常标记及必要校正，并保留原始采样数据。</w:t>
      </w:r>
    </w:p>
    <w:p w:rsidR="00C22D30" w:rsidRDefault="007B02F6">
      <w:pPr>
        <w:pStyle w:val="08204"/>
        <w:keepNext/>
        <w:spacing w:before="120" w:after="120"/>
      </w:pPr>
      <w:r>
        <w:rPr>
          <w:rFonts w:hint="eastAsia"/>
        </w:rPr>
        <w:t>波浪观测</w:t>
      </w:r>
    </w:p>
    <w:p w:rsidR="00C22D30" w:rsidRDefault="007B02F6">
      <w:pPr>
        <w:pStyle w:val="08205"/>
        <w:keepNext/>
        <w:spacing w:before="120" w:after="120"/>
      </w:pPr>
      <w:r>
        <w:rPr>
          <w:rFonts w:hint="eastAsia"/>
        </w:rPr>
        <w:t>安装</w:t>
      </w:r>
      <w:r>
        <w:rPr>
          <w:rFonts w:hint="eastAsia"/>
        </w:rPr>
        <w:t>/</w:t>
      </w:r>
      <w:r>
        <w:rPr>
          <w:rFonts w:hint="eastAsia"/>
        </w:rPr>
        <w:t>布放要求</w:t>
      </w:r>
    </w:p>
    <w:p w:rsidR="00C22D30" w:rsidRDefault="007B02F6">
      <w:pPr>
        <w:pStyle w:val="afc"/>
        <w:ind w:firstLine="420"/>
      </w:pPr>
      <w:r>
        <w:rPr>
          <w:rFonts w:hint="eastAsia"/>
        </w:rPr>
        <w:t>波浪观测应满足以下要求：</w:t>
      </w:r>
    </w:p>
    <w:p w:rsidR="00C22D30" w:rsidRDefault="007B02F6">
      <w:pPr>
        <w:pStyle w:val="afc"/>
        <w:numPr>
          <w:ilvl w:val="0"/>
          <w:numId w:val="7"/>
        </w:numPr>
        <w:ind w:firstLine="420"/>
      </w:pPr>
      <w:r>
        <w:rPr>
          <w:rFonts w:hint="eastAsia"/>
        </w:rPr>
        <w:t>波浪仪应布放在能够代表该区域波浪特征的位置；</w:t>
      </w:r>
    </w:p>
    <w:p w:rsidR="00C22D30" w:rsidRDefault="007B02F6">
      <w:pPr>
        <w:pStyle w:val="afc"/>
        <w:numPr>
          <w:ilvl w:val="0"/>
          <w:numId w:val="7"/>
        </w:numPr>
        <w:ind w:firstLine="420"/>
      </w:pPr>
      <w:r>
        <w:rPr>
          <w:rFonts w:hint="eastAsia"/>
        </w:rPr>
        <w:t>浮标式波浪</w:t>
      </w:r>
      <w:proofErr w:type="gramStart"/>
      <w:r>
        <w:rPr>
          <w:rFonts w:hint="eastAsia"/>
        </w:rPr>
        <w:t>仪锚系应</w:t>
      </w:r>
      <w:proofErr w:type="gramEnd"/>
      <w:r>
        <w:rPr>
          <w:rFonts w:hint="eastAsia"/>
        </w:rPr>
        <w:t>符合工作水深和环境载荷要求，既能保持站位，又不妨碍浮标对波浪运动的正常响应；</w:t>
      </w:r>
    </w:p>
    <w:p w:rsidR="00C22D30" w:rsidRDefault="007B02F6">
      <w:pPr>
        <w:pStyle w:val="afc"/>
        <w:numPr>
          <w:ilvl w:val="0"/>
          <w:numId w:val="7"/>
        </w:numPr>
        <w:ind w:firstLine="420"/>
      </w:pPr>
      <w:r>
        <w:rPr>
          <w:rFonts w:hint="eastAsia"/>
        </w:rPr>
        <w:t>安装深度应满足仪器工作要求；</w:t>
      </w:r>
    </w:p>
    <w:p w:rsidR="00C22D30" w:rsidRDefault="007B02F6">
      <w:pPr>
        <w:pStyle w:val="afc"/>
        <w:numPr>
          <w:ilvl w:val="0"/>
          <w:numId w:val="7"/>
        </w:numPr>
        <w:ind w:firstLine="420"/>
      </w:pPr>
      <w:r>
        <w:rPr>
          <w:rFonts w:hint="eastAsia"/>
        </w:rPr>
        <w:t>应避开强流区和航运繁忙区域。</w:t>
      </w:r>
    </w:p>
    <w:p w:rsidR="00C22D30" w:rsidRDefault="007B02F6">
      <w:pPr>
        <w:pStyle w:val="afc"/>
        <w:ind w:firstLine="420"/>
      </w:pPr>
      <w:r>
        <w:t>波浪资料应记录采样频率、连续记录长度、</w:t>
      </w:r>
      <w:proofErr w:type="gramStart"/>
      <w:r>
        <w:t>统计时窗和</w:t>
      </w:r>
      <w:proofErr w:type="gramEnd"/>
      <w:r>
        <w:t>有效样本比例；计算有效波高、周期、波向及波谱前，应识别姿态异常、</w:t>
      </w:r>
      <w:proofErr w:type="gramStart"/>
      <w:r>
        <w:t>锚系干扰</w:t>
      </w:r>
      <w:proofErr w:type="gramEnd"/>
      <w:r>
        <w:t>、饱和</w:t>
      </w:r>
      <w:proofErr w:type="gramStart"/>
      <w:r>
        <w:t>和</w:t>
      </w:r>
      <w:proofErr w:type="gramEnd"/>
      <w:r>
        <w:t>非波浪信号，并说明采用的谱分析与方向约定。</w:t>
      </w:r>
    </w:p>
    <w:p w:rsidR="00C22D30" w:rsidRDefault="007B02F6">
      <w:pPr>
        <w:pStyle w:val="08204"/>
        <w:spacing w:before="120" w:after="120"/>
      </w:pPr>
      <w:r>
        <w:t>目测海浪观测</w:t>
      </w:r>
    </w:p>
    <w:p w:rsidR="00C22D30" w:rsidRDefault="007B02F6">
      <w:pPr>
        <w:pStyle w:val="afc"/>
        <w:ind w:firstLine="420"/>
      </w:pPr>
      <w:r>
        <w:t>目测海浪应记录观测时刻、船位、船首向、风向、海况、能见度及观测人员；应区分风浪与涌浪，统一波向参照和判读方法。</w:t>
      </w:r>
    </w:p>
    <w:p w:rsidR="00C22D30" w:rsidRDefault="007B02F6">
      <w:pPr>
        <w:pStyle w:val="08204"/>
        <w:spacing w:before="120" w:after="120"/>
      </w:pPr>
      <w:r>
        <w:t>船载测波雷达观测</w:t>
      </w:r>
    </w:p>
    <w:p w:rsidR="00C22D30" w:rsidRDefault="007B02F6">
      <w:pPr>
        <w:pStyle w:val="afc"/>
        <w:ind w:firstLine="420"/>
      </w:pPr>
      <w:r>
        <w:lastRenderedPageBreak/>
        <w:t>船载测波雷达应检查设备安装方位、量测范围、海杂波和船舶运动补偿状态；按任务要求开展适用的现场比对，记录有效观测时段和异常数据。</w:t>
      </w:r>
    </w:p>
    <w:p w:rsidR="00C22D30" w:rsidRDefault="007B02F6">
      <w:pPr>
        <w:pStyle w:val="08204"/>
        <w:spacing w:before="120" w:after="120"/>
      </w:pPr>
      <w:r>
        <w:t>透明度观测</w:t>
      </w:r>
    </w:p>
    <w:p w:rsidR="00C22D30" w:rsidRDefault="007B02F6">
      <w:pPr>
        <w:pStyle w:val="afc"/>
        <w:ind w:firstLine="420"/>
      </w:pPr>
      <w:r>
        <w:t>透明度观测应记录透明度盘规格、观测舷侧、光照、海况、实际读数及复测结果；避免船体阴影和扰动对结果的影响。</w:t>
      </w:r>
    </w:p>
    <w:p w:rsidR="00C22D30" w:rsidRDefault="007B02F6">
      <w:pPr>
        <w:pStyle w:val="08204"/>
        <w:spacing w:before="120" w:after="120"/>
      </w:pPr>
      <w:r>
        <w:t>水色观测</w:t>
      </w:r>
    </w:p>
    <w:p w:rsidR="00C22D30" w:rsidRDefault="007B02F6">
      <w:pPr>
        <w:pStyle w:val="afc"/>
        <w:ind w:firstLine="420"/>
      </w:pPr>
      <w:r>
        <w:t>水色观测应记录采用的色级体系、观测时刻、光照、海况和观测人员，按规定条件判读；不满足判读条件时应标注。</w:t>
      </w:r>
    </w:p>
    <w:p w:rsidR="00C22D30" w:rsidRDefault="007B02F6">
      <w:pPr>
        <w:pStyle w:val="08204"/>
        <w:spacing w:before="120" w:after="120"/>
      </w:pPr>
      <w:r>
        <w:t>海发光观测</w:t>
      </w:r>
    </w:p>
    <w:p w:rsidR="00C22D30" w:rsidRDefault="007B02F6">
      <w:pPr>
        <w:pStyle w:val="afc"/>
        <w:ind w:firstLine="420"/>
      </w:pPr>
      <w:r>
        <w:t>海发光观测</w:t>
      </w:r>
      <w:r>
        <w:t>应记录观测时间、位置、天气、月光及背景光干扰、海况、发光类型和强度等级；异常或不具代表性的观测应注明原因。</w:t>
      </w:r>
    </w:p>
    <w:p w:rsidR="00C22D30" w:rsidRDefault="007B02F6">
      <w:pPr>
        <w:pStyle w:val="08204"/>
        <w:keepNext/>
        <w:spacing w:before="120" w:after="120"/>
      </w:pPr>
      <w:bookmarkStart w:id="163" w:name="_Toc239942584"/>
      <w:r>
        <w:rPr>
          <w:rFonts w:hint="eastAsia"/>
        </w:rPr>
        <w:t>水深观测</w:t>
      </w:r>
      <w:bookmarkEnd w:id="163"/>
    </w:p>
    <w:p w:rsidR="00C22D30" w:rsidRDefault="007B02F6">
      <w:pPr>
        <w:pStyle w:val="afc"/>
        <w:ind w:firstLine="420"/>
      </w:pPr>
      <w:r>
        <w:rPr>
          <w:rFonts w:hint="eastAsia"/>
        </w:rPr>
        <w:t>声学测深应检查底回波有效性，识别气泡、旁瓣、多次回波和失锁；按海区变化更新声速和水位改正信息，记录原始测深值及各项改正。宜利用交叉测线或重复测深检查一致性。</w:t>
      </w:r>
    </w:p>
    <w:p w:rsidR="00C22D30" w:rsidRDefault="007B02F6">
      <w:pPr>
        <w:pStyle w:val="afc"/>
        <w:ind w:firstLine="420"/>
      </w:pPr>
      <w:r>
        <w:rPr>
          <w:rFonts w:hint="eastAsia"/>
        </w:rPr>
        <w:t>由压力推算深度时，应记录压力类型、纬度及换算方法，不应将压力数值直接等同于水深；以</w:t>
      </w:r>
      <w:r>
        <w:rPr>
          <w:rFonts w:hint="eastAsia"/>
        </w:rPr>
        <w:t>CTD</w:t>
      </w:r>
      <w:r>
        <w:rPr>
          <w:rFonts w:hint="eastAsia"/>
        </w:rPr>
        <w:t>最深观测压力估算站位水深时，应说明离底距离和适用限制。</w:t>
      </w:r>
    </w:p>
    <w:p w:rsidR="00C22D30" w:rsidRDefault="007B02F6">
      <w:pPr>
        <w:pStyle w:val="afc"/>
        <w:ind w:firstLine="420"/>
      </w:pPr>
      <w:r>
        <w:t>水深数据应明确原始测深值、换能器吃水、声速、水位或椭球高改正、参考基准及最终水深的计算关系；</w:t>
      </w:r>
      <w:r>
        <w:t>不同来源水深联合使用前应核查基准与改正链一致性。</w:t>
      </w:r>
    </w:p>
    <w:p w:rsidR="00C22D30" w:rsidRDefault="007B02F6">
      <w:pPr>
        <w:pStyle w:val="08204"/>
        <w:keepNext/>
        <w:spacing w:before="120" w:after="120"/>
      </w:pPr>
      <w:bookmarkStart w:id="164" w:name="_Toc239942585"/>
      <w:bookmarkStart w:id="165" w:name="_Toc228"/>
      <w:r>
        <w:rPr>
          <w:rFonts w:hint="eastAsia"/>
        </w:rPr>
        <w:t>样品</w:t>
      </w:r>
      <w:bookmarkEnd w:id="164"/>
      <w:bookmarkEnd w:id="165"/>
      <w:r>
        <w:rPr>
          <w:rFonts w:hint="eastAsia"/>
        </w:rPr>
        <w:t>分析</w:t>
      </w:r>
    </w:p>
    <w:p w:rsidR="00C22D30" w:rsidRDefault="007B02F6">
      <w:pPr>
        <w:pStyle w:val="afc"/>
        <w:ind w:firstLine="420"/>
      </w:pPr>
      <w:r>
        <w:t>本条适用于温盐观测配套的盐度水样分析；调查方案包含辅助溶解氧观测时，执行相应溶解氧分析要求。不同分析项目应分别规定保存方法和判定指标。</w:t>
      </w:r>
    </w:p>
    <w:p w:rsidR="00C22D30" w:rsidRDefault="007B02F6">
      <w:pPr>
        <w:pStyle w:val="afc"/>
        <w:ind w:firstLine="420"/>
      </w:pPr>
      <w:r>
        <w:t>样品分析应按照适用方法实施质量控制，采用适用的有证标准物质或标准海水进行校准、核查，按项目和批次设置适用的质量控制样及平行样；依据分析方法、仪器性能和任务质量目标确定判定限值，并保存质控记录。适用时开展实验室间比对及重复性评价。盐度和溶解氧的具体要求分别见下列条款。</w:t>
      </w:r>
    </w:p>
    <w:p w:rsidR="00C22D30" w:rsidRDefault="007B02F6">
      <w:pPr>
        <w:pStyle w:val="08205"/>
        <w:keepNext/>
        <w:spacing w:before="120" w:after="120"/>
      </w:pPr>
      <w:bookmarkStart w:id="166" w:name="_Toc239942586"/>
      <w:bookmarkStart w:id="167" w:name="_Toc229"/>
      <w:r>
        <w:rPr>
          <w:rFonts w:hint="eastAsia"/>
        </w:rPr>
        <w:t>样品保存与运输</w:t>
      </w:r>
      <w:bookmarkEnd w:id="166"/>
      <w:bookmarkEnd w:id="167"/>
    </w:p>
    <w:p w:rsidR="00C22D30" w:rsidRDefault="007B02F6">
      <w:pPr>
        <w:pStyle w:val="afc"/>
        <w:ind w:firstLine="420"/>
      </w:pPr>
      <w:r>
        <w:rPr>
          <w:rFonts w:hint="eastAsia"/>
        </w:rPr>
        <w:t>采集的水样应按照以下要求进行保存</w:t>
      </w:r>
      <w:r>
        <w:rPr>
          <w:rFonts w:hint="eastAsia"/>
        </w:rPr>
        <w:t>和运输：</w:t>
      </w:r>
    </w:p>
    <w:p w:rsidR="00C22D30" w:rsidRDefault="007B02F6">
      <w:pPr>
        <w:pStyle w:val="afc"/>
        <w:ind w:firstLineChars="0" w:firstLine="420"/>
      </w:pPr>
      <w:r>
        <w:t xml:space="preserve">a) </w:t>
      </w:r>
      <w:r>
        <w:rPr>
          <w:rFonts w:hint="eastAsia"/>
        </w:rPr>
        <w:t>样品瓶应清洁、干燥，避免污染；</w:t>
      </w:r>
    </w:p>
    <w:p w:rsidR="00C22D30" w:rsidRDefault="007B02F6">
      <w:pPr>
        <w:pStyle w:val="afc"/>
        <w:ind w:firstLineChars="0" w:firstLine="420"/>
      </w:pPr>
      <w:r>
        <w:t xml:space="preserve">b) </w:t>
      </w:r>
      <w:r>
        <w:rPr>
          <w:rFonts w:hint="eastAsia"/>
        </w:rPr>
        <w:t>盐度样品不应添加保存剂；其他样品仅按相应分析方法规定进行固定或保存；</w:t>
      </w:r>
    </w:p>
    <w:p w:rsidR="00C22D30" w:rsidRDefault="007B02F6">
      <w:pPr>
        <w:pStyle w:val="afc"/>
        <w:ind w:firstLineChars="0" w:firstLine="420"/>
      </w:pPr>
      <w:r>
        <w:t xml:space="preserve">c) </w:t>
      </w:r>
      <w:r>
        <w:rPr>
          <w:rFonts w:hint="eastAsia"/>
        </w:rPr>
        <w:t>样品保存和运输条件应符合相应分析方法要求；盐度样品应防止蒸发、渗漏及温度剧变，不应统一要求所有样品低温保存；</w:t>
      </w:r>
    </w:p>
    <w:p w:rsidR="00C22D30" w:rsidRDefault="007B02F6">
      <w:pPr>
        <w:pStyle w:val="afc"/>
        <w:ind w:firstLineChars="0" w:firstLine="420"/>
      </w:pPr>
      <w:r>
        <w:t xml:space="preserve">d) </w:t>
      </w:r>
      <w:r>
        <w:rPr>
          <w:rFonts w:hint="eastAsia"/>
        </w:rPr>
        <w:t>样品应在规定的时间内完成分析。</w:t>
      </w:r>
    </w:p>
    <w:p w:rsidR="00C22D30" w:rsidRDefault="007B02F6">
      <w:pPr>
        <w:pStyle w:val="08205"/>
        <w:keepNext/>
        <w:spacing w:before="120" w:after="120"/>
      </w:pPr>
      <w:r>
        <w:t>盐度分析质量控制</w:t>
      </w:r>
    </w:p>
    <w:p w:rsidR="00C22D30" w:rsidRDefault="007B02F6">
      <w:pPr>
        <w:pStyle w:val="afc"/>
        <w:ind w:firstLine="420"/>
      </w:pPr>
      <w:r>
        <w:rPr>
          <w:rFonts w:hint="eastAsia"/>
        </w:rPr>
        <w:t>盐度分析应满足以下要求：</w:t>
      </w:r>
    </w:p>
    <w:p w:rsidR="00C22D30" w:rsidRDefault="007B02F6">
      <w:pPr>
        <w:pStyle w:val="afc"/>
        <w:ind w:firstLineChars="0" w:firstLine="420"/>
      </w:pPr>
      <w:r>
        <w:t xml:space="preserve">a) </w:t>
      </w:r>
      <w:r>
        <w:t>使用适用的标准海水按仪器方法建立校准或核查关系，记录标准海水批次、标称值、有效期、测定温度和仪器状态；</w:t>
      </w:r>
    </w:p>
    <w:p w:rsidR="00C22D30" w:rsidRDefault="007B02F6">
      <w:pPr>
        <w:pStyle w:val="afc"/>
        <w:ind w:firstLineChars="0" w:firstLine="420"/>
      </w:pPr>
      <w:r>
        <w:t xml:space="preserve">b) </w:t>
      </w:r>
      <w:r>
        <w:t>每批样品应设置标准海水检查样；允许偏差应依据采用的分析方法、仪器性能和任务质量目标确定，并在调查方案中明确，不应将</w:t>
      </w:r>
      <w:r>
        <w:t>0.003</w:t>
      </w:r>
      <w:r>
        <w:t>无条件适用于全部盐度分析方法；</w:t>
      </w:r>
    </w:p>
    <w:p w:rsidR="00C22D30" w:rsidRDefault="007B02F6">
      <w:pPr>
        <w:pStyle w:val="afc"/>
        <w:ind w:firstLineChars="0" w:firstLine="420"/>
      </w:pPr>
      <w:r>
        <w:t xml:space="preserve">c) </w:t>
      </w:r>
      <w:r>
        <w:rPr>
          <w:rFonts w:hint="eastAsia"/>
        </w:rPr>
        <w:t>样品分析前应充分</w:t>
      </w:r>
      <w:proofErr w:type="gramStart"/>
      <w:r>
        <w:rPr>
          <w:rFonts w:hint="eastAsia"/>
        </w:rPr>
        <w:t>平衡至</w:t>
      </w:r>
      <w:proofErr w:type="gramEnd"/>
      <w:r>
        <w:rPr>
          <w:rFonts w:hint="eastAsia"/>
        </w:rPr>
        <w:t>室温；</w:t>
      </w:r>
    </w:p>
    <w:p w:rsidR="00C22D30" w:rsidRDefault="007B02F6">
      <w:pPr>
        <w:pStyle w:val="afc"/>
        <w:ind w:firstLineChars="0" w:firstLine="420"/>
      </w:pPr>
      <w:r>
        <w:t xml:space="preserve">d) </w:t>
      </w:r>
      <w:r>
        <w:rPr>
          <w:rFonts w:hint="eastAsia"/>
        </w:rPr>
        <w:t>分析结果应与</w:t>
      </w:r>
      <w:r>
        <w:rPr>
          <w:rFonts w:hint="eastAsia"/>
        </w:rPr>
        <w:t>CTD</w:t>
      </w:r>
      <w:r>
        <w:rPr>
          <w:rFonts w:hint="eastAsia"/>
        </w:rPr>
        <w:t>盐度数据进行比对。</w:t>
      </w:r>
    </w:p>
    <w:p w:rsidR="00C22D30" w:rsidRDefault="007B02F6">
      <w:pPr>
        <w:pStyle w:val="08205"/>
        <w:keepNext/>
        <w:spacing w:before="120" w:after="120"/>
      </w:pPr>
      <w:r>
        <w:t>溶解氧分析质量控制</w:t>
      </w:r>
    </w:p>
    <w:p w:rsidR="00C22D30" w:rsidRDefault="007B02F6">
      <w:pPr>
        <w:pStyle w:val="afc"/>
        <w:ind w:firstLine="420"/>
      </w:pPr>
      <w:r>
        <w:rPr>
          <w:rFonts w:hint="eastAsia"/>
        </w:rPr>
        <w:t>溶解氧分析应满足以下要求：</w:t>
      </w:r>
    </w:p>
    <w:p w:rsidR="00C22D30" w:rsidRDefault="007B02F6">
      <w:pPr>
        <w:pStyle w:val="afc"/>
        <w:ind w:firstLineChars="0" w:firstLine="420"/>
      </w:pPr>
      <w:r>
        <w:lastRenderedPageBreak/>
        <w:t xml:space="preserve">a) </w:t>
      </w:r>
      <w:r>
        <w:t>根据任务和方法要求选用</w:t>
      </w:r>
      <w:r>
        <w:t>Winkler</w:t>
      </w:r>
      <w:r>
        <w:t>滴定法或经适用性确认的仪器法，明确采样、固定、校准及比对要求；</w:t>
      </w:r>
    </w:p>
    <w:p w:rsidR="00C22D30" w:rsidRDefault="007B02F6">
      <w:pPr>
        <w:pStyle w:val="afc"/>
        <w:ind w:firstLineChars="0" w:firstLine="420"/>
      </w:pPr>
      <w:r>
        <w:t>b) Winkler</w:t>
      </w:r>
      <w:r>
        <w:t>法应核查试剂、滴定液标定和固定时效；仪器法应按相应方法开展零点、量程或参考水样检查；</w:t>
      </w:r>
    </w:p>
    <w:p w:rsidR="00C22D30" w:rsidRDefault="007B02F6">
      <w:pPr>
        <w:pStyle w:val="afc"/>
        <w:ind w:firstLine="420"/>
      </w:pPr>
      <w:r>
        <w:t xml:space="preserve">c) </w:t>
      </w:r>
      <w:r>
        <w:rPr>
          <w:rFonts w:hint="eastAsia"/>
        </w:rPr>
        <w:t>每批样品应</w:t>
      </w:r>
      <w:r>
        <w:rPr>
          <w:rFonts w:hint="eastAsia"/>
        </w:rPr>
        <w:t>带空白样和平行样；</w:t>
      </w:r>
    </w:p>
    <w:p w:rsidR="00C22D30" w:rsidRDefault="007B02F6">
      <w:pPr>
        <w:pStyle w:val="afc"/>
        <w:ind w:firstLine="420"/>
      </w:pPr>
      <w:r>
        <w:t xml:space="preserve">d) </w:t>
      </w:r>
      <w:r>
        <w:rPr>
          <w:rFonts w:hint="eastAsia"/>
        </w:rPr>
        <w:t>分析结果应与</w:t>
      </w:r>
      <w:r>
        <w:rPr>
          <w:rFonts w:hint="eastAsia"/>
        </w:rPr>
        <w:t>CTD</w:t>
      </w:r>
      <w:r>
        <w:rPr>
          <w:rFonts w:hint="eastAsia"/>
        </w:rPr>
        <w:t>溶解氧数据进行比对。</w:t>
      </w:r>
    </w:p>
    <w:p w:rsidR="00C22D30" w:rsidRDefault="007B02F6">
      <w:pPr>
        <w:pStyle w:val="08203"/>
        <w:spacing w:before="120" w:after="120"/>
      </w:pPr>
      <w:r>
        <w:t>船</w:t>
      </w:r>
      <w:proofErr w:type="gramStart"/>
      <w:r>
        <w:t>基走航</w:t>
      </w:r>
      <w:proofErr w:type="gramEnd"/>
      <w:r>
        <w:t>调查</w:t>
      </w:r>
    </w:p>
    <w:p w:rsidR="00C22D30" w:rsidRDefault="007B02F6">
      <w:pPr>
        <w:pStyle w:val="08204"/>
        <w:keepNext/>
        <w:spacing w:before="120" w:after="120"/>
      </w:pPr>
      <w:proofErr w:type="gramStart"/>
      <w:r>
        <w:rPr>
          <w:rFonts w:hint="eastAsia"/>
        </w:rPr>
        <w:t>走航观测</w:t>
      </w:r>
      <w:proofErr w:type="gramEnd"/>
    </w:p>
    <w:p w:rsidR="00C22D30" w:rsidRDefault="007B02F6">
      <w:pPr>
        <w:pStyle w:val="08205"/>
        <w:keepNext/>
        <w:spacing w:before="120" w:after="120"/>
      </w:pPr>
      <w:r>
        <w:rPr>
          <w:rFonts w:hint="eastAsia"/>
        </w:rPr>
        <w:t>观测要求</w:t>
      </w:r>
    </w:p>
    <w:p w:rsidR="00C22D30" w:rsidRDefault="007B02F6">
      <w:pPr>
        <w:pStyle w:val="afc"/>
        <w:ind w:firstLine="420"/>
      </w:pPr>
      <w:proofErr w:type="gramStart"/>
      <w:r>
        <w:rPr>
          <w:rFonts w:hint="eastAsia"/>
        </w:rPr>
        <w:t>走航观测</w:t>
      </w:r>
      <w:proofErr w:type="gramEnd"/>
      <w:r>
        <w:rPr>
          <w:rFonts w:hint="eastAsia"/>
        </w:rPr>
        <w:t>应满足以下要求：</w:t>
      </w:r>
    </w:p>
    <w:p w:rsidR="00C22D30" w:rsidRDefault="007B02F6">
      <w:pPr>
        <w:pStyle w:val="afc"/>
        <w:ind w:firstLineChars="0" w:firstLine="420"/>
        <w:jc w:val="left"/>
      </w:pPr>
      <w:r>
        <w:t xml:space="preserve">a) </w:t>
      </w:r>
      <w:r>
        <w:t>应按观测目的保持适宜的航速和航迹；航速、航向变化、转弯及停船时段应记录并评估其对观测的影响，不应将匀速直线航行作为</w:t>
      </w:r>
      <w:proofErr w:type="gramStart"/>
      <w:r>
        <w:t>所有走航观测</w:t>
      </w:r>
      <w:proofErr w:type="gramEnd"/>
      <w:r>
        <w:t>的必要条件；</w:t>
      </w:r>
    </w:p>
    <w:p w:rsidR="00C22D30" w:rsidRDefault="007B02F6">
      <w:pPr>
        <w:pStyle w:val="afc"/>
        <w:ind w:firstLineChars="0" w:firstLine="420"/>
        <w:jc w:val="left"/>
      </w:pPr>
      <w:r>
        <w:t xml:space="preserve">b) </w:t>
      </w:r>
      <w:r>
        <w:rPr>
          <w:rFonts w:hint="eastAsia"/>
        </w:rPr>
        <w:t>观测期间应记录船舶航向、航速、位置等信息；</w:t>
      </w:r>
    </w:p>
    <w:p w:rsidR="00C22D30" w:rsidRDefault="007B02F6">
      <w:pPr>
        <w:pStyle w:val="afc"/>
        <w:ind w:firstLineChars="0" w:firstLine="420"/>
        <w:jc w:val="left"/>
      </w:pPr>
      <w:r>
        <w:t xml:space="preserve">c) </w:t>
      </w:r>
      <w:r>
        <w:rPr>
          <w:rFonts w:hint="eastAsia"/>
        </w:rPr>
        <w:t>表层水温、盐度等观测应与</w:t>
      </w:r>
      <w:r>
        <w:rPr>
          <w:rFonts w:hint="eastAsia"/>
        </w:rPr>
        <w:t>CTD</w:t>
      </w:r>
      <w:r>
        <w:rPr>
          <w:rFonts w:hint="eastAsia"/>
        </w:rPr>
        <w:t>观测进行比对；</w:t>
      </w:r>
    </w:p>
    <w:p w:rsidR="00C22D30" w:rsidRDefault="007B02F6">
      <w:pPr>
        <w:pStyle w:val="afc"/>
        <w:ind w:firstLineChars="0" w:firstLine="420"/>
        <w:jc w:val="left"/>
      </w:pPr>
      <w:r>
        <w:t xml:space="preserve">d) </w:t>
      </w:r>
      <w:r>
        <w:rPr>
          <w:rFonts w:hint="eastAsia"/>
        </w:rPr>
        <w:t>观测数据应实时显示和记录，发现异常及时处理。</w:t>
      </w:r>
    </w:p>
    <w:p w:rsidR="00C22D30" w:rsidRDefault="007B02F6">
      <w:pPr>
        <w:pStyle w:val="afc"/>
        <w:ind w:firstLine="420"/>
      </w:pPr>
      <w:proofErr w:type="gramStart"/>
      <w:r>
        <w:rPr>
          <w:rFonts w:hint="eastAsia"/>
        </w:rPr>
        <w:t>走航温</w:t>
      </w:r>
      <w:proofErr w:type="gramEnd"/>
      <w:r>
        <w:rPr>
          <w:rFonts w:hint="eastAsia"/>
        </w:rPr>
        <w:t>盐观测应记录进水口位置和深度，检查管路流量、气泡、污染及船体热影响；应估计海水输</w:t>
      </w:r>
      <w:r>
        <w:rPr>
          <w:rFonts w:hint="eastAsia"/>
        </w:rPr>
        <w:t>送至传感器的时间延迟，并据此匹配定位和时间信息。靠离港、停泵、转弯及非正常流量时段应单独标记。</w:t>
      </w:r>
    </w:p>
    <w:p w:rsidR="00C22D30" w:rsidRDefault="007B02F6">
      <w:pPr>
        <w:pStyle w:val="08204"/>
        <w:keepNext/>
        <w:spacing w:before="120" w:after="120"/>
      </w:pPr>
      <w:r>
        <w:rPr>
          <w:rFonts w:hint="eastAsia"/>
        </w:rPr>
        <w:t>ADCP</w:t>
      </w:r>
      <w:r>
        <w:rPr>
          <w:rFonts w:hint="eastAsia"/>
        </w:rPr>
        <w:t>观测</w:t>
      </w:r>
    </w:p>
    <w:p w:rsidR="00C22D30" w:rsidRDefault="007B02F6">
      <w:pPr>
        <w:pStyle w:val="08205"/>
        <w:keepNext/>
        <w:spacing w:before="120" w:after="120"/>
      </w:pPr>
      <w:r>
        <w:rPr>
          <w:rFonts w:hint="eastAsia"/>
        </w:rPr>
        <w:t>安装要求</w:t>
      </w:r>
    </w:p>
    <w:p w:rsidR="00C22D30" w:rsidRDefault="007B02F6">
      <w:pPr>
        <w:pStyle w:val="afc"/>
        <w:ind w:firstLine="420"/>
      </w:pPr>
      <w:r>
        <w:rPr>
          <w:rFonts w:hint="eastAsia"/>
        </w:rPr>
        <w:t>ADCP</w:t>
      </w:r>
      <w:r>
        <w:rPr>
          <w:rFonts w:hint="eastAsia"/>
        </w:rPr>
        <w:t>安装应满足以下要求：</w:t>
      </w:r>
    </w:p>
    <w:p w:rsidR="00C22D30" w:rsidRDefault="007B02F6">
      <w:pPr>
        <w:pStyle w:val="afc"/>
        <w:numPr>
          <w:ilvl w:val="0"/>
          <w:numId w:val="8"/>
        </w:numPr>
        <w:ind w:left="0" w:firstLineChars="0" w:firstLine="442"/>
      </w:pPr>
      <w:r>
        <w:rPr>
          <w:rFonts w:hint="eastAsia"/>
        </w:rPr>
        <w:t>船载</w:t>
      </w:r>
      <w:r>
        <w:rPr>
          <w:rFonts w:hint="eastAsia"/>
        </w:rPr>
        <w:t>ADCP</w:t>
      </w:r>
      <w:r>
        <w:rPr>
          <w:rFonts w:hint="eastAsia"/>
        </w:rPr>
        <w:t>应安装在船体吃水线以下，避开螺旋桨和发动机噪声干扰区域；</w:t>
      </w:r>
    </w:p>
    <w:p w:rsidR="00C22D30" w:rsidRDefault="007B02F6">
      <w:pPr>
        <w:pStyle w:val="afc"/>
        <w:numPr>
          <w:ilvl w:val="0"/>
          <w:numId w:val="8"/>
        </w:numPr>
        <w:ind w:left="0" w:firstLineChars="0" w:firstLine="442"/>
      </w:pPr>
      <w:r>
        <w:rPr>
          <w:rFonts w:hint="eastAsia"/>
        </w:rPr>
        <w:t>应测定换能器安装方向及其与船体或平台的夹角，核查航向、横摇和纵摇信息，确保坐标转换正确；</w:t>
      </w:r>
    </w:p>
    <w:p w:rsidR="00C22D30" w:rsidRDefault="007B02F6">
      <w:pPr>
        <w:pStyle w:val="afc"/>
        <w:numPr>
          <w:ilvl w:val="0"/>
          <w:numId w:val="8"/>
        </w:numPr>
        <w:ind w:left="0" w:firstLineChars="0" w:firstLine="442"/>
      </w:pPr>
      <w:r>
        <w:rPr>
          <w:rFonts w:hint="eastAsia"/>
        </w:rPr>
        <w:t>固定应牢固，避免航行中产生振动。</w:t>
      </w:r>
    </w:p>
    <w:p w:rsidR="00C22D30" w:rsidRDefault="007B02F6">
      <w:pPr>
        <w:pStyle w:val="08205"/>
        <w:keepNext/>
        <w:spacing w:before="120" w:after="120"/>
      </w:pPr>
      <w:r>
        <w:rPr>
          <w:rFonts w:hint="eastAsia"/>
        </w:rPr>
        <w:t>观测参数设置</w:t>
      </w:r>
    </w:p>
    <w:p w:rsidR="00C22D30" w:rsidRDefault="007B02F6">
      <w:pPr>
        <w:pStyle w:val="afc"/>
        <w:ind w:firstLine="420"/>
      </w:pPr>
      <w:r>
        <w:t>ADCP</w:t>
      </w:r>
      <w:r>
        <w:t>应根据观测水深、目标层厚、流速范围、平台运动及声学环境设置频率、单元层厚、空白距离、</w:t>
      </w:r>
      <w:r>
        <w:t>ping</w:t>
      </w:r>
      <w:r>
        <w:t>数、平均间隔和测量模式，并记录设置文件。应核查预计测程、信噪比、旁瓣污染范围及有效层数；船载系统应检查航向、姿态、船速参考和时间同步。</w:t>
      </w:r>
    </w:p>
    <w:p w:rsidR="00C22D30" w:rsidRDefault="007B02F6">
      <w:pPr>
        <w:pStyle w:val="08204"/>
        <w:keepNext/>
        <w:spacing w:before="120" w:after="120"/>
      </w:pPr>
      <w:r>
        <w:rPr>
          <w:rFonts w:hint="eastAsia"/>
        </w:rPr>
        <w:t>抛弃式测量探头观测</w:t>
      </w:r>
    </w:p>
    <w:p w:rsidR="00C22D30" w:rsidRDefault="007B02F6">
      <w:pPr>
        <w:pStyle w:val="08205"/>
        <w:keepNext/>
        <w:spacing w:before="120" w:after="120"/>
      </w:pPr>
      <w:r>
        <w:rPr>
          <w:rFonts w:hint="eastAsia"/>
        </w:rPr>
        <w:t>投放要求</w:t>
      </w:r>
    </w:p>
    <w:p w:rsidR="00C22D30" w:rsidRDefault="007B02F6">
      <w:pPr>
        <w:pStyle w:val="afc"/>
        <w:ind w:firstLine="420"/>
      </w:pPr>
      <w:r>
        <w:rPr>
          <w:rFonts w:hint="eastAsia"/>
        </w:rPr>
        <w:t>抛弃式测量探头投放应满足以下要求：</w:t>
      </w:r>
    </w:p>
    <w:p w:rsidR="00C22D30" w:rsidRDefault="007B02F6">
      <w:pPr>
        <w:pStyle w:val="afc"/>
        <w:ind w:firstLine="420"/>
      </w:pPr>
      <w:r>
        <w:t xml:space="preserve">a) </w:t>
      </w:r>
      <w:r>
        <w:rPr>
          <w:rFonts w:hint="eastAsia"/>
        </w:rPr>
        <w:t>投放位置应避开船体突出部位、排水口及螺旋桨尾流影响区域；</w:t>
      </w:r>
    </w:p>
    <w:p w:rsidR="00C22D30" w:rsidRDefault="007B02F6">
      <w:pPr>
        <w:pStyle w:val="afc"/>
        <w:ind w:firstLineChars="0" w:firstLine="420"/>
      </w:pPr>
      <w:r>
        <w:t xml:space="preserve">b) </w:t>
      </w:r>
      <w:r>
        <w:rPr>
          <w:rFonts w:hint="eastAsia"/>
        </w:rPr>
        <w:t>投放高度、船速及操作方式应符合相应型号的使用要求；</w:t>
      </w:r>
    </w:p>
    <w:p w:rsidR="00C22D30" w:rsidRDefault="007B02F6">
      <w:pPr>
        <w:pStyle w:val="afc"/>
        <w:ind w:firstLineChars="0" w:firstLine="420"/>
      </w:pPr>
      <w:r>
        <w:t xml:space="preserve">c) </w:t>
      </w:r>
      <w:r>
        <w:rPr>
          <w:rFonts w:hint="eastAsia"/>
        </w:rPr>
        <w:t>对采用导线传输数据的探头，应确保导线释放顺畅，避免碰触船体或障碍物；</w:t>
      </w:r>
    </w:p>
    <w:p w:rsidR="00C22D30" w:rsidRDefault="007B02F6">
      <w:pPr>
        <w:pStyle w:val="afc"/>
        <w:ind w:firstLineChars="0" w:firstLine="420"/>
      </w:pPr>
      <w:r>
        <w:t xml:space="preserve">d) </w:t>
      </w:r>
      <w:r>
        <w:rPr>
          <w:rFonts w:hint="eastAsia"/>
        </w:rPr>
        <w:t>投放时</w:t>
      </w:r>
      <w:r>
        <w:rPr>
          <w:rFonts w:hint="eastAsia"/>
        </w:rPr>
        <w:t>应记录探头型号、批次或编号、时间、位置、水深及海况。</w:t>
      </w:r>
    </w:p>
    <w:p w:rsidR="00C22D30" w:rsidRDefault="007B02F6">
      <w:pPr>
        <w:pStyle w:val="afc"/>
        <w:ind w:firstLine="420"/>
      </w:pPr>
      <w:r>
        <w:rPr>
          <w:rFonts w:hint="eastAsia"/>
        </w:rPr>
        <w:t>e)</w:t>
      </w:r>
      <w:r>
        <w:t>XBT</w:t>
      </w:r>
      <w:r>
        <w:t>、</w:t>
      </w:r>
      <w:r>
        <w:t>XCTD</w:t>
      </w:r>
      <w:r>
        <w:t>和</w:t>
      </w:r>
      <w:r>
        <w:t>XSV</w:t>
      </w:r>
      <w:r>
        <w:t>应分别按其实际测量参数核查质量：</w:t>
      </w:r>
      <w:r>
        <w:t>XBT</w:t>
      </w:r>
      <w:r>
        <w:t>重点检查温度与下落率深度，</w:t>
      </w:r>
      <w:r>
        <w:t>XCTD</w:t>
      </w:r>
      <w:r>
        <w:t>检查温度、电导率及压力或下落率换算，</w:t>
      </w:r>
      <w:r>
        <w:t>XSV</w:t>
      </w:r>
      <w:r>
        <w:t>检查声速及对应深度；不应将不同探头的输出参数混同。</w:t>
      </w:r>
    </w:p>
    <w:p w:rsidR="00C22D30" w:rsidRDefault="007B02F6">
      <w:pPr>
        <w:pStyle w:val="08205"/>
        <w:keepNext/>
        <w:spacing w:before="120" w:after="120"/>
      </w:pPr>
      <w:r>
        <w:rPr>
          <w:rFonts w:hint="eastAsia"/>
        </w:rPr>
        <w:t>数据采集</w:t>
      </w:r>
    </w:p>
    <w:p w:rsidR="00C22D30" w:rsidRDefault="007B02F6">
      <w:pPr>
        <w:pStyle w:val="afc"/>
        <w:ind w:firstLine="420"/>
      </w:pPr>
      <w:r>
        <w:rPr>
          <w:rFonts w:hint="eastAsia"/>
        </w:rPr>
        <w:t>抛弃式测量探头数据采集应满足以下要求：</w:t>
      </w:r>
    </w:p>
    <w:p w:rsidR="00C22D30" w:rsidRDefault="007B02F6">
      <w:pPr>
        <w:pStyle w:val="afc"/>
        <w:ind w:firstLineChars="0" w:firstLine="420"/>
      </w:pPr>
      <w:r>
        <w:t xml:space="preserve">a) </w:t>
      </w:r>
      <w:r>
        <w:rPr>
          <w:rFonts w:hint="eastAsia"/>
        </w:rPr>
        <w:t>按探头类型及观测目的设置采集参数，并记录在观测日志中；</w:t>
      </w:r>
    </w:p>
    <w:p w:rsidR="00C22D30" w:rsidRDefault="007B02F6">
      <w:pPr>
        <w:pStyle w:val="afc"/>
        <w:ind w:firstLineChars="0" w:firstLine="420"/>
      </w:pPr>
      <w:r>
        <w:t xml:space="preserve">b) </w:t>
      </w:r>
      <w:r>
        <w:rPr>
          <w:rFonts w:hint="eastAsia"/>
        </w:rPr>
        <w:t>投放后应实时检查数据接收状态及剖面变化，识别信号中断和异常跳变；</w:t>
      </w:r>
    </w:p>
    <w:p w:rsidR="00C22D30" w:rsidRDefault="007B02F6">
      <w:pPr>
        <w:pStyle w:val="afc"/>
        <w:ind w:firstLineChars="0" w:firstLine="420"/>
      </w:pPr>
      <w:r>
        <w:t xml:space="preserve">c) </w:t>
      </w:r>
      <w:r>
        <w:rPr>
          <w:rFonts w:hint="eastAsia"/>
        </w:rPr>
        <w:t>发现采集异常时，应记录异常发生时间、对应深度及可能原因，必要时补测；</w:t>
      </w:r>
    </w:p>
    <w:p w:rsidR="00C22D30" w:rsidRDefault="007B02F6">
      <w:pPr>
        <w:pStyle w:val="afc"/>
        <w:ind w:firstLineChars="0" w:firstLine="420"/>
      </w:pPr>
      <w:r>
        <w:lastRenderedPageBreak/>
        <w:t xml:space="preserve">d) </w:t>
      </w:r>
      <w:r>
        <w:rPr>
          <w:rFonts w:hint="eastAsia"/>
        </w:rPr>
        <w:t>应保存原始数据及探头型号、深度计算方法等相关信息。</w:t>
      </w:r>
    </w:p>
    <w:p w:rsidR="00C22D30" w:rsidRDefault="007B02F6">
      <w:pPr>
        <w:pStyle w:val="08204"/>
        <w:spacing w:before="120" w:after="120"/>
      </w:pPr>
      <w:r>
        <w:t>海气边界层涡动协方差法调查</w:t>
      </w:r>
    </w:p>
    <w:p w:rsidR="00C22D30" w:rsidRDefault="007B02F6">
      <w:pPr>
        <w:pStyle w:val="afc"/>
        <w:ind w:firstLine="420"/>
      </w:pPr>
      <w:r>
        <w:t xml:space="preserve">a) </w:t>
      </w:r>
      <w:r>
        <w:t>涡动协方差法应检查三维超声风速仪、</w:t>
      </w:r>
      <w:r>
        <w:t>CO</w:t>
      </w:r>
      <w:r>
        <w:t>₂</w:t>
      </w:r>
      <w:r>
        <w:t>/</w:t>
      </w:r>
      <w:r>
        <w:t>水汽分析仪及红外皮温传感器的量值溯源、采样频率和时间同步，记录安装高度、方位及传感器相对位置；</w:t>
      </w:r>
    </w:p>
    <w:p w:rsidR="00C22D30" w:rsidRDefault="007B02F6">
      <w:pPr>
        <w:pStyle w:val="afc"/>
        <w:ind w:firstLine="420"/>
      </w:pPr>
      <w:r>
        <w:t xml:space="preserve">b) </w:t>
      </w:r>
      <w:r>
        <w:t>船载观测应核查平台运动、船体气流遮挡、排气污染及传感器倾斜影响，记录运动修正和坐标旋转方法；</w:t>
      </w:r>
    </w:p>
    <w:p w:rsidR="00C22D30" w:rsidRDefault="007B02F6">
      <w:pPr>
        <w:pStyle w:val="afc"/>
        <w:ind w:firstLine="420"/>
      </w:pPr>
      <w:r>
        <w:t xml:space="preserve">c) </w:t>
      </w:r>
      <w:r>
        <w:t>应检查高频数据缺测、尖峰、时间延迟、非平稳性及通量计算适用条件，保存原始高频序列与质量标识；</w:t>
      </w:r>
    </w:p>
    <w:p w:rsidR="00C22D30" w:rsidRDefault="007B02F6">
      <w:pPr>
        <w:pStyle w:val="08204"/>
        <w:spacing w:before="120" w:after="120"/>
      </w:pPr>
      <w:r>
        <w:t>海气边界层空气动力学法（梯度法）调查</w:t>
      </w:r>
    </w:p>
    <w:p w:rsidR="00C22D30" w:rsidRDefault="007B02F6">
      <w:pPr>
        <w:pStyle w:val="afc"/>
        <w:ind w:firstLine="420"/>
      </w:pPr>
      <w:r>
        <w:t>空气动力学法（梯度法）应核查各观测高度的风速、气温、湿度等传感器量值溯源和安装高度，检查</w:t>
      </w:r>
      <w:proofErr w:type="gramStart"/>
      <w:r>
        <w:t>各高度</w:t>
      </w:r>
      <w:proofErr w:type="gramEnd"/>
      <w:r>
        <w:t>数据同步、平台运动及船体气流干扰，记录稳定度修正、通量计算参数和数据筛选条件。</w:t>
      </w:r>
    </w:p>
    <w:p w:rsidR="00C22D30" w:rsidRDefault="007B02F6">
      <w:pPr>
        <w:pStyle w:val="08204"/>
        <w:spacing w:before="120" w:after="120"/>
      </w:pPr>
      <w:r>
        <w:t>海气边界层数据比对</w:t>
      </w:r>
    </w:p>
    <w:p w:rsidR="00C22D30" w:rsidRDefault="007B02F6">
      <w:pPr>
        <w:pStyle w:val="afc"/>
        <w:ind w:firstLine="420"/>
      </w:pPr>
      <w:r>
        <w:t>两种方法的计算结果不应未经匹配直接作为相互替代的质量判据。</w:t>
      </w:r>
    </w:p>
    <w:p w:rsidR="00C22D30" w:rsidRDefault="007B02F6">
      <w:pPr>
        <w:pStyle w:val="08203"/>
        <w:spacing w:before="120" w:after="120"/>
      </w:pPr>
      <w:r>
        <w:t>漂流调查和自主调查</w:t>
      </w:r>
    </w:p>
    <w:p w:rsidR="00C22D30" w:rsidRDefault="007B02F6">
      <w:pPr>
        <w:pStyle w:val="08204"/>
        <w:keepNext/>
        <w:spacing w:before="120" w:after="120"/>
      </w:pPr>
      <w:proofErr w:type="gramStart"/>
      <w:r>
        <w:rPr>
          <w:rFonts w:hint="eastAsia"/>
        </w:rPr>
        <w:t>自持</w:t>
      </w:r>
      <w:proofErr w:type="gramEnd"/>
      <w:r>
        <w:rPr>
          <w:rFonts w:hint="eastAsia"/>
        </w:rPr>
        <w:t>式剖面浮标观测</w:t>
      </w:r>
    </w:p>
    <w:p w:rsidR="00C22D30" w:rsidRDefault="007B02F6">
      <w:pPr>
        <w:pStyle w:val="08205"/>
        <w:keepNext/>
        <w:spacing w:before="120" w:after="120"/>
      </w:pPr>
      <w:r>
        <w:rPr>
          <w:rFonts w:hint="eastAsia"/>
        </w:rPr>
        <w:t>任务参数设置</w:t>
      </w:r>
    </w:p>
    <w:p w:rsidR="00C22D30" w:rsidRDefault="007B02F6">
      <w:pPr>
        <w:pStyle w:val="afc"/>
        <w:ind w:firstLine="420"/>
      </w:pPr>
      <w:proofErr w:type="gramStart"/>
      <w:r>
        <w:rPr>
          <w:rFonts w:hint="eastAsia"/>
        </w:rPr>
        <w:t>自持</w:t>
      </w:r>
      <w:proofErr w:type="gramEnd"/>
      <w:r>
        <w:rPr>
          <w:rFonts w:hint="eastAsia"/>
        </w:rPr>
        <w:t>式剖面浮标任务参数设置应满足以下要求：</w:t>
      </w:r>
    </w:p>
    <w:p w:rsidR="00C22D30" w:rsidRDefault="007B02F6">
      <w:pPr>
        <w:pStyle w:val="afc"/>
        <w:ind w:firstLineChars="0" w:firstLine="420"/>
      </w:pPr>
      <w:r>
        <w:t xml:space="preserve">a) </w:t>
      </w:r>
      <w:r>
        <w:rPr>
          <w:rFonts w:hint="eastAsia"/>
        </w:rPr>
        <w:t>根据观测目的设置停泊压力、最大剖面压力、</w:t>
      </w:r>
      <w:proofErr w:type="gramStart"/>
      <w:r>
        <w:rPr>
          <w:rFonts w:hint="eastAsia"/>
        </w:rPr>
        <w:t>循环周期及垂向</w:t>
      </w:r>
      <w:proofErr w:type="gramEnd"/>
      <w:r>
        <w:rPr>
          <w:rFonts w:hint="eastAsia"/>
        </w:rPr>
        <w:t>采样方案；</w:t>
      </w:r>
    </w:p>
    <w:p w:rsidR="00C22D30" w:rsidRDefault="007B02F6">
      <w:pPr>
        <w:pStyle w:val="afc"/>
        <w:ind w:firstLineChars="0" w:firstLine="420"/>
      </w:pPr>
      <w:r>
        <w:t xml:space="preserve">b) </w:t>
      </w:r>
      <w:r>
        <w:rPr>
          <w:rFonts w:hint="eastAsia"/>
        </w:rPr>
        <w:t>最大剖面压力应符合浮标额定工作范围，并结合投放海区水深及地形变化确定；</w:t>
      </w:r>
    </w:p>
    <w:p w:rsidR="00C22D30" w:rsidRDefault="007B02F6">
      <w:pPr>
        <w:pStyle w:val="afc"/>
        <w:ind w:firstLineChars="0" w:firstLine="420"/>
      </w:pPr>
      <w:r>
        <w:t xml:space="preserve">c) </w:t>
      </w:r>
      <w:r>
        <w:rPr>
          <w:rFonts w:hint="eastAsia"/>
        </w:rPr>
        <w:t>核查</w:t>
      </w:r>
      <w:r>
        <w:rPr>
          <w:rFonts w:hint="eastAsia"/>
        </w:rPr>
        <w:t>首次下潜时间、数据传输方案及适用的安全控制参数；</w:t>
      </w:r>
    </w:p>
    <w:p w:rsidR="00C22D30" w:rsidRDefault="007B02F6">
      <w:pPr>
        <w:pStyle w:val="afc"/>
        <w:ind w:firstLineChars="0" w:firstLine="420"/>
      </w:pPr>
      <w:r>
        <w:t xml:space="preserve">d) </w:t>
      </w:r>
      <w:r>
        <w:rPr>
          <w:rFonts w:hint="eastAsia"/>
        </w:rPr>
        <w:t>任务参数及其变更情况应记录归档。</w:t>
      </w:r>
    </w:p>
    <w:p w:rsidR="00C22D30" w:rsidRDefault="007B02F6">
      <w:pPr>
        <w:pStyle w:val="08205"/>
        <w:keepNext/>
        <w:spacing w:before="120" w:after="120"/>
      </w:pPr>
      <w:r>
        <w:rPr>
          <w:rFonts w:hint="eastAsia"/>
        </w:rPr>
        <w:t>布放要求</w:t>
      </w:r>
    </w:p>
    <w:p w:rsidR="00C22D30" w:rsidRDefault="007B02F6">
      <w:pPr>
        <w:pStyle w:val="afc"/>
        <w:ind w:firstLine="420"/>
      </w:pPr>
      <w:proofErr w:type="gramStart"/>
      <w:r>
        <w:rPr>
          <w:rFonts w:hint="eastAsia"/>
        </w:rPr>
        <w:t>自持</w:t>
      </w:r>
      <w:proofErr w:type="gramEnd"/>
      <w:r>
        <w:rPr>
          <w:rFonts w:hint="eastAsia"/>
        </w:rPr>
        <w:t>式剖面浮标布放应满足以下要求：</w:t>
      </w:r>
    </w:p>
    <w:p w:rsidR="00C22D30" w:rsidRDefault="007B02F6">
      <w:pPr>
        <w:pStyle w:val="afc"/>
        <w:ind w:firstLineChars="0" w:firstLine="420"/>
      </w:pPr>
      <w:r>
        <w:t xml:space="preserve">a) </w:t>
      </w:r>
      <w:r>
        <w:rPr>
          <w:rFonts w:hint="eastAsia"/>
        </w:rPr>
        <w:t>按制造商要求完成启动及投放准备，确认浮标处于规定的待投放状态；</w:t>
      </w:r>
    </w:p>
    <w:p w:rsidR="00C22D30" w:rsidRDefault="007B02F6">
      <w:pPr>
        <w:pStyle w:val="afc"/>
        <w:ind w:firstLineChars="0" w:firstLine="420"/>
      </w:pPr>
      <w:r>
        <w:t xml:space="preserve">b) </w:t>
      </w:r>
      <w:r>
        <w:rPr>
          <w:rFonts w:hint="eastAsia"/>
        </w:rPr>
        <w:t>投放位置及操作方式应避免浮标与船体、螺旋桨或其他障碍物碰撞；</w:t>
      </w:r>
    </w:p>
    <w:p w:rsidR="00C22D30" w:rsidRDefault="007B02F6">
      <w:pPr>
        <w:pStyle w:val="afc"/>
        <w:ind w:firstLineChars="0" w:firstLine="420"/>
      </w:pPr>
      <w:r>
        <w:t xml:space="preserve">c) </w:t>
      </w:r>
      <w:r>
        <w:rPr>
          <w:rFonts w:hint="eastAsia"/>
        </w:rPr>
        <w:t>应记录浮标编号、投放时间、位置、水深、海况及初始任务参数；</w:t>
      </w:r>
    </w:p>
    <w:p w:rsidR="00C22D30" w:rsidRDefault="007B02F6">
      <w:pPr>
        <w:pStyle w:val="afc"/>
        <w:ind w:firstLineChars="0" w:firstLine="420"/>
      </w:pPr>
      <w:r>
        <w:t xml:space="preserve">d) </w:t>
      </w:r>
      <w:r>
        <w:rPr>
          <w:rFonts w:hint="eastAsia"/>
        </w:rPr>
        <w:t>宜同步开展船载</w:t>
      </w:r>
      <w:r>
        <w:rPr>
          <w:rFonts w:hint="eastAsia"/>
        </w:rPr>
        <w:t>CTD</w:t>
      </w:r>
      <w:r>
        <w:rPr>
          <w:rFonts w:hint="eastAsia"/>
        </w:rPr>
        <w:t>观测，获取投放站位的</w:t>
      </w:r>
      <w:proofErr w:type="gramStart"/>
      <w:r>
        <w:rPr>
          <w:rFonts w:hint="eastAsia"/>
        </w:rPr>
        <w:t>温盐深参考剖面</w:t>
      </w:r>
      <w:proofErr w:type="gramEnd"/>
      <w:r>
        <w:rPr>
          <w:rFonts w:hint="eastAsia"/>
        </w:rPr>
        <w:t>，用于后续数据质量核查。</w:t>
      </w:r>
    </w:p>
    <w:p w:rsidR="00C22D30" w:rsidRDefault="007B02F6">
      <w:pPr>
        <w:pStyle w:val="afc"/>
        <w:ind w:firstLine="420"/>
      </w:pPr>
      <w:r>
        <w:t>浮标首个有效剖面应核查温</w:t>
      </w:r>
      <w:proofErr w:type="gramStart"/>
      <w:r>
        <w:t>盐深范围</w:t>
      </w:r>
      <w:proofErr w:type="gramEnd"/>
      <w:r>
        <w:t>、表层及深层数据连续性、定位与通信质量；后续周期应关注</w:t>
      </w:r>
      <w:r>
        <w:t>传感器漂移、异常压力循环和电池状态。采用</w:t>
      </w:r>
      <w:r>
        <w:t>Argo</w:t>
      </w:r>
      <w:r>
        <w:t>资料时应遵循其质量标识与延迟模式校正体系。</w:t>
      </w:r>
    </w:p>
    <w:p w:rsidR="00C22D30" w:rsidRDefault="007B02F6">
      <w:pPr>
        <w:pStyle w:val="08205"/>
        <w:keepNext/>
        <w:spacing w:before="120" w:after="120"/>
      </w:pPr>
      <w:r>
        <w:rPr>
          <w:rFonts w:hint="eastAsia"/>
        </w:rPr>
        <w:t>运行状态监测</w:t>
      </w:r>
    </w:p>
    <w:p w:rsidR="00C22D30" w:rsidRDefault="007B02F6">
      <w:pPr>
        <w:pStyle w:val="afc"/>
        <w:ind w:firstLine="420"/>
      </w:pPr>
      <w:proofErr w:type="gramStart"/>
      <w:r>
        <w:rPr>
          <w:rFonts w:hint="eastAsia"/>
        </w:rPr>
        <w:t>自持</w:t>
      </w:r>
      <w:proofErr w:type="gramEnd"/>
      <w:r>
        <w:rPr>
          <w:rFonts w:hint="eastAsia"/>
        </w:rPr>
        <w:t>式剖面浮标运行期间应进行以下监测：</w:t>
      </w:r>
    </w:p>
    <w:p w:rsidR="00C22D30" w:rsidRDefault="007B02F6">
      <w:pPr>
        <w:pStyle w:val="afc"/>
        <w:ind w:firstLineChars="0" w:firstLine="420"/>
      </w:pPr>
      <w:r>
        <w:t xml:space="preserve">a) </w:t>
      </w:r>
      <w:r>
        <w:rPr>
          <w:rFonts w:hint="eastAsia"/>
        </w:rPr>
        <w:t>投放后应跟踪首次通信及首个有效剖面的接收情况；</w:t>
      </w:r>
    </w:p>
    <w:p w:rsidR="00C22D30" w:rsidRDefault="007B02F6">
      <w:pPr>
        <w:pStyle w:val="afc"/>
        <w:ind w:firstLineChars="0" w:firstLine="420"/>
      </w:pPr>
      <w:r>
        <w:t xml:space="preserve">b) </w:t>
      </w:r>
      <w:r>
        <w:rPr>
          <w:rFonts w:hint="eastAsia"/>
        </w:rPr>
        <w:t>应根据回传信息检查电池状态、定位结果、剖面压力范围及循环周期；</w:t>
      </w:r>
    </w:p>
    <w:p w:rsidR="00C22D30" w:rsidRDefault="007B02F6">
      <w:pPr>
        <w:pStyle w:val="afc"/>
        <w:ind w:firstLineChars="0" w:firstLine="420"/>
      </w:pPr>
      <w:r>
        <w:t xml:space="preserve">c) </w:t>
      </w:r>
      <w:r>
        <w:rPr>
          <w:rFonts w:hint="eastAsia"/>
        </w:rPr>
        <w:t>对通信中断、定位异常、剖面缺失或未达到设定压力等情况，应记录并分析原因；</w:t>
      </w:r>
    </w:p>
    <w:p w:rsidR="00C22D30" w:rsidRDefault="007B02F6">
      <w:pPr>
        <w:pStyle w:val="afc"/>
        <w:ind w:firstLineChars="0" w:firstLine="420"/>
      </w:pPr>
      <w:r>
        <w:t xml:space="preserve">d) </w:t>
      </w:r>
      <w:r>
        <w:rPr>
          <w:rFonts w:hint="eastAsia"/>
        </w:rPr>
        <w:t>具备远程任务调整功能的浮标，调整参数时应记录调整时间、内容及原因。</w:t>
      </w:r>
    </w:p>
    <w:p w:rsidR="00C22D30" w:rsidRDefault="007B02F6">
      <w:pPr>
        <w:pStyle w:val="08204"/>
        <w:spacing w:before="120" w:after="120"/>
      </w:pPr>
      <w:r>
        <w:t>表层漂流浮标观测</w:t>
      </w:r>
    </w:p>
    <w:p w:rsidR="00C22D30" w:rsidRDefault="007B02F6">
      <w:pPr>
        <w:pStyle w:val="afc"/>
        <w:ind w:firstLine="420"/>
      </w:pPr>
      <w:r>
        <w:t xml:space="preserve">a) </w:t>
      </w:r>
      <w:r>
        <w:t>布放前应检查表层漂流浮标编号、定位、通信、电源、采样间隔及漂流跟踪部件，记录布放时间、位置、海况和首报结果；</w:t>
      </w:r>
    </w:p>
    <w:p w:rsidR="00C22D30" w:rsidRDefault="007B02F6">
      <w:pPr>
        <w:pStyle w:val="afc"/>
        <w:ind w:firstLine="420"/>
      </w:pPr>
      <w:r>
        <w:t xml:space="preserve">b) </w:t>
      </w:r>
      <w:r>
        <w:t>运行期间应检查轨迹跳点、长时间失联、异常速度和岸滩搁浅等状态，区分真实漂移与定位异常；对</w:t>
      </w:r>
      <w:proofErr w:type="gramStart"/>
      <w:r>
        <w:t>数据缺测及</w:t>
      </w:r>
      <w:proofErr w:type="gramEnd"/>
      <w:r>
        <w:t>疑似定位异常作质量标记。</w:t>
      </w:r>
    </w:p>
    <w:p w:rsidR="00C22D30" w:rsidRDefault="007B02F6">
      <w:pPr>
        <w:pStyle w:val="08204"/>
        <w:spacing w:before="120" w:after="120"/>
      </w:pPr>
      <w:r>
        <w:t>水下滑翔机观测</w:t>
      </w:r>
    </w:p>
    <w:p w:rsidR="00C22D30" w:rsidRDefault="007B02F6">
      <w:pPr>
        <w:pStyle w:val="afc"/>
        <w:ind w:firstLine="420"/>
      </w:pPr>
      <w:r>
        <w:lastRenderedPageBreak/>
        <w:t xml:space="preserve">a) </w:t>
      </w:r>
      <w:r>
        <w:t>布放前应检查水下滑翔机</w:t>
      </w:r>
      <w:r>
        <w:t>CTD</w:t>
      </w:r>
      <w:r>
        <w:t>等载荷的校准状态、浮力与姿态控制、任务航线、最大工作深度、通信和应急上浮策略；</w:t>
      </w:r>
    </w:p>
    <w:p w:rsidR="00C22D30" w:rsidRDefault="007B02F6">
      <w:pPr>
        <w:pStyle w:val="afc"/>
        <w:ind w:firstLine="420"/>
      </w:pPr>
      <w:r>
        <w:t xml:space="preserve">b) </w:t>
      </w:r>
      <w:r>
        <w:t>运行期间应检查潜浮周期、剖面深度、定位与通信状态、能耗和任务航线偏差，结合邻近</w:t>
      </w:r>
      <w:r>
        <w:t>CTD</w:t>
      </w:r>
      <w:r>
        <w:t>资料识别传感器偏移；</w:t>
      </w:r>
    </w:p>
    <w:p w:rsidR="00C22D30" w:rsidRDefault="007B02F6">
      <w:pPr>
        <w:pStyle w:val="afc"/>
        <w:ind w:firstLine="420"/>
      </w:pPr>
      <w:r>
        <w:t xml:space="preserve">c) </w:t>
      </w:r>
      <w:r>
        <w:t>回收后应核查时钟漂移、传</w:t>
      </w:r>
      <w:r>
        <w:t>感器状态和数据完整性，保留任务参数变更记录；</w:t>
      </w:r>
    </w:p>
    <w:p w:rsidR="00C22D30" w:rsidRDefault="007B02F6">
      <w:pPr>
        <w:pStyle w:val="08203"/>
        <w:spacing w:before="120" w:after="120"/>
      </w:pPr>
      <w:proofErr w:type="gramStart"/>
      <w:r>
        <w:t>锚系定点</w:t>
      </w:r>
      <w:proofErr w:type="gramEnd"/>
      <w:r>
        <w:t>长期连续调查</w:t>
      </w:r>
    </w:p>
    <w:p w:rsidR="00C22D30" w:rsidRDefault="007B02F6">
      <w:pPr>
        <w:pStyle w:val="08204"/>
        <w:keepNext/>
        <w:spacing w:before="120" w:after="120"/>
      </w:pPr>
      <w:r>
        <w:rPr>
          <w:rFonts w:hint="eastAsia"/>
        </w:rPr>
        <w:t>海流计观测</w:t>
      </w:r>
    </w:p>
    <w:p w:rsidR="00C22D30" w:rsidRDefault="007B02F6">
      <w:pPr>
        <w:pStyle w:val="08205"/>
        <w:keepNext/>
        <w:spacing w:before="120" w:after="120"/>
      </w:pPr>
      <w:r>
        <w:rPr>
          <w:rFonts w:hint="eastAsia"/>
        </w:rPr>
        <w:t>布放要求</w:t>
      </w:r>
    </w:p>
    <w:p w:rsidR="00C22D30" w:rsidRDefault="007B02F6">
      <w:pPr>
        <w:pStyle w:val="afc"/>
        <w:ind w:firstLine="420"/>
      </w:pPr>
      <w:r>
        <w:rPr>
          <w:rFonts w:hint="eastAsia"/>
        </w:rPr>
        <w:t>海流计布放应满足以下要求：</w:t>
      </w:r>
    </w:p>
    <w:p w:rsidR="00C22D30" w:rsidRDefault="007B02F6">
      <w:pPr>
        <w:pStyle w:val="afc"/>
        <w:numPr>
          <w:ilvl w:val="0"/>
          <w:numId w:val="9"/>
        </w:numPr>
        <w:ind w:left="840" w:firstLineChars="0" w:hanging="420"/>
      </w:pPr>
      <w:r>
        <w:rPr>
          <w:rFonts w:hint="eastAsia"/>
        </w:rPr>
        <w:t>海流计应牢固固定</w:t>
      </w:r>
      <w:proofErr w:type="gramStart"/>
      <w:r>
        <w:rPr>
          <w:rFonts w:hint="eastAsia"/>
        </w:rPr>
        <w:t>在锚系或</w:t>
      </w:r>
      <w:proofErr w:type="gramEnd"/>
      <w:r>
        <w:rPr>
          <w:rFonts w:hint="eastAsia"/>
        </w:rPr>
        <w:t>观测平台上；</w:t>
      </w:r>
    </w:p>
    <w:p w:rsidR="00C22D30" w:rsidRDefault="007B02F6">
      <w:pPr>
        <w:pStyle w:val="afc"/>
        <w:numPr>
          <w:ilvl w:val="0"/>
          <w:numId w:val="9"/>
        </w:numPr>
        <w:ind w:left="840" w:firstLineChars="0" w:hanging="420"/>
      </w:pPr>
      <w:r>
        <w:rPr>
          <w:rFonts w:hint="eastAsia"/>
        </w:rPr>
        <w:t>布放深度应准确，记录实际布放深度；</w:t>
      </w:r>
    </w:p>
    <w:p w:rsidR="00C22D30" w:rsidRDefault="007B02F6">
      <w:pPr>
        <w:pStyle w:val="afc"/>
        <w:numPr>
          <w:ilvl w:val="0"/>
          <w:numId w:val="9"/>
        </w:numPr>
        <w:ind w:left="840" w:firstLineChars="0" w:hanging="420"/>
      </w:pPr>
      <w:r>
        <w:rPr>
          <w:rFonts w:hint="eastAsia"/>
        </w:rPr>
        <w:t>海流计感应部分应朝向正确，避免受障碍物干扰；</w:t>
      </w:r>
    </w:p>
    <w:p w:rsidR="00C22D30" w:rsidRDefault="007B02F6">
      <w:pPr>
        <w:pStyle w:val="afc"/>
        <w:numPr>
          <w:ilvl w:val="0"/>
          <w:numId w:val="9"/>
        </w:numPr>
        <w:ind w:left="840" w:firstLineChars="0" w:hanging="420"/>
      </w:pPr>
      <w:r>
        <w:rPr>
          <w:rFonts w:hint="eastAsia"/>
        </w:rPr>
        <w:t>布放和回收时应记录时间、位置和环境条件。</w:t>
      </w:r>
    </w:p>
    <w:p w:rsidR="00C22D30" w:rsidRDefault="007B02F6">
      <w:pPr>
        <w:pStyle w:val="08205"/>
        <w:keepNext/>
        <w:spacing w:before="120" w:after="120"/>
      </w:pPr>
      <w:r>
        <w:rPr>
          <w:rFonts w:hint="eastAsia"/>
        </w:rPr>
        <w:t>观测期间维护</w:t>
      </w:r>
    </w:p>
    <w:p w:rsidR="00C22D30" w:rsidRDefault="007B02F6">
      <w:pPr>
        <w:pStyle w:val="afc"/>
        <w:ind w:firstLine="420"/>
      </w:pPr>
      <w:r>
        <w:t>回收后应开展仪器时钟偏差核查和适用的前后比测，记录生物附着、传感器污染、</w:t>
      </w:r>
      <w:proofErr w:type="gramStart"/>
      <w:r>
        <w:t>锚系倾斜</w:t>
      </w:r>
      <w:proofErr w:type="gramEnd"/>
      <w:r>
        <w:t>和实际工作深度；应评估漂移对整段时间序列的影响。</w:t>
      </w:r>
    </w:p>
    <w:p w:rsidR="00C22D30" w:rsidRDefault="007B02F6">
      <w:pPr>
        <w:pStyle w:val="afc"/>
        <w:ind w:firstLine="420"/>
      </w:pPr>
      <w:r>
        <w:rPr>
          <w:rFonts w:hint="eastAsia"/>
        </w:rPr>
        <w:t>长期定点观测应根据设备可达性制定维护计划。可维护设备应定期检查电池、存储及生物附着；</w:t>
      </w:r>
      <w:proofErr w:type="gramStart"/>
      <w:r>
        <w:rPr>
          <w:rFonts w:hint="eastAsia"/>
        </w:rPr>
        <w:t>不便维护</w:t>
      </w:r>
      <w:proofErr w:type="gramEnd"/>
      <w:r>
        <w:rPr>
          <w:rFonts w:hint="eastAsia"/>
        </w:rPr>
        <w:t>的水下设备，应在布放前核实续航和存储能力，具备遥测条件时监测运行状态，并在回收后检查时钟漂移、附着及传感器状态。</w:t>
      </w:r>
    </w:p>
    <w:p w:rsidR="00C22D30" w:rsidRDefault="007B02F6">
      <w:pPr>
        <w:pStyle w:val="08204"/>
        <w:keepNext/>
        <w:spacing w:before="120" w:after="120"/>
      </w:pPr>
      <w:r>
        <w:rPr>
          <w:rFonts w:hint="eastAsia"/>
        </w:rPr>
        <w:t>验潮观测</w:t>
      </w:r>
    </w:p>
    <w:p w:rsidR="00C22D30" w:rsidRDefault="007B02F6">
      <w:pPr>
        <w:pStyle w:val="08205"/>
        <w:keepNext/>
        <w:spacing w:before="120" w:after="120"/>
      </w:pPr>
      <w:r>
        <w:rPr>
          <w:rFonts w:hint="eastAsia"/>
        </w:rPr>
        <w:t>安装要求</w:t>
      </w:r>
    </w:p>
    <w:p w:rsidR="00C22D30" w:rsidRDefault="007B02F6">
      <w:pPr>
        <w:pStyle w:val="afc"/>
        <w:ind w:firstLine="420"/>
      </w:pPr>
      <w:r>
        <w:rPr>
          <w:rFonts w:hint="eastAsia"/>
        </w:rPr>
        <w:t>验潮仪安装应满足以下要求：</w:t>
      </w:r>
    </w:p>
    <w:p w:rsidR="00C22D30" w:rsidRDefault="007B02F6">
      <w:pPr>
        <w:pStyle w:val="afc"/>
        <w:ind w:firstLine="420"/>
      </w:pPr>
      <w:r>
        <w:t xml:space="preserve">a) </w:t>
      </w:r>
      <w:r>
        <w:rPr>
          <w:rFonts w:hint="eastAsia"/>
        </w:rPr>
        <w:t>验潮仪应安装在稳固的验潮井或支架上；</w:t>
      </w:r>
    </w:p>
    <w:p w:rsidR="00C22D30" w:rsidRDefault="007B02F6">
      <w:pPr>
        <w:pStyle w:val="afc"/>
        <w:ind w:firstLine="420"/>
      </w:pPr>
      <w:r>
        <w:t xml:space="preserve">b) </w:t>
      </w:r>
      <w:r>
        <w:rPr>
          <w:rFonts w:hint="eastAsia"/>
        </w:rPr>
        <w:t>安装位置应避开波浪、水流和船舶的直接影响；</w:t>
      </w:r>
    </w:p>
    <w:p w:rsidR="00C22D30" w:rsidRDefault="007B02F6">
      <w:pPr>
        <w:pStyle w:val="afc"/>
        <w:ind w:firstLine="420"/>
      </w:pPr>
      <w:r>
        <w:t xml:space="preserve">c) </w:t>
      </w:r>
      <w:r>
        <w:rPr>
          <w:rFonts w:hint="eastAsia"/>
        </w:rPr>
        <w:t>验潮仪零点应准确测定，并与国家高程基准联测；</w:t>
      </w:r>
    </w:p>
    <w:p w:rsidR="00C22D30" w:rsidRDefault="007B02F6">
      <w:pPr>
        <w:pStyle w:val="afc"/>
        <w:ind w:firstLine="420"/>
      </w:pPr>
      <w:r>
        <w:t xml:space="preserve">d) </w:t>
      </w:r>
      <w:r>
        <w:t>安装后应开展满足任务要求的试运行，核查水尺比对、零点稳定性、时间同步、连续记录及数据传输；试运行时长应依据仪器类型和调查方案确定。</w:t>
      </w:r>
    </w:p>
    <w:p w:rsidR="00C22D30" w:rsidRDefault="007B02F6">
      <w:pPr>
        <w:pStyle w:val="afc"/>
        <w:ind w:firstLine="420"/>
      </w:pPr>
      <w:r>
        <w:t>水位数据处理应保留仪器原始读数、零点及高程基准关系、水尺比对结果和必要的气压、密度改正参数；任何基准调整应注明生效时段，不得直接覆盖原始记录。</w:t>
      </w:r>
    </w:p>
    <w:p w:rsidR="00C22D30" w:rsidRDefault="007B02F6">
      <w:pPr>
        <w:pStyle w:val="08205"/>
        <w:keepNext/>
        <w:spacing w:before="120" w:after="120"/>
      </w:pPr>
      <w:r>
        <w:rPr>
          <w:rFonts w:hint="eastAsia"/>
        </w:rPr>
        <w:t>观测期间维护</w:t>
      </w:r>
    </w:p>
    <w:p w:rsidR="00C22D30" w:rsidRDefault="007B02F6">
      <w:pPr>
        <w:pStyle w:val="afc"/>
        <w:ind w:firstLine="420"/>
      </w:pPr>
      <w:r>
        <w:rPr>
          <w:rFonts w:hint="eastAsia"/>
        </w:rPr>
        <w:t>验潮观测期间应定期进行以下维护：</w:t>
      </w:r>
    </w:p>
    <w:p w:rsidR="00C22D30" w:rsidRDefault="007B02F6">
      <w:pPr>
        <w:pStyle w:val="afc"/>
        <w:ind w:firstLine="420"/>
      </w:pPr>
      <w:r>
        <w:t xml:space="preserve">a) </w:t>
      </w:r>
      <w:r>
        <w:t>按仪器类型、站点环境和调查方案规定的频次检查验潮仪运行、供电、存储和通信状态；</w:t>
      </w:r>
    </w:p>
    <w:p w:rsidR="00C22D30" w:rsidRDefault="007B02F6">
      <w:pPr>
        <w:pStyle w:val="afc"/>
        <w:ind w:firstLine="420"/>
      </w:pPr>
      <w:r>
        <w:t xml:space="preserve">b) </w:t>
      </w:r>
      <w:r>
        <w:rPr>
          <w:rFonts w:hint="eastAsia"/>
        </w:rPr>
        <w:t>定期清理验潮井和传感器上的附着物；</w:t>
      </w:r>
    </w:p>
    <w:p w:rsidR="00C22D30" w:rsidRDefault="007B02F6">
      <w:pPr>
        <w:pStyle w:val="afc"/>
        <w:ind w:firstLine="420"/>
      </w:pPr>
      <w:r>
        <w:t xml:space="preserve">c) </w:t>
      </w:r>
      <w:r>
        <w:t>按调查方案和站点稳定性开展水尺或参考水位比对，安装、维</w:t>
      </w:r>
      <w:r>
        <w:t>修、移位及疑似零点漂移后应及时复核；</w:t>
      </w:r>
    </w:p>
    <w:p w:rsidR="00C22D30" w:rsidRDefault="007B02F6">
      <w:pPr>
        <w:pStyle w:val="afc"/>
        <w:ind w:firstLine="420"/>
      </w:pPr>
      <w:r>
        <w:t xml:space="preserve">d) </w:t>
      </w:r>
      <w:r>
        <w:rPr>
          <w:rFonts w:hint="eastAsia"/>
        </w:rPr>
        <w:t>及时更换电池和导出数据。</w:t>
      </w:r>
    </w:p>
    <w:p w:rsidR="00C22D30" w:rsidRDefault="007B02F6">
      <w:pPr>
        <w:pStyle w:val="08204"/>
        <w:spacing w:before="120" w:after="120"/>
      </w:pPr>
      <w:r>
        <w:t>潜标系统观测</w:t>
      </w:r>
    </w:p>
    <w:p w:rsidR="00C22D30" w:rsidRDefault="007B02F6">
      <w:pPr>
        <w:pStyle w:val="afc"/>
        <w:ind w:firstLine="420"/>
      </w:pPr>
      <w:r>
        <w:t xml:space="preserve">a) </w:t>
      </w:r>
      <w:r>
        <w:t>潜标布放前应</w:t>
      </w:r>
      <w:proofErr w:type="gramStart"/>
      <w:r>
        <w:t>核查锚系强度</w:t>
      </w:r>
      <w:proofErr w:type="gramEnd"/>
      <w:r>
        <w:t>、浮力配置、连接件、释放装置、耐压密封、供电续航、存储容量及各传感器采样时钟；</w:t>
      </w:r>
    </w:p>
    <w:p w:rsidR="00C22D30" w:rsidRDefault="007B02F6">
      <w:pPr>
        <w:pStyle w:val="afc"/>
        <w:ind w:firstLine="420"/>
      </w:pPr>
      <w:r>
        <w:t xml:space="preserve">b) </w:t>
      </w:r>
      <w:r>
        <w:t>应记录潜标设计与实际布放位置、水深、传感器高度或深度、</w:t>
      </w:r>
      <w:proofErr w:type="gramStart"/>
      <w:r>
        <w:t>锚系方向</w:t>
      </w:r>
      <w:proofErr w:type="gramEnd"/>
      <w:r>
        <w:t>及布放过程异常；</w:t>
      </w:r>
    </w:p>
    <w:p w:rsidR="00C22D30" w:rsidRDefault="007B02F6">
      <w:pPr>
        <w:pStyle w:val="08204"/>
        <w:spacing w:before="120" w:after="120"/>
      </w:pPr>
      <w:r>
        <w:t>海床基观测</w:t>
      </w:r>
    </w:p>
    <w:p w:rsidR="00C22D30" w:rsidRDefault="007B02F6">
      <w:pPr>
        <w:pStyle w:val="afc"/>
        <w:ind w:firstLine="420"/>
      </w:pPr>
      <w:r>
        <w:t>海床基应检查底座稳定性、传感器朝向、布放位置、耐压密封、供电及存储容量，并记录</w:t>
      </w:r>
      <w:proofErr w:type="gramStart"/>
      <w:r>
        <w:t>实际着</w:t>
      </w:r>
      <w:proofErr w:type="gramEnd"/>
      <w:r>
        <w:t>底深度和姿态。</w:t>
      </w:r>
    </w:p>
    <w:p w:rsidR="00C22D30" w:rsidRDefault="007B02F6">
      <w:pPr>
        <w:pStyle w:val="08204"/>
        <w:spacing w:before="120" w:after="120"/>
      </w:pPr>
      <w:r>
        <w:lastRenderedPageBreak/>
        <w:t>海洋环境噪声观测</w:t>
      </w:r>
    </w:p>
    <w:p w:rsidR="00C22D30" w:rsidRDefault="007B02F6">
      <w:pPr>
        <w:pStyle w:val="afc"/>
        <w:ind w:firstLine="420"/>
      </w:pPr>
      <w:r>
        <w:t>应</w:t>
      </w:r>
      <w:proofErr w:type="gramStart"/>
      <w:r>
        <w:t>核查水</w:t>
      </w:r>
      <w:proofErr w:type="gramEnd"/>
      <w:r>
        <w:t>听器灵敏度或适用校准信息、安装方式、采样频率与频带、动态范围、时间同步和系统本底噪声；识别平台</w:t>
      </w:r>
      <w:r>
        <w:t>自噪声、船舶活动和瞬态干扰，保留原始声学记录及处理参数。</w:t>
      </w:r>
    </w:p>
    <w:p w:rsidR="00C22D30" w:rsidRDefault="007B02F6">
      <w:pPr>
        <w:pStyle w:val="08204"/>
        <w:spacing w:before="120" w:after="120"/>
      </w:pPr>
      <w:proofErr w:type="gramStart"/>
      <w:r>
        <w:t>锚系定点</w:t>
      </w:r>
      <w:proofErr w:type="gramEnd"/>
      <w:r>
        <w:t>系统运行及回收共性检查</w:t>
      </w:r>
    </w:p>
    <w:p w:rsidR="00C22D30" w:rsidRDefault="007B02F6">
      <w:pPr>
        <w:pStyle w:val="afc"/>
        <w:ind w:firstLine="420"/>
      </w:pPr>
      <w:r>
        <w:t xml:space="preserve">a) </w:t>
      </w:r>
      <w:r>
        <w:t>观测期间应利用可获取的遥测或辅助状态数据</w:t>
      </w:r>
      <w:proofErr w:type="gramStart"/>
      <w:r>
        <w:t>检查锚系姿态</w:t>
      </w:r>
      <w:proofErr w:type="gramEnd"/>
      <w:r>
        <w:t>、深度变化、通信及数据连续性；</w:t>
      </w:r>
    </w:p>
    <w:p w:rsidR="00C22D30" w:rsidRDefault="007B02F6">
      <w:pPr>
        <w:pStyle w:val="afc"/>
        <w:ind w:firstLine="420"/>
      </w:pPr>
      <w:r>
        <w:t xml:space="preserve">b) </w:t>
      </w:r>
      <w:r>
        <w:t>回收后应核查仪器时钟漂移、传感器污损、实际安装状态、回收率和数据缺失，必要时进行前后比测；</w:t>
      </w:r>
    </w:p>
    <w:p w:rsidR="00C22D30" w:rsidRDefault="007B02F6">
      <w:pPr>
        <w:pStyle w:val="afc"/>
        <w:ind w:firstLine="420"/>
      </w:pPr>
      <w:r>
        <w:t xml:space="preserve">c) </w:t>
      </w:r>
      <w:r>
        <w:t>应区分单台海流计或</w:t>
      </w:r>
      <w:r>
        <w:t>ADCP</w:t>
      </w:r>
      <w:r>
        <w:t>性能检查与</w:t>
      </w:r>
      <w:proofErr w:type="gramStart"/>
      <w:r>
        <w:t>锚系系统</w:t>
      </w:r>
      <w:proofErr w:type="gramEnd"/>
      <w:r>
        <w:t>整体可靠性验证。</w:t>
      </w:r>
    </w:p>
    <w:p w:rsidR="00C22D30" w:rsidRDefault="007B02F6">
      <w:pPr>
        <w:pStyle w:val="08203"/>
        <w:spacing w:before="120" w:after="120"/>
      </w:pPr>
      <w:r>
        <w:t>周日连续站调查</w:t>
      </w:r>
    </w:p>
    <w:p w:rsidR="00C22D30" w:rsidRDefault="007B02F6">
      <w:pPr>
        <w:pStyle w:val="afc"/>
        <w:ind w:firstLine="420"/>
      </w:pPr>
      <w:r>
        <w:t xml:space="preserve">a) </w:t>
      </w:r>
      <w:r>
        <w:t>应按适用调查规范和经批</w:t>
      </w:r>
      <w:r>
        <w:t>准的调查方案确定连续观测时长、时间间隔、观测层次及潮周期覆盖要求；采用不少于</w:t>
      </w:r>
      <w:r>
        <w:t>25 h</w:t>
      </w:r>
      <w:r>
        <w:t>观测时，应说明起止时刻和实际有效覆盖情</w:t>
      </w:r>
      <w:r>
        <w:t>况；</w:t>
      </w:r>
    </w:p>
    <w:p w:rsidR="00C22D30" w:rsidRDefault="007B02F6">
      <w:pPr>
        <w:pStyle w:val="afc"/>
        <w:ind w:firstLine="420"/>
      </w:pPr>
      <w:r>
        <w:t xml:space="preserve">b) </w:t>
      </w:r>
      <w:r>
        <w:t>应控制站位保持、船舶漂移、仪器时钟及各要素同步，记录每次观测的实际时间和位置；</w:t>
      </w:r>
    </w:p>
    <w:p w:rsidR="00C22D30" w:rsidRDefault="007B02F6">
      <w:pPr>
        <w:pStyle w:val="afc"/>
        <w:ind w:firstLine="420"/>
      </w:pPr>
      <w:r>
        <w:t xml:space="preserve">c) </w:t>
      </w:r>
      <w:r>
        <w:t>应检查</w:t>
      </w:r>
      <w:proofErr w:type="gramStart"/>
      <w:r>
        <w:t>关键潮相和</w:t>
      </w:r>
      <w:proofErr w:type="gramEnd"/>
      <w:r>
        <w:t>变化剧烈时段的观测覆盖，发现中断时记录原因及补测可行性；</w:t>
      </w:r>
    </w:p>
    <w:p w:rsidR="00C22D30" w:rsidRDefault="007B02F6">
      <w:pPr>
        <w:pStyle w:val="afc"/>
        <w:ind w:firstLine="420"/>
      </w:pPr>
      <w:r>
        <w:t xml:space="preserve">d) </w:t>
      </w:r>
      <w:r>
        <w:t>不得仅以累计观测时</w:t>
      </w:r>
      <w:proofErr w:type="gramStart"/>
      <w:r>
        <w:t>长满足</w:t>
      </w:r>
      <w:proofErr w:type="gramEnd"/>
      <w:r>
        <w:t>要求认定潮周期代表性合格。</w:t>
      </w:r>
    </w:p>
    <w:p w:rsidR="00C22D30" w:rsidRDefault="007B02F6">
      <w:pPr>
        <w:pStyle w:val="08203"/>
        <w:spacing w:before="120" w:after="120"/>
      </w:pPr>
      <w:r>
        <w:t>特定海洋现象调查</w:t>
      </w:r>
    </w:p>
    <w:p w:rsidR="00C22D30" w:rsidRDefault="007B02F6">
      <w:pPr>
        <w:pStyle w:val="08204"/>
        <w:spacing w:before="120" w:after="120"/>
      </w:pPr>
      <w:r>
        <w:t>内孤立波调查</w:t>
      </w:r>
    </w:p>
    <w:p w:rsidR="00C22D30" w:rsidRDefault="007B02F6">
      <w:pPr>
        <w:pStyle w:val="afc"/>
        <w:ind w:firstLine="420"/>
      </w:pPr>
      <w:r>
        <w:t>内孤立波调查应结合传播方向和特征尺度布设测线或连续观测阵列，检查温跃层、流速剖面和波动信号的时空同步；</w:t>
      </w:r>
    </w:p>
    <w:p w:rsidR="00C22D30" w:rsidRDefault="007B02F6">
      <w:pPr>
        <w:pStyle w:val="08204"/>
        <w:spacing w:before="120" w:after="120"/>
      </w:pPr>
      <w:r>
        <w:t>湍流调查</w:t>
      </w:r>
    </w:p>
    <w:p w:rsidR="00C22D30" w:rsidRDefault="007B02F6">
      <w:pPr>
        <w:pStyle w:val="afc"/>
        <w:ind w:firstLine="420"/>
      </w:pPr>
      <w:r>
        <w:t>湍流调查应核查微结构探头或剪切传感器的响应、采样率、平台振动</w:t>
      </w:r>
      <w:proofErr w:type="gramStart"/>
      <w:r>
        <w:t>与流噪影响</w:t>
      </w:r>
      <w:proofErr w:type="gramEnd"/>
      <w:r>
        <w:t>，明确</w:t>
      </w:r>
      <w:proofErr w:type="gramStart"/>
      <w:r>
        <w:t>耗散率估算</w:t>
      </w:r>
      <w:proofErr w:type="gramEnd"/>
      <w:r>
        <w:t>及噪声剔除方法；</w:t>
      </w:r>
    </w:p>
    <w:p w:rsidR="00C22D30" w:rsidRDefault="007B02F6">
      <w:pPr>
        <w:pStyle w:val="08204"/>
        <w:spacing w:before="120" w:after="120"/>
      </w:pPr>
      <w:r>
        <w:t>中尺度涡调查</w:t>
      </w:r>
    </w:p>
    <w:p w:rsidR="00C22D30" w:rsidRDefault="007B02F6">
      <w:pPr>
        <w:pStyle w:val="afc"/>
        <w:ind w:firstLine="420"/>
      </w:pPr>
      <w:r>
        <w:t>中尺度涡调查应综合航线、卫星遥感和剖面观测确定覆盖范围，检查流场、温</w:t>
      </w:r>
      <w:proofErr w:type="gramStart"/>
      <w:r>
        <w:t>盐结构</w:t>
      </w:r>
      <w:proofErr w:type="gramEnd"/>
      <w:r>
        <w:t>及观测时段的一致性；</w:t>
      </w:r>
    </w:p>
    <w:p w:rsidR="00C22D30" w:rsidRDefault="007B02F6">
      <w:pPr>
        <w:pStyle w:val="08204"/>
        <w:spacing w:before="120" w:after="120"/>
      </w:pPr>
      <w:r>
        <w:t>锋面调查</w:t>
      </w:r>
    </w:p>
    <w:p w:rsidR="00C22D30" w:rsidRDefault="007B02F6">
      <w:pPr>
        <w:pStyle w:val="afc"/>
        <w:ind w:firstLine="420"/>
      </w:pPr>
      <w:r>
        <w:t>锋面调查应按预期梯度尺度确定断面间距和采样频率，记录锋面位置随时间变化及船舶穿越方向；</w:t>
      </w:r>
    </w:p>
    <w:p w:rsidR="00C22D30" w:rsidRDefault="007B02F6">
      <w:pPr>
        <w:pStyle w:val="08204"/>
        <w:spacing w:before="120" w:after="120"/>
      </w:pPr>
      <w:r>
        <w:t>快速演变海洋现象共性质控</w:t>
      </w:r>
    </w:p>
    <w:p w:rsidR="00C22D30" w:rsidRDefault="007B02F6">
      <w:pPr>
        <w:pStyle w:val="afc"/>
        <w:ind w:firstLine="420"/>
      </w:pPr>
      <w:r>
        <w:t>对快速演变现象应明确空间采样与时间变化的混叠风险，不得将不同时间取得的观测值直接解释为同步空间结构。</w:t>
      </w:r>
    </w:p>
    <w:p w:rsidR="00C22D30" w:rsidRDefault="007B02F6">
      <w:pPr>
        <w:pStyle w:val="08203"/>
        <w:spacing w:before="120" w:after="120"/>
      </w:pPr>
      <w:r>
        <w:t>海滨观测</w:t>
      </w:r>
    </w:p>
    <w:p w:rsidR="00C22D30" w:rsidRDefault="007B02F6">
      <w:pPr>
        <w:pStyle w:val="08204"/>
        <w:keepNext/>
        <w:spacing w:before="120" w:after="120"/>
      </w:pPr>
      <w:r>
        <w:rPr>
          <w:rFonts w:hint="eastAsia"/>
        </w:rPr>
        <w:t>站位与观测环境</w:t>
      </w:r>
    </w:p>
    <w:p w:rsidR="00C22D30" w:rsidRDefault="007B02F6">
      <w:pPr>
        <w:pStyle w:val="afc"/>
        <w:ind w:firstLine="420"/>
      </w:pPr>
      <w:r>
        <w:rPr>
          <w:rFonts w:hint="eastAsia"/>
        </w:rPr>
        <w:t>海滨调查的观测方法应符合</w:t>
      </w:r>
      <w:r>
        <w:rPr>
          <w:rFonts w:hint="eastAsia"/>
        </w:rPr>
        <w:t>GB/T 14914.2</w:t>
      </w:r>
      <w:r>
        <w:rPr>
          <w:rFonts w:hint="eastAsia"/>
        </w:rPr>
        <w:t>的相关规</w:t>
      </w:r>
      <w:r>
        <w:rPr>
          <w:rFonts w:hint="eastAsia"/>
        </w:rPr>
        <w:t>定，并执行本文件对应观测要素的质量控制要求。站位应能代表调查目标区域，记录岸线、底质、河口、排水口、港池及邻</w:t>
      </w:r>
      <w:r>
        <w:rPr>
          <w:rFonts w:hint="eastAsia"/>
        </w:rPr>
        <w:t>近构筑物等环境信息。</w:t>
      </w:r>
    </w:p>
    <w:p w:rsidR="00C22D30" w:rsidRDefault="007B02F6">
      <w:pPr>
        <w:pStyle w:val="afc"/>
        <w:ind w:firstLine="420"/>
      </w:pPr>
      <w:r>
        <w:rPr>
          <w:rFonts w:hint="eastAsia"/>
        </w:rPr>
        <w:t>应固定观测位置、采样深度及观测时刻或采样间隔；受潮位变化影响时，应记录实际水深和传感器浸没深度。站位迁移、岸线工程或环境改变时，应评估代表性变化，必要时开展衔接观测。</w:t>
      </w:r>
    </w:p>
    <w:p w:rsidR="00C22D30" w:rsidRDefault="007B02F6">
      <w:pPr>
        <w:pStyle w:val="08204"/>
        <w:keepNext/>
        <w:spacing w:before="120" w:after="120"/>
      </w:pPr>
      <w:r>
        <w:rPr>
          <w:rFonts w:hint="eastAsia"/>
        </w:rPr>
        <w:t>水温和盐度观测</w:t>
      </w:r>
    </w:p>
    <w:p w:rsidR="00C22D30" w:rsidRDefault="007B02F6">
      <w:pPr>
        <w:pStyle w:val="afc"/>
        <w:ind w:firstLine="420"/>
      </w:pPr>
      <w:r>
        <w:rPr>
          <w:rFonts w:hint="eastAsia"/>
        </w:rPr>
        <w:t>岸边取样或原位测量应避免非目标局地排水、船舶排放及取样容器污染的影响，记录测点位置、距岸条件、取样深度和潮汐阶段。以河口或排水影响为调查目标时，应在方案中明确其代表范围。</w:t>
      </w:r>
    </w:p>
    <w:p w:rsidR="00C22D30" w:rsidRDefault="007B02F6">
      <w:pPr>
        <w:pStyle w:val="afc"/>
        <w:ind w:firstLine="420"/>
      </w:pPr>
      <w:r>
        <w:rPr>
          <w:rFonts w:hint="eastAsia"/>
        </w:rPr>
        <w:t>人工水温观测应减少取样后与空气换热的影响，及时读数；盐度样品应密封保存并防止蒸发。连续温盐观测应检查传感器露出水面、生物附着和</w:t>
      </w:r>
      <w:proofErr w:type="gramStart"/>
      <w:r>
        <w:rPr>
          <w:rFonts w:hint="eastAsia"/>
        </w:rPr>
        <w:t>短时恒值</w:t>
      </w:r>
      <w:proofErr w:type="gramEnd"/>
      <w:r>
        <w:rPr>
          <w:rFonts w:hint="eastAsia"/>
        </w:rPr>
        <w:t>，维护或更换前后应进行衔接检查。</w:t>
      </w:r>
    </w:p>
    <w:p w:rsidR="00C22D30" w:rsidRDefault="007B02F6">
      <w:pPr>
        <w:pStyle w:val="08204"/>
        <w:keepNext/>
        <w:spacing w:before="120" w:after="120"/>
      </w:pPr>
      <w:r>
        <w:rPr>
          <w:rFonts w:hint="eastAsia"/>
        </w:rPr>
        <w:lastRenderedPageBreak/>
        <w:t>潮位观测</w:t>
      </w:r>
    </w:p>
    <w:p w:rsidR="00C22D30" w:rsidRDefault="007B02F6">
      <w:pPr>
        <w:pStyle w:val="afc"/>
        <w:ind w:firstLine="420"/>
      </w:pPr>
      <w:r>
        <w:rPr>
          <w:rFonts w:hint="eastAsia"/>
        </w:rPr>
        <w:t>应建立验潮仪零点、水尺零点、水准点与采用高程基准之间的关系，并保存联测成果。安装、检修、移位及疑似沉降后应复核零点，避免基准变化造成时间序列跳变。</w:t>
      </w:r>
    </w:p>
    <w:p w:rsidR="00C22D30" w:rsidRDefault="007B02F6">
      <w:pPr>
        <w:pStyle w:val="afc"/>
        <w:ind w:firstLine="420"/>
      </w:pPr>
      <w:r>
        <w:rPr>
          <w:rFonts w:hint="eastAsia"/>
        </w:rPr>
        <w:t>压力式验潮应根据传感器类型核查大气压力和海水密度修正；雷达或声学验潮应核查安装高程、测距路径、盲区及遮挡；验潮井应检查连通状况。应保存水尺比对和基准改正记录，区分潮位变化与仪器异常。</w:t>
      </w:r>
    </w:p>
    <w:p w:rsidR="00C22D30" w:rsidRDefault="007B02F6">
      <w:pPr>
        <w:pStyle w:val="08204"/>
        <w:keepNext/>
        <w:spacing w:before="120" w:after="120"/>
      </w:pPr>
      <w:r>
        <w:t>海流观测</w:t>
      </w:r>
    </w:p>
    <w:p w:rsidR="00C22D30" w:rsidRDefault="007B02F6">
      <w:pPr>
        <w:pStyle w:val="afc"/>
        <w:ind w:firstLine="420"/>
      </w:pPr>
      <w:r>
        <w:rPr>
          <w:rFonts w:hint="eastAsia"/>
        </w:rPr>
        <w:t>海滨海流和波浪测点应根据调查目的评估岸壁反射、浅水变形、破碎、遮挡及构筑物绕流影响，说明观测结果的代表范围；不得将局地效应未经</w:t>
      </w:r>
      <w:r>
        <w:rPr>
          <w:rFonts w:hint="eastAsia"/>
        </w:rPr>
        <w:t>说明直接推广至邻近开阔海域。</w:t>
      </w:r>
    </w:p>
    <w:p w:rsidR="00C22D30" w:rsidRDefault="007B02F6">
      <w:pPr>
        <w:pStyle w:val="08204"/>
        <w:spacing w:before="120" w:after="120"/>
      </w:pPr>
      <w:r>
        <w:t>波浪观测</w:t>
      </w:r>
    </w:p>
    <w:p w:rsidR="00C22D30" w:rsidRDefault="007B02F6">
      <w:pPr>
        <w:pStyle w:val="afc"/>
        <w:ind w:firstLine="420"/>
      </w:pPr>
      <w:r>
        <w:rPr>
          <w:rFonts w:hint="eastAsia"/>
        </w:rPr>
        <w:t>人工波浪观测应明确观测位置、视场、观测时段和波向参考，统一人员判读方法；与仪器数据比对时应保持统计口径及时间窗口一致。连续观测应记录大风浪期间的缺测，避免统计产品因极端过程缺失而产生偏差。</w:t>
      </w:r>
    </w:p>
    <w:p w:rsidR="00C22D30" w:rsidRDefault="007B02F6">
      <w:pPr>
        <w:pStyle w:val="08203"/>
        <w:spacing w:before="120" w:after="120"/>
      </w:pPr>
      <w:r>
        <w:t>多平台协同观测</w:t>
      </w:r>
    </w:p>
    <w:p w:rsidR="00C22D30" w:rsidRDefault="007B02F6">
      <w:pPr>
        <w:pStyle w:val="afc"/>
        <w:ind w:firstLine="420"/>
      </w:pPr>
      <w:r>
        <w:t xml:space="preserve">a) </w:t>
      </w:r>
      <w:r>
        <w:t>船舶、岸站、漂流浮标、潜标、海床基及自主平台联合观测时，应统一或明确转换时间、坐标、深度及方向基准；</w:t>
      </w:r>
    </w:p>
    <w:p w:rsidR="00C22D30" w:rsidRDefault="007B02F6">
      <w:pPr>
        <w:pStyle w:val="afc"/>
        <w:ind w:firstLine="420"/>
      </w:pPr>
      <w:r>
        <w:t xml:space="preserve">b) </w:t>
      </w:r>
      <w:r>
        <w:t>应记录各平台时钟同步方式、定位精度、采样间隔和数据传输延迟；</w:t>
      </w:r>
    </w:p>
    <w:p w:rsidR="00C22D30" w:rsidRDefault="007B02F6">
      <w:pPr>
        <w:pStyle w:val="afc"/>
        <w:ind w:firstLine="420"/>
      </w:pPr>
      <w:r>
        <w:t xml:space="preserve">c) </w:t>
      </w:r>
      <w:r>
        <w:t>交叉比对应规定时间、空间和深度匹配窗口及允许偏差，结合海洋自然变化判定；</w:t>
      </w:r>
    </w:p>
    <w:p w:rsidR="00C22D30" w:rsidRDefault="007B02F6">
      <w:pPr>
        <w:pStyle w:val="afc"/>
        <w:ind w:firstLine="420"/>
      </w:pPr>
      <w:r>
        <w:t xml:space="preserve">d) </w:t>
      </w:r>
      <w:r>
        <w:t>应建</w:t>
      </w:r>
      <w:r>
        <w:t>立平台编号、仪器编号、数据版本和质量标识的关联关系，保留跨平台比对与异常处理记录。</w:t>
      </w:r>
    </w:p>
    <w:p w:rsidR="00C22D30" w:rsidRDefault="007B02F6">
      <w:pPr>
        <w:pStyle w:val="08203"/>
        <w:spacing w:before="120" w:after="120"/>
      </w:pPr>
      <w:r>
        <w:t>数据处理与质量控制</w:t>
      </w:r>
    </w:p>
    <w:p w:rsidR="00C22D30" w:rsidRDefault="007B02F6">
      <w:pPr>
        <w:pStyle w:val="08204"/>
        <w:keepNext/>
        <w:spacing w:before="120" w:after="120"/>
      </w:pPr>
      <w:r>
        <w:rPr>
          <w:rFonts w:hint="eastAsia"/>
        </w:rPr>
        <w:t>分级数据处理</w:t>
      </w:r>
    </w:p>
    <w:p w:rsidR="00C22D30" w:rsidRDefault="007B02F6">
      <w:pPr>
        <w:pStyle w:val="08205"/>
        <w:keepNext/>
        <w:spacing w:before="120" w:after="120"/>
      </w:pPr>
      <w:r>
        <w:rPr>
          <w:rFonts w:hint="eastAsia"/>
        </w:rPr>
        <w:t>分级原则与质量标识</w:t>
      </w:r>
    </w:p>
    <w:p w:rsidR="00C22D30" w:rsidRDefault="007B02F6">
      <w:pPr>
        <w:pStyle w:val="afc"/>
        <w:ind w:firstLine="420"/>
      </w:pPr>
      <w:r>
        <w:rPr>
          <w:rFonts w:hint="eastAsia"/>
        </w:rPr>
        <w:t>本文件将原始数据、处理数据和产品数据分别标记为</w:t>
      </w:r>
      <w:r>
        <w:rPr>
          <w:rFonts w:hint="eastAsia"/>
        </w:rPr>
        <w:t>L0</w:t>
      </w:r>
      <w:r>
        <w:rPr>
          <w:rFonts w:hint="eastAsia"/>
        </w:rPr>
        <w:t>、</w:t>
      </w:r>
      <w:r>
        <w:rPr>
          <w:rFonts w:hint="eastAsia"/>
        </w:rPr>
        <w:t>L1</w:t>
      </w:r>
      <w:r>
        <w:rPr>
          <w:rFonts w:hint="eastAsia"/>
        </w:rPr>
        <w:t>和</w:t>
      </w:r>
      <w:r>
        <w:rPr>
          <w:rFonts w:hint="eastAsia"/>
        </w:rPr>
        <w:t>L2</w:t>
      </w:r>
      <w:r>
        <w:rPr>
          <w:rFonts w:hint="eastAsia"/>
        </w:rPr>
        <w:t>，仅用于本文件的数据加工阶段管理，不作为通用行业</w:t>
      </w:r>
      <w:proofErr w:type="gramStart"/>
      <w:r>
        <w:rPr>
          <w:rFonts w:hint="eastAsia"/>
        </w:rPr>
        <w:t>分级或</w:t>
      </w:r>
      <w:proofErr w:type="gramEnd"/>
      <w:r>
        <w:rPr>
          <w:rFonts w:hint="eastAsia"/>
        </w:rPr>
        <w:t>质量优劣排序。外部数据产品采用其他级别时，应保留其原定义并记录对应关系。</w:t>
      </w:r>
    </w:p>
    <w:p w:rsidR="00C22D30" w:rsidRDefault="007B02F6">
      <w:pPr>
        <w:pStyle w:val="afc"/>
        <w:ind w:firstLine="420"/>
      </w:pPr>
      <w:r>
        <w:rPr>
          <w:rFonts w:hint="eastAsia"/>
        </w:rPr>
        <w:t>各级数据应关联数据来源、仪器编号、观测时间和位置、处理版本、处理人员及审核记录。质量标识应至少区分未检查、通过、可疑、未通过</w:t>
      </w:r>
      <w:proofErr w:type="gramStart"/>
      <w:r>
        <w:rPr>
          <w:rFonts w:hint="eastAsia"/>
        </w:rPr>
        <w:t>和缺测</w:t>
      </w:r>
      <w:proofErr w:type="gramEnd"/>
      <w:r>
        <w:rPr>
          <w:rFonts w:hint="eastAsia"/>
        </w:rPr>
        <w:t>，并说明其编码及适用规则；插值、校正和人工修改应另行记录。</w:t>
      </w:r>
    </w:p>
    <w:p w:rsidR="00C22D30" w:rsidRDefault="007B02F6">
      <w:pPr>
        <w:pStyle w:val="afc"/>
        <w:ind w:firstLine="420"/>
      </w:pPr>
      <w:r>
        <w:rPr>
          <w:rFonts w:hint="eastAsia"/>
        </w:rPr>
        <w:t>采用</w:t>
      </w:r>
      <w:r>
        <w:rPr>
          <w:rFonts w:hint="eastAsia"/>
        </w:rPr>
        <w:t>Argo</w:t>
      </w:r>
      <w:r>
        <w:rPr>
          <w:rFonts w:hint="eastAsia"/>
        </w:rPr>
        <w:t>等已有质量标识体系的数据，应保留原标识及说明，建立必要的映射关系，不得直接替换为含义不同的同值代码。数据处理模式和质量标识应分别管理。</w:t>
      </w:r>
    </w:p>
    <w:p w:rsidR="00C22D30" w:rsidRDefault="007B02F6">
      <w:pPr>
        <w:pStyle w:val="08205"/>
        <w:keepNext/>
        <w:spacing w:before="120" w:after="120"/>
      </w:pPr>
      <w:r>
        <w:rPr>
          <w:rFonts w:hint="eastAsia"/>
        </w:rPr>
        <w:t>原始数据（</w:t>
      </w:r>
      <w:r>
        <w:rPr>
          <w:rFonts w:hint="eastAsia"/>
        </w:rPr>
        <w:t>L0</w:t>
      </w:r>
      <w:r>
        <w:rPr>
          <w:rFonts w:hint="eastAsia"/>
        </w:rPr>
        <w:t>）质量控制</w:t>
      </w:r>
    </w:p>
    <w:p w:rsidR="00C22D30" w:rsidRDefault="007B02F6">
      <w:pPr>
        <w:pStyle w:val="afc"/>
        <w:ind w:firstLine="420"/>
      </w:pPr>
      <w:r>
        <w:rPr>
          <w:rFonts w:hint="eastAsia"/>
        </w:rPr>
        <w:t>原始文件、报文及现场记录接收后，应检查文件可读性、记录数、时间位置、仪器标识、配置及元数据，建立文件清单和校验信息，并保存至少两份独立副本。</w:t>
      </w:r>
    </w:p>
    <w:p w:rsidR="00C22D30" w:rsidRDefault="007B02F6">
      <w:pPr>
        <w:pStyle w:val="afc"/>
        <w:ind w:firstLine="420"/>
      </w:pPr>
      <w:r>
        <w:t>处理软</w:t>
      </w:r>
      <w:r>
        <w:t>件、质量控制脚本和关键阈值文件应实施版本管理；人工修改应保留修改前数值、修改后数值、原因、操作人和审核人，确保成果可追溯。</w:t>
      </w:r>
    </w:p>
    <w:p w:rsidR="00C22D30" w:rsidRDefault="007B02F6">
      <w:pPr>
        <w:pStyle w:val="afc"/>
        <w:ind w:firstLine="420"/>
      </w:pPr>
      <w:r>
        <w:rPr>
          <w:rFonts w:hint="eastAsia"/>
        </w:rPr>
        <w:t>对原始数据只附加检查结果和质量标识，不覆盖原始数值。审核应确认原始记录与现场日志相符、缺失范围已识别且备份可读取；损坏或缺失记录应登记并追溯。</w:t>
      </w:r>
    </w:p>
    <w:p w:rsidR="00C22D30" w:rsidRDefault="007B02F6">
      <w:pPr>
        <w:pStyle w:val="08205"/>
        <w:keepNext/>
        <w:spacing w:before="120" w:after="120"/>
      </w:pPr>
      <w:r>
        <w:rPr>
          <w:rFonts w:hint="eastAsia"/>
        </w:rPr>
        <w:t>处理数据（</w:t>
      </w:r>
      <w:r>
        <w:rPr>
          <w:rFonts w:hint="eastAsia"/>
        </w:rPr>
        <w:t>L1</w:t>
      </w:r>
      <w:r>
        <w:rPr>
          <w:rFonts w:hint="eastAsia"/>
        </w:rPr>
        <w:t>）质量控制</w:t>
      </w:r>
    </w:p>
    <w:p w:rsidR="00C22D30" w:rsidRDefault="007B02F6">
      <w:pPr>
        <w:pStyle w:val="afc"/>
        <w:ind w:firstLine="420"/>
      </w:pPr>
      <w:r>
        <w:rPr>
          <w:rFonts w:hint="eastAsia"/>
        </w:rPr>
        <w:t>应核查解码、单位换算、时间和坐标统一、基准改正及仪器校正是否适用，记录算法、软件版本、校准系数、参数及输入输出文件关系。</w:t>
      </w:r>
    </w:p>
    <w:p w:rsidR="00C22D30" w:rsidRDefault="007B02F6">
      <w:pPr>
        <w:pStyle w:val="afc"/>
        <w:ind w:firstLine="420"/>
      </w:pPr>
      <w:r>
        <w:rPr>
          <w:rFonts w:hint="eastAsia"/>
        </w:rPr>
        <w:t>应按观测方式和要素检查范围、尖峰、变化率、恒值、垂向或时间连续性及变量间一致性，结合诊断量和参考</w:t>
      </w:r>
      <w:r>
        <w:rPr>
          <w:rFonts w:hint="eastAsia"/>
        </w:rPr>
        <w:t>观测完成复核。阈值应有依据，</w:t>
      </w:r>
      <w:proofErr w:type="gramStart"/>
      <w:r>
        <w:rPr>
          <w:rFonts w:hint="eastAsia"/>
        </w:rPr>
        <w:t>可疑值经复核</w:t>
      </w:r>
      <w:proofErr w:type="gramEnd"/>
      <w:r>
        <w:rPr>
          <w:rFonts w:hint="eastAsia"/>
        </w:rPr>
        <w:t>后确定用途，不得以平滑替代质量判定。</w:t>
      </w:r>
    </w:p>
    <w:p w:rsidR="00C22D30" w:rsidRDefault="007B02F6">
      <w:pPr>
        <w:pStyle w:val="afc"/>
        <w:ind w:firstLine="420"/>
      </w:pPr>
      <w:r>
        <w:rPr>
          <w:rFonts w:hint="eastAsia"/>
        </w:rPr>
        <w:lastRenderedPageBreak/>
        <w:t>处理数据提交产品加工前，应由指定审核人员核查质量标识、有效率、校正依据及处理记录；未通过审核的数据不得作为合格输入，可疑数据确需使用时应说明依据和影响。</w:t>
      </w:r>
    </w:p>
    <w:p w:rsidR="00C22D30" w:rsidRDefault="007B02F6">
      <w:pPr>
        <w:pStyle w:val="08205"/>
        <w:keepNext/>
        <w:spacing w:before="120" w:after="120"/>
      </w:pPr>
      <w:r>
        <w:rPr>
          <w:rFonts w:hint="eastAsia"/>
        </w:rPr>
        <w:t>产品数据（</w:t>
      </w:r>
      <w:r>
        <w:rPr>
          <w:rFonts w:hint="eastAsia"/>
        </w:rPr>
        <w:t>L2</w:t>
      </w:r>
      <w:r>
        <w:rPr>
          <w:rFonts w:hint="eastAsia"/>
        </w:rPr>
        <w:t>）质量控制</w:t>
      </w:r>
    </w:p>
    <w:p w:rsidR="00C22D30" w:rsidRDefault="007B02F6">
      <w:pPr>
        <w:pStyle w:val="afc"/>
        <w:ind w:firstLine="420"/>
      </w:pPr>
      <w:r>
        <w:rPr>
          <w:rFonts w:hint="eastAsia"/>
        </w:rPr>
        <w:t>应明确产品用途、时空分辨率、统计窗口、有效样本数、覆盖范围及输入数据质量要求；平均、插值或网格化前应</w:t>
      </w:r>
      <w:proofErr w:type="gramStart"/>
      <w:r>
        <w:rPr>
          <w:rFonts w:hint="eastAsia"/>
        </w:rPr>
        <w:t>评估缺测分布</w:t>
      </w:r>
      <w:proofErr w:type="gramEnd"/>
      <w:r>
        <w:rPr>
          <w:rFonts w:hint="eastAsia"/>
        </w:rPr>
        <w:t>，不得跨越未论证的长时段或大空间缺口直接补齐。</w:t>
      </w:r>
    </w:p>
    <w:p w:rsidR="00C22D30" w:rsidRDefault="007B02F6">
      <w:pPr>
        <w:pStyle w:val="afc"/>
        <w:ind w:firstLine="420"/>
      </w:pPr>
      <w:r>
        <w:rPr>
          <w:rFonts w:hint="eastAsia"/>
        </w:rPr>
        <w:t>应核查流速流向、潮汐特征、波浪统计量等派生量的算法、单位、方向和基准约定，开展内部一致性及适用</w:t>
      </w:r>
      <w:r>
        <w:rPr>
          <w:rFonts w:hint="eastAsia"/>
        </w:rPr>
        <w:t>的参考数据比对，说明输入误差、采样不足和加工方法对产品的影响。</w:t>
      </w:r>
    </w:p>
    <w:p w:rsidR="00C22D30" w:rsidRDefault="007B02F6">
      <w:pPr>
        <w:pStyle w:val="afc"/>
        <w:ind w:firstLine="420"/>
      </w:pPr>
      <w:r>
        <w:rPr>
          <w:rFonts w:hint="eastAsia"/>
        </w:rPr>
        <w:t>产品应</w:t>
      </w:r>
      <w:proofErr w:type="gramStart"/>
      <w:r>
        <w:rPr>
          <w:rFonts w:hint="eastAsia"/>
        </w:rPr>
        <w:t>附质量</w:t>
      </w:r>
      <w:proofErr w:type="gramEnd"/>
      <w:r>
        <w:rPr>
          <w:rFonts w:hint="eastAsia"/>
        </w:rPr>
        <w:t>说明、适用范围、主要不确定性或误差估计方法，标明插值或外推区域。发布前应复核图表与数据一致性、元数据和版本信息，并形成审核结论。</w:t>
      </w:r>
    </w:p>
    <w:p w:rsidR="00C22D30" w:rsidRDefault="007B02F6">
      <w:pPr>
        <w:pStyle w:val="08205"/>
        <w:keepNext/>
        <w:spacing w:before="120" w:after="120"/>
      </w:pPr>
      <w:r>
        <w:rPr>
          <w:rFonts w:hint="eastAsia"/>
        </w:rPr>
        <w:t>版本与追溯</w:t>
      </w:r>
    </w:p>
    <w:p w:rsidR="00C22D30" w:rsidRDefault="007B02F6">
      <w:pPr>
        <w:pStyle w:val="afc"/>
        <w:ind w:firstLine="420"/>
      </w:pPr>
      <w:r>
        <w:rPr>
          <w:rFonts w:hint="eastAsia"/>
        </w:rPr>
        <w:t>上游数据或校正参数发生变更时，应</w:t>
      </w:r>
      <w:proofErr w:type="gramStart"/>
      <w:r>
        <w:rPr>
          <w:rFonts w:hint="eastAsia"/>
        </w:rPr>
        <w:t>识别受</w:t>
      </w:r>
      <w:proofErr w:type="gramEnd"/>
      <w:r>
        <w:rPr>
          <w:rFonts w:hint="eastAsia"/>
        </w:rPr>
        <w:t>影响的处理数据和产品，重新处理及审核，记录变更原因和范围。历史版本应可追溯，失效版本应标记，产品应能追溯至原始文件及相应质量控制记录。</w:t>
      </w:r>
    </w:p>
    <w:p w:rsidR="00C22D30" w:rsidRDefault="007B02F6">
      <w:pPr>
        <w:pStyle w:val="08202"/>
        <w:keepNext/>
        <w:spacing w:before="120" w:after="120"/>
      </w:pPr>
      <w:bookmarkStart w:id="168" w:name="_Toc1581"/>
      <w:r>
        <w:rPr>
          <w:rFonts w:hint="eastAsia"/>
        </w:rPr>
        <w:t>质量检查</w:t>
      </w:r>
      <w:bookmarkEnd w:id="168"/>
    </w:p>
    <w:p w:rsidR="00C22D30" w:rsidRDefault="007B02F6">
      <w:pPr>
        <w:pStyle w:val="afc"/>
        <w:ind w:firstLine="420"/>
      </w:pPr>
      <w:r>
        <w:t>数据审核应按原始数据、处理数据和产品数据依次实施，分级质量控制要求见</w:t>
      </w:r>
      <w:r>
        <w:t>7.1.10</w:t>
      </w:r>
      <w:r>
        <w:t>。各级审核记录应与数据版本对应；实时检查不能替代后期审核，数据加工级别不代表数据质量等级。</w:t>
      </w:r>
    </w:p>
    <w:p w:rsidR="00C22D30" w:rsidRDefault="007B02F6">
      <w:pPr>
        <w:pStyle w:val="afc"/>
        <w:ind w:firstLine="420"/>
      </w:pPr>
      <w:r>
        <w:rPr>
          <w:rFonts w:hint="eastAsia"/>
        </w:rPr>
        <w:t>质量检查应贯穿作业和数据处理过程，按观测要素、仪器及数据级别执行，并由指定人员复核。检查结果和问题处理</w:t>
      </w:r>
      <w:proofErr w:type="gramStart"/>
      <w:r>
        <w:rPr>
          <w:rFonts w:hint="eastAsia"/>
        </w:rPr>
        <w:t>记录按</w:t>
      </w:r>
      <w:proofErr w:type="gramEnd"/>
      <w:r>
        <w:rPr>
          <w:rFonts w:hint="eastAsia"/>
        </w:rPr>
        <w:t>附录</w:t>
      </w:r>
      <w:r>
        <w:rPr>
          <w:rFonts w:hint="eastAsia"/>
        </w:rPr>
        <w:t>C</w:t>
      </w:r>
      <w:r>
        <w:rPr>
          <w:rFonts w:hint="eastAsia"/>
        </w:rPr>
        <w:t>填写。</w:t>
      </w:r>
    </w:p>
    <w:p w:rsidR="00C22D30" w:rsidRDefault="007B02F6">
      <w:pPr>
        <w:pStyle w:val="afc"/>
        <w:ind w:firstLine="420"/>
      </w:pPr>
      <w:r>
        <w:rPr>
          <w:rFonts w:hint="eastAsia"/>
        </w:rPr>
        <w:t>首次作业前，质量负责人应组织集中核查人员分工、仪器运行状态、观测参数、适用技术方法及记录准备情况。转入新作业区域、更换关键设备、调整观测方法或作业条件发生影响质量的变化时，应对受影响的项目重新核查。</w:t>
      </w:r>
    </w:p>
    <w:p w:rsidR="00C22D30" w:rsidRDefault="007B02F6">
      <w:pPr>
        <w:pStyle w:val="afc"/>
        <w:ind w:firstLine="420"/>
      </w:pPr>
      <w:r>
        <w:rPr>
          <w:rFonts w:hint="eastAsia"/>
        </w:rPr>
        <w:t>作业期间应按质量管</w:t>
      </w:r>
      <w:r>
        <w:rPr>
          <w:rFonts w:hint="eastAsia"/>
        </w:rPr>
        <w:t>理实施方案开展定期检查或随机抽查，检查现场操作、仪器状态、原始记录、数据备份及异常处置情况；发现重复性问题或质量异常时，应增加相关项目的检查频次。对无实时通信或不能现场维护的设备，应在方案中明确可实施的状态检查、数据接收检查及后续核查安排。</w:t>
      </w:r>
    </w:p>
    <w:p w:rsidR="00C22D30" w:rsidRDefault="007B02F6">
      <w:pPr>
        <w:pStyle w:val="afc"/>
        <w:ind w:firstLine="420"/>
      </w:pPr>
      <w:r>
        <w:rPr>
          <w:rFonts w:hint="eastAsia"/>
        </w:rPr>
        <w:t>检查应记录适用条款或方案要求、客观事实及证据、符合性结论、检查人员和受检人员。结论应区分符合、不符合和不适用；不适用项目应说明理由。对不符合项应关联问题编号、整改要求、责任人、期限及验证结果，检查双方和验证人员应签字或采用可追溯的电子确认方式。</w:t>
      </w:r>
    </w:p>
    <w:p w:rsidR="00C22D30" w:rsidRDefault="007B02F6">
      <w:pPr>
        <w:pStyle w:val="08203"/>
        <w:keepNext/>
        <w:spacing w:before="120" w:after="120"/>
      </w:pPr>
      <w:r>
        <w:rPr>
          <w:rFonts w:hint="eastAsia"/>
        </w:rPr>
        <w:t>原始数据检查</w:t>
      </w:r>
    </w:p>
    <w:p w:rsidR="00C22D30" w:rsidRDefault="007B02F6">
      <w:pPr>
        <w:pStyle w:val="08204"/>
        <w:keepNext/>
        <w:spacing w:before="120" w:after="120"/>
      </w:pPr>
      <w:r>
        <w:rPr>
          <w:rFonts w:hint="eastAsia"/>
        </w:rPr>
        <w:t>完整性检查</w:t>
      </w:r>
    </w:p>
    <w:p w:rsidR="00C22D30" w:rsidRDefault="007B02F6">
      <w:pPr>
        <w:pStyle w:val="afc"/>
        <w:ind w:firstLine="420"/>
      </w:pPr>
      <w:r>
        <w:rPr>
          <w:rFonts w:hint="eastAsia"/>
        </w:rPr>
        <w:t>原始数据应进行完整性检查，包括：</w:t>
      </w:r>
    </w:p>
    <w:p w:rsidR="00C22D30" w:rsidRDefault="007B02F6">
      <w:pPr>
        <w:pStyle w:val="afc"/>
        <w:ind w:firstLineChars="0" w:firstLine="420"/>
      </w:pPr>
      <w:r>
        <w:t xml:space="preserve">a) </w:t>
      </w:r>
      <w:r>
        <w:rPr>
          <w:rFonts w:hint="eastAsia"/>
        </w:rPr>
        <w:t>检查数据文件是否完整，有无缺失；</w:t>
      </w:r>
    </w:p>
    <w:p w:rsidR="00C22D30" w:rsidRDefault="007B02F6">
      <w:pPr>
        <w:pStyle w:val="afc"/>
        <w:ind w:firstLineChars="0" w:firstLine="420"/>
      </w:pPr>
      <w:r>
        <w:t xml:space="preserve">b) </w:t>
      </w:r>
      <w:r>
        <w:rPr>
          <w:rFonts w:hint="eastAsia"/>
        </w:rPr>
        <w:t>检查数据记录是否连续，有无中断；</w:t>
      </w:r>
    </w:p>
    <w:p w:rsidR="00C22D30" w:rsidRDefault="007B02F6">
      <w:pPr>
        <w:pStyle w:val="afc"/>
        <w:ind w:firstLineChars="0" w:firstLine="420"/>
      </w:pPr>
      <w:r>
        <w:t xml:space="preserve">c) </w:t>
      </w:r>
      <w:r>
        <w:rPr>
          <w:rFonts w:hint="eastAsia"/>
        </w:rPr>
        <w:t>检查站位信息、时间信息是否完整；</w:t>
      </w:r>
    </w:p>
    <w:p w:rsidR="00C22D30" w:rsidRDefault="007B02F6">
      <w:pPr>
        <w:pStyle w:val="afc"/>
        <w:ind w:firstLineChars="0" w:firstLine="420"/>
      </w:pPr>
      <w:r>
        <w:t xml:space="preserve">d) </w:t>
      </w:r>
      <w:r>
        <w:rPr>
          <w:rFonts w:hint="eastAsia"/>
        </w:rPr>
        <w:t>检查元数据是否完整。</w:t>
      </w:r>
    </w:p>
    <w:p w:rsidR="00C22D30" w:rsidRDefault="007B02F6">
      <w:pPr>
        <w:pStyle w:val="08204"/>
        <w:keepNext/>
        <w:spacing w:before="120" w:after="120"/>
      </w:pPr>
      <w:r>
        <w:rPr>
          <w:rFonts w:hint="eastAsia"/>
        </w:rPr>
        <w:t>合理性检查</w:t>
      </w:r>
    </w:p>
    <w:p w:rsidR="00C22D30" w:rsidRDefault="007B02F6">
      <w:pPr>
        <w:pStyle w:val="afc"/>
        <w:ind w:firstLine="420"/>
      </w:pPr>
      <w:r>
        <w:rPr>
          <w:rFonts w:hint="eastAsia"/>
        </w:rPr>
        <w:t>原始数据应进行合理性检查，包括：</w:t>
      </w:r>
    </w:p>
    <w:p w:rsidR="00C22D30" w:rsidRDefault="007B02F6">
      <w:pPr>
        <w:pStyle w:val="afc"/>
        <w:ind w:firstLineChars="0" w:firstLine="420"/>
      </w:pPr>
      <w:r>
        <w:t xml:space="preserve">a) </w:t>
      </w:r>
      <w:r>
        <w:rPr>
          <w:rFonts w:hint="eastAsia"/>
        </w:rPr>
        <w:t>检查数据是否在合理的物理范围内；</w:t>
      </w:r>
    </w:p>
    <w:p w:rsidR="00C22D30" w:rsidRDefault="007B02F6">
      <w:pPr>
        <w:pStyle w:val="afc"/>
        <w:ind w:firstLineChars="0" w:firstLine="420"/>
      </w:pPr>
      <w:r>
        <w:t xml:space="preserve">b) </w:t>
      </w:r>
      <w:r>
        <w:rPr>
          <w:rFonts w:hint="eastAsia"/>
        </w:rPr>
        <w:t>检查数据的时空分布是否合理；</w:t>
      </w:r>
    </w:p>
    <w:p w:rsidR="00C22D30" w:rsidRDefault="007B02F6">
      <w:pPr>
        <w:pStyle w:val="afc"/>
        <w:ind w:firstLineChars="0" w:firstLine="420"/>
      </w:pPr>
      <w:r>
        <w:t xml:space="preserve">c) </w:t>
      </w:r>
      <w:r>
        <w:rPr>
          <w:rFonts w:hint="eastAsia"/>
        </w:rPr>
        <w:t>检查是否存在明显的异常值；</w:t>
      </w:r>
    </w:p>
    <w:p w:rsidR="00C22D30" w:rsidRDefault="007B02F6">
      <w:pPr>
        <w:pStyle w:val="afc"/>
        <w:ind w:firstLineChars="0" w:firstLine="420"/>
      </w:pPr>
      <w:r>
        <w:t xml:space="preserve">d) </w:t>
      </w:r>
      <w:r>
        <w:rPr>
          <w:rFonts w:hint="eastAsia"/>
        </w:rPr>
        <w:t>检查数据的变化趋势是否合理。</w:t>
      </w:r>
    </w:p>
    <w:p w:rsidR="00C22D30" w:rsidRDefault="007B02F6">
      <w:pPr>
        <w:pStyle w:val="08203"/>
        <w:keepNext/>
        <w:spacing w:before="120" w:after="120"/>
      </w:pPr>
      <w:r>
        <w:rPr>
          <w:rFonts w:hint="eastAsia"/>
        </w:rPr>
        <w:t>ADCP</w:t>
      </w:r>
      <w:r>
        <w:rPr>
          <w:rFonts w:hint="eastAsia"/>
        </w:rPr>
        <w:t>数据检查</w:t>
      </w:r>
    </w:p>
    <w:p w:rsidR="00C22D30" w:rsidRDefault="007B02F6">
      <w:pPr>
        <w:pStyle w:val="afc"/>
        <w:ind w:firstLine="420"/>
      </w:pPr>
      <w:r>
        <w:rPr>
          <w:rFonts w:hint="eastAsia"/>
        </w:rPr>
        <w:t>ADCP</w:t>
      </w:r>
      <w:r>
        <w:rPr>
          <w:rFonts w:hint="eastAsia"/>
        </w:rPr>
        <w:t>数据应进行以下质量检查：</w:t>
      </w:r>
    </w:p>
    <w:p w:rsidR="00C22D30" w:rsidRDefault="007B02F6">
      <w:pPr>
        <w:pStyle w:val="afc"/>
        <w:numPr>
          <w:ilvl w:val="0"/>
          <w:numId w:val="10"/>
        </w:numPr>
        <w:ind w:left="840" w:firstLineChars="0" w:hanging="420"/>
      </w:pPr>
      <w:r>
        <w:t>按调查方案检查</w:t>
      </w:r>
      <w:r>
        <w:t>ADCP</w:t>
      </w:r>
      <w:r>
        <w:t>数据完整率、有效层覆盖和关键时段覆盖；若采用</w:t>
      </w:r>
      <w:r>
        <w:t>95%</w:t>
      </w:r>
      <w:r>
        <w:t>作为完整率目</w:t>
      </w:r>
      <w:r>
        <w:t>标，应同时核查有效率与代表性，不得仅凭完整率判定数据合格；</w:t>
      </w:r>
    </w:p>
    <w:p w:rsidR="00C22D30" w:rsidRDefault="007B02F6">
      <w:pPr>
        <w:pStyle w:val="afc"/>
        <w:numPr>
          <w:ilvl w:val="0"/>
          <w:numId w:val="10"/>
        </w:numPr>
        <w:ind w:left="840" w:firstLineChars="0" w:hanging="420"/>
      </w:pPr>
      <w:r>
        <w:rPr>
          <w:rFonts w:hint="eastAsia"/>
        </w:rPr>
        <w:lastRenderedPageBreak/>
        <w:t>检查异常值，对超出合理范围的流速、流向数据进行标记；</w:t>
      </w:r>
    </w:p>
    <w:p w:rsidR="00C22D30" w:rsidRDefault="007B02F6">
      <w:pPr>
        <w:pStyle w:val="afc"/>
        <w:numPr>
          <w:ilvl w:val="0"/>
          <w:numId w:val="10"/>
        </w:numPr>
        <w:ind w:left="840" w:firstLineChars="0" w:hanging="420"/>
      </w:pPr>
      <w:r>
        <w:rPr>
          <w:rFonts w:hint="eastAsia"/>
        </w:rPr>
        <w:t>采用底跟踪修正船速时，应检查底跟踪有效性及海底是否稳定；超出底跟踪范围或存在移动底影响时，应采用经验证的</w:t>
      </w:r>
      <w:r>
        <w:rPr>
          <w:rFonts w:hint="eastAsia"/>
        </w:rPr>
        <w:t>GNSS</w:t>
      </w:r>
      <w:r>
        <w:rPr>
          <w:rFonts w:hint="eastAsia"/>
        </w:rPr>
        <w:t>等船速参考，记录修正方法。</w:t>
      </w:r>
    </w:p>
    <w:p w:rsidR="00C22D30" w:rsidRDefault="007B02F6">
      <w:pPr>
        <w:pStyle w:val="afc"/>
        <w:numPr>
          <w:ilvl w:val="0"/>
          <w:numId w:val="10"/>
        </w:numPr>
        <w:ind w:left="840" w:firstLineChars="0" w:hanging="420"/>
      </w:pPr>
      <w:r>
        <w:rPr>
          <w:rFonts w:hint="eastAsia"/>
        </w:rPr>
        <w:t>船载</w:t>
      </w:r>
      <w:r>
        <w:rPr>
          <w:rFonts w:hint="eastAsia"/>
        </w:rPr>
        <w:t>ADCP</w:t>
      </w:r>
      <w:r>
        <w:rPr>
          <w:rFonts w:hint="eastAsia"/>
        </w:rPr>
        <w:t>应检查定位、航向、姿态和流速数据的时间同步，完成船速扣除及安装偏角校正；转弯、急变速、气泡干扰和强振动时段的数据应重点标记审核。</w:t>
      </w:r>
    </w:p>
    <w:p w:rsidR="00C22D30" w:rsidRDefault="007B02F6">
      <w:pPr>
        <w:pStyle w:val="afc"/>
        <w:numPr>
          <w:ilvl w:val="0"/>
          <w:numId w:val="10"/>
        </w:numPr>
        <w:ind w:left="840" w:firstLineChars="0" w:hanging="420"/>
      </w:pPr>
      <w:r>
        <w:rPr>
          <w:rFonts w:hint="eastAsia"/>
        </w:rPr>
        <w:t>定点安装</w:t>
      </w:r>
      <w:r>
        <w:rPr>
          <w:rFonts w:hint="eastAsia"/>
        </w:rPr>
        <w:t>ADCP</w:t>
      </w:r>
      <w:r>
        <w:rPr>
          <w:rFonts w:hint="eastAsia"/>
        </w:rPr>
        <w:t>应记录上视或下视方向、换能器深度和姿态，</w:t>
      </w:r>
      <w:proofErr w:type="gramStart"/>
      <w:r>
        <w:rPr>
          <w:rFonts w:hint="eastAsia"/>
        </w:rPr>
        <w:t>核查锚系摆动</w:t>
      </w:r>
      <w:proofErr w:type="gramEnd"/>
      <w:r>
        <w:rPr>
          <w:rFonts w:hint="eastAsia"/>
        </w:rPr>
        <w:t>及水位变化，剔除处理数据中受盲区、旁瓣和水面或海</w:t>
      </w:r>
      <w:r>
        <w:rPr>
          <w:rFonts w:hint="eastAsia"/>
        </w:rPr>
        <w:t>底边界污染影响的层位。</w:t>
      </w:r>
    </w:p>
    <w:p w:rsidR="00C22D30" w:rsidRDefault="007B02F6">
      <w:pPr>
        <w:pStyle w:val="afc"/>
        <w:numPr>
          <w:ilvl w:val="0"/>
          <w:numId w:val="10"/>
        </w:numPr>
        <w:ind w:left="840" w:firstLineChars="0" w:hanging="420"/>
      </w:pPr>
      <w:r>
        <w:rPr>
          <w:rFonts w:hint="eastAsia"/>
        </w:rPr>
        <w:t>应结合设备类型检查相关性、回波强度、有效回波比例、误差速度及倾角等诊断量，按方案确定的阈值逐层赋予质量标识；不得仅按流速大小判定数据质量。</w:t>
      </w:r>
    </w:p>
    <w:p w:rsidR="00C22D30" w:rsidRDefault="007B02F6">
      <w:pPr>
        <w:pStyle w:val="08203"/>
        <w:keepNext/>
        <w:spacing w:before="120" w:after="120"/>
      </w:pPr>
      <w:r>
        <w:rPr>
          <w:rFonts w:hint="eastAsia"/>
        </w:rPr>
        <w:t>海流计数据检查</w:t>
      </w:r>
    </w:p>
    <w:p w:rsidR="00C22D30" w:rsidRDefault="007B02F6">
      <w:pPr>
        <w:pStyle w:val="afc"/>
        <w:ind w:firstLine="420"/>
      </w:pPr>
      <w:r>
        <w:rPr>
          <w:rFonts w:hint="eastAsia"/>
        </w:rPr>
        <w:t>海流计数据应进行以下质量检查：</w:t>
      </w:r>
    </w:p>
    <w:p w:rsidR="00C22D30" w:rsidRDefault="007B02F6">
      <w:pPr>
        <w:pStyle w:val="afc"/>
        <w:ind w:firstLineChars="0" w:firstLine="420"/>
      </w:pPr>
      <w:r>
        <w:t xml:space="preserve">a) </w:t>
      </w:r>
      <w:r>
        <w:rPr>
          <w:rFonts w:hint="eastAsia"/>
        </w:rPr>
        <w:t>检查数据连续性，发现数据中断应查明原因；</w:t>
      </w:r>
    </w:p>
    <w:p w:rsidR="00C22D30" w:rsidRDefault="007B02F6">
      <w:pPr>
        <w:pStyle w:val="afc"/>
        <w:ind w:firstLineChars="0" w:firstLine="420"/>
      </w:pPr>
      <w:r>
        <w:t xml:space="preserve">b) </w:t>
      </w:r>
      <w:r>
        <w:rPr>
          <w:rFonts w:hint="eastAsia"/>
        </w:rPr>
        <w:t>检查流速、流向数据的合理性；</w:t>
      </w:r>
    </w:p>
    <w:p w:rsidR="00C22D30" w:rsidRDefault="007B02F6">
      <w:pPr>
        <w:pStyle w:val="afc"/>
        <w:ind w:firstLineChars="0" w:firstLine="420"/>
      </w:pPr>
      <w:r>
        <w:t xml:space="preserve">c) </w:t>
      </w:r>
      <w:r>
        <w:rPr>
          <w:rFonts w:hint="eastAsia"/>
        </w:rPr>
        <w:t>与邻近站位的观测数据进行比较。</w:t>
      </w:r>
    </w:p>
    <w:p w:rsidR="00C22D30" w:rsidRDefault="007B02F6">
      <w:pPr>
        <w:pStyle w:val="afc"/>
        <w:ind w:firstLine="420"/>
      </w:pPr>
      <w:r>
        <w:rPr>
          <w:rFonts w:hint="eastAsia"/>
        </w:rPr>
        <w:t>定点连续海流观测应检查时间戳、采样间隔、连续缺测时长和零值或恒值异常，结合压力、倾角及</w:t>
      </w:r>
      <w:proofErr w:type="gramStart"/>
      <w:r>
        <w:rPr>
          <w:rFonts w:hint="eastAsia"/>
        </w:rPr>
        <w:t>锚系状态</w:t>
      </w:r>
      <w:proofErr w:type="gramEnd"/>
      <w:r>
        <w:rPr>
          <w:rFonts w:hint="eastAsia"/>
        </w:rPr>
        <w:t>识别深度变化和运动影响。流向应统一为规定的真北参考，并记录磁偏角修正；低流速下的流向异常应结合仪器性能判定。</w:t>
      </w:r>
    </w:p>
    <w:p w:rsidR="00C22D30" w:rsidRDefault="007B02F6">
      <w:pPr>
        <w:pStyle w:val="08203"/>
        <w:keepNext/>
        <w:spacing w:before="120" w:after="120"/>
      </w:pPr>
      <w:r>
        <w:rPr>
          <w:rFonts w:hint="eastAsia"/>
        </w:rPr>
        <w:t>波浪数据检查</w:t>
      </w:r>
    </w:p>
    <w:p w:rsidR="00C22D30" w:rsidRDefault="007B02F6">
      <w:pPr>
        <w:pStyle w:val="afc"/>
        <w:ind w:firstLine="420"/>
      </w:pPr>
      <w:r>
        <w:rPr>
          <w:rFonts w:hint="eastAsia"/>
        </w:rPr>
        <w:t>波浪数据应进行以下质量检查：</w:t>
      </w:r>
    </w:p>
    <w:p w:rsidR="00C22D30" w:rsidRDefault="007B02F6">
      <w:pPr>
        <w:pStyle w:val="afc"/>
        <w:ind w:firstLineChars="0" w:firstLine="420"/>
      </w:pPr>
      <w:r>
        <w:t xml:space="preserve">a) </w:t>
      </w:r>
      <w:r>
        <w:rPr>
          <w:rFonts w:hint="eastAsia"/>
        </w:rPr>
        <w:t>检查波高、波周期的合理性；</w:t>
      </w:r>
    </w:p>
    <w:p w:rsidR="00C22D30" w:rsidRDefault="007B02F6">
      <w:pPr>
        <w:pStyle w:val="afc"/>
        <w:ind w:firstLineChars="0" w:firstLine="420"/>
      </w:pPr>
      <w:r>
        <w:t xml:space="preserve">b) </w:t>
      </w:r>
      <w:r>
        <w:rPr>
          <w:rFonts w:hint="eastAsia"/>
        </w:rPr>
        <w:t>检查波高是否超过仪器量程；</w:t>
      </w:r>
    </w:p>
    <w:p w:rsidR="00C22D30" w:rsidRDefault="007B02F6">
      <w:pPr>
        <w:pStyle w:val="afc"/>
        <w:ind w:firstLineChars="0" w:firstLine="420"/>
      </w:pPr>
      <w:r>
        <w:t xml:space="preserve">c) </w:t>
      </w:r>
      <w:r>
        <w:rPr>
          <w:rFonts w:hint="eastAsia"/>
        </w:rPr>
        <w:t>与邻近站位的波浪数据进行比较；</w:t>
      </w:r>
    </w:p>
    <w:p w:rsidR="00C22D30" w:rsidRDefault="007B02F6">
      <w:pPr>
        <w:pStyle w:val="afc"/>
        <w:ind w:firstLineChars="0" w:firstLine="420"/>
      </w:pPr>
      <w:r>
        <w:t xml:space="preserve">d) </w:t>
      </w:r>
      <w:r>
        <w:rPr>
          <w:rFonts w:hint="eastAsia"/>
        </w:rPr>
        <w:t>与气象资料进行相关性分析。</w:t>
      </w:r>
    </w:p>
    <w:p w:rsidR="00C22D30" w:rsidRDefault="007B02F6">
      <w:pPr>
        <w:pStyle w:val="afc"/>
        <w:ind w:firstLine="420"/>
      </w:pPr>
      <w:r>
        <w:rPr>
          <w:rFonts w:hint="eastAsia"/>
        </w:rPr>
        <w:t>不同测波方式应分别核查：浮标式仪器的姿态</w:t>
      </w:r>
      <w:proofErr w:type="gramStart"/>
      <w:r>
        <w:rPr>
          <w:rFonts w:hint="eastAsia"/>
        </w:rPr>
        <w:t>和锚系响应</w:t>
      </w:r>
      <w:proofErr w:type="gramEnd"/>
      <w:r>
        <w:rPr>
          <w:rFonts w:hint="eastAsia"/>
        </w:rPr>
        <w:t>；压力式仪器的安装深度及压力衰减修正适用频段；声学或雷达式仪器的测量范围、盲区及遮挡。波谱计算应记录采样频率、记录长度、处理频段和统计方法，并检查有效样本数及波高、周期和波谱的一致性。</w:t>
      </w:r>
    </w:p>
    <w:p w:rsidR="00C22D30" w:rsidRDefault="007B02F6">
      <w:pPr>
        <w:pStyle w:val="08203"/>
        <w:keepNext/>
        <w:spacing w:before="120" w:after="120"/>
      </w:pPr>
      <w:proofErr w:type="gramStart"/>
      <w:r>
        <w:rPr>
          <w:rFonts w:hint="eastAsia"/>
        </w:rPr>
        <w:t>走航数据</w:t>
      </w:r>
      <w:proofErr w:type="gramEnd"/>
      <w:r>
        <w:rPr>
          <w:rFonts w:hint="eastAsia"/>
        </w:rPr>
        <w:t>检查</w:t>
      </w:r>
    </w:p>
    <w:p w:rsidR="00C22D30" w:rsidRDefault="007B02F6">
      <w:pPr>
        <w:pStyle w:val="afc"/>
        <w:ind w:firstLine="420"/>
      </w:pPr>
      <w:proofErr w:type="gramStart"/>
      <w:r>
        <w:rPr>
          <w:rFonts w:hint="eastAsia"/>
        </w:rPr>
        <w:t>走航观测</w:t>
      </w:r>
      <w:proofErr w:type="gramEnd"/>
      <w:r>
        <w:rPr>
          <w:rFonts w:hint="eastAsia"/>
        </w:rPr>
        <w:t>数据应进行以下质量检查：</w:t>
      </w:r>
    </w:p>
    <w:p w:rsidR="00C22D30" w:rsidRDefault="007B02F6">
      <w:pPr>
        <w:pStyle w:val="afc"/>
        <w:ind w:firstLineChars="0" w:firstLine="420"/>
      </w:pPr>
      <w:r>
        <w:t xml:space="preserve">a) </w:t>
      </w:r>
      <w:r>
        <w:rPr>
          <w:rFonts w:hint="eastAsia"/>
        </w:rPr>
        <w:t>检查数据的空间分布是否合理；</w:t>
      </w:r>
    </w:p>
    <w:p w:rsidR="00C22D30" w:rsidRDefault="007B02F6">
      <w:pPr>
        <w:pStyle w:val="afc"/>
        <w:ind w:firstLineChars="0" w:firstLine="420"/>
      </w:pPr>
      <w:r>
        <w:t xml:space="preserve">b) </w:t>
      </w:r>
      <w:r>
        <w:rPr>
          <w:rFonts w:hint="eastAsia"/>
        </w:rPr>
        <w:t>检查是否存在异常值和跳变；</w:t>
      </w:r>
    </w:p>
    <w:p w:rsidR="00C22D30" w:rsidRDefault="007B02F6">
      <w:pPr>
        <w:pStyle w:val="afc"/>
        <w:ind w:firstLineChars="0" w:firstLine="420"/>
      </w:pPr>
      <w:r>
        <w:t xml:space="preserve">c) </w:t>
      </w:r>
      <w:r>
        <w:rPr>
          <w:rFonts w:hint="eastAsia"/>
        </w:rPr>
        <w:t>与历史同期数据进行比较；</w:t>
      </w:r>
    </w:p>
    <w:p w:rsidR="00C22D30" w:rsidRDefault="007B02F6">
      <w:pPr>
        <w:pStyle w:val="afc"/>
        <w:ind w:firstLineChars="0" w:firstLine="420"/>
      </w:pPr>
      <w:r>
        <w:t xml:space="preserve">d) </w:t>
      </w:r>
      <w:r>
        <w:rPr>
          <w:rFonts w:hint="eastAsia"/>
        </w:rPr>
        <w:t>与邻近站位的观测数据进行比较。</w:t>
      </w:r>
    </w:p>
    <w:p w:rsidR="00C22D30" w:rsidRDefault="007B02F6">
      <w:pPr>
        <w:pStyle w:val="08203"/>
        <w:keepNext/>
        <w:spacing w:before="120" w:after="120"/>
      </w:pPr>
      <w:r>
        <w:rPr>
          <w:rFonts w:hint="eastAsia"/>
        </w:rPr>
        <w:t>抛弃式测量探头数据检查</w:t>
      </w:r>
    </w:p>
    <w:p w:rsidR="00C22D30" w:rsidRDefault="007B02F6">
      <w:pPr>
        <w:pStyle w:val="afc"/>
        <w:ind w:firstLine="420"/>
      </w:pPr>
      <w:r>
        <w:rPr>
          <w:rFonts w:hint="eastAsia"/>
        </w:rPr>
        <w:t>抛弃式测量探头数据应进行以下质量检查：</w:t>
      </w:r>
    </w:p>
    <w:p w:rsidR="00C22D30" w:rsidRDefault="007B02F6">
      <w:pPr>
        <w:pStyle w:val="afc"/>
        <w:numPr>
          <w:ilvl w:val="0"/>
          <w:numId w:val="11"/>
        </w:numPr>
        <w:ind w:firstLineChars="0"/>
      </w:pPr>
      <w:r>
        <w:rPr>
          <w:rFonts w:hint="eastAsia"/>
        </w:rPr>
        <w:t>检查观测时间、位置、变量</w:t>
      </w:r>
      <w:r>
        <w:rPr>
          <w:rFonts w:hint="eastAsia"/>
        </w:rPr>
        <w:t>单位</w:t>
      </w:r>
      <w:proofErr w:type="gramStart"/>
      <w:r>
        <w:rPr>
          <w:rFonts w:hint="eastAsia"/>
        </w:rPr>
        <w:t>及缺测</w:t>
      </w:r>
      <w:proofErr w:type="gramEnd"/>
      <w:r>
        <w:rPr>
          <w:rFonts w:hint="eastAsia"/>
        </w:rPr>
        <w:t>标识是否正确；</w:t>
      </w:r>
    </w:p>
    <w:p w:rsidR="00C22D30" w:rsidRDefault="007B02F6">
      <w:pPr>
        <w:pStyle w:val="afc"/>
        <w:numPr>
          <w:ilvl w:val="0"/>
          <w:numId w:val="11"/>
        </w:numPr>
        <w:ind w:firstLineChars="0"/>
      </w:pPr>
      <w:r>
        <w:rPr>
          <w:rFonts w:hint="eastAsia"/>
        </w:rPr>
        <w:t>检查剖面有效观测深度及数据完整性，标记入水初始不稳定段、信号中断段及触底后的无效数据；</w:t>
      </w:r>
    </w:p>
    <w:p w:rsidR="00C22D30" w:rsidRDefault="007B02F6">
      <w:pPr>
        <w:pStyle w:val="afc"/>
        <w:numPr>
          <w:ilvl w:val="0"/>
          <w:numId w:val="11"/>
        </w:numPr>
        <w:ind w:firstLineChars="0"/>
      </w:pPr>
      <w:r>
        <w:rPr>
          <w:rFonts w:hint="eastAsia"/>
        </w:rPr>
        <w:t>检查温度、盐度或声速等观测值的合理性，对尖峰、异常跳变及超出仪器有效测量范围的数据进行标记；</w:t>
      </w:r>
    </w:p>
    <w:p w:rsidR="00C22D30" w:rsidRDefault="007B02F6">
      <w:pPr>
        <w:pStyle w:val="afc"/>
        <w:numPr>
          <w:ilvl w:val="0"/>
          <w:numId w:val="11"/>
        </w:numPr>
        <w:ind w:firstLineChars="0"/>
      </w:pPr>
      <w:r>
        <w:rPr>
          <w:rFonts w:hint="eastAsia"/>
        </w:rPr>
        <w:t>对采用下落率公式计算深度的数据，应核查公式及系数与探头型号的一致性；</w:t>
      </w:r>
    </w:p>
    <w:p w:rsidR="00C22D30" w:rsidRDefault="007B02F6">
      <w:pPr>
        <w:pStyle w:val="afc"/>
        <w:numPr>
          <w:ilvl w:val="0"/>
          <w:numId w:val="11"/>
        </w:numPr>
        <w:ind w:firstLineChars="0"/>
      </w:pPr>
      <w:r>
        <w:rPr>
          <w:rFonts w:hint="eastAsia"/>
        </w:rPr>
        <w:t>宜结合邻近站位、重复观测或同期</w:t>
      </w:r>
      <w:r>
        <w:rPr>
          <w:rFonts w:hint="eastAsia"/>
        </w:rPr>
        <w:t>CTD</w:t>
      </w:r>
      <w:r>
        <w:rPr>
          <w:rFonts w:hint="eastAsia"/>
        </w:rPr>
        <w:t>等参考数据进行比对，异常数据的处理依据和结果应记录。</w:t>
      </w:r>
    </w:p>
    <w:p w:rsidR="00C22D30" w:rsidRDefault="007B02F6">
      <w:pPr>
        <w:pStyle w:val="08203"/>
        <w:keepNext/>
        <w:spacing w:before="120" w:after="120"/>
      </w:pPr>
      <w:proofErr w:type="gramStart"/>
      <w:r>
        <w:rPr>
          <w:rFonts w:hint="eastAsia"/>
        </w:rPr>
        <w:t>自持</w:t>
      </w:r>
      <w:proofErr w:type="gramEnd"/>
      <w:r>
        <w:rPr>
          <w:rFonts w:hint="eastAsia"/>
        </w:rPr>
        <w:t>式剖面浮标数据检查</w:t>
      </w:r>
    </w:p>
    <w:p w:rsidR="00C22D30" w:rsidRDefault="007B02F6">
      <w:pPr>
        <w:pStyle w:val="afc"/>
        <w:ind w:firstLine="420"/>
      </w:pPr>
      <w:proofErr w:type="gramStart"/>
      <w:r>
        <w:rPr>
          <w:rFonts w:hint="eastAsia"/>
        </w:rPr>
        <w:t>自持</w:t>
      </w:r>
      <w:proofErr w:type="gramEnd"/>
      <w:r>
        <w:rPr>
          <w:rFonts w:hint="eastAsia"/>
        </w:rPr>
        <w:t>式剖面浮标数据应进行以下质量检查：</w:t>
      </w:r>
    </w:p>
    <w:p w:rsidR="00C22D30" w:rsidRDefault="007B02F6">
      <w:pPr>
        <w:pStyle w:val="afc"/>
        <w:numPr>
          <w:ilvl w:val="0"/>
          <w:numId w:val="12"/>
        </w:numPr>
        <w:ind w:firstLineChars="0"/>
      </w:pPr>
      <w:r>
        <w:rPr>
          <w:rFonts w:hint="eastAsia"/>
        </w:rPr>
        <w:t>检查浮标标识、循环编号、观测时间及位置信息的完整性和一致性；</w:t>
      </w:r>
    </w:p>
    <w:p w:rsidR="00C22D30" w:rsidRDefault="007B02F6">
      <w:pPr>
        <w:pStyle w:val="afc"/>
        <w:numPr>
          <w:ilvl w:val="0"/>
          <w:numId w:val="12"/>
        </w:numPr>
        <w:ind w:firstLineChars="0"/>
      </w:pPr>
      <w:r>
        <w:rPr>
          <w:rFonts w:hint="eastAsia"/>
        </w:rPr>
        <w:lastRenderedPageBreak/>
        <w:t>检查压力序列、剖面完整性及各观测变量的有效范围，标记缺测、重复及异常数据；</w:t>
      </w:r>
    </w:p>
    <w:p w:rsidR="00C22D30" w:rsidRDefault="007B02F6">
      <w:pPr>
        <w:pStyle w:val="afc"/>
        <w:numPr>
          <w:ilvl w:val="0"/>
          <w:numId w:val="12"/>
        </w:numPr>
        <w:ind w:firstLineChars="0"/>
      </w:pPr>
      <w:r>
        <w:rPr>
          <w:rFonts w:hint="eastAsia"/>
        </w:rPr>
        <w:t>检查温盐剖面中的尖峰、异常梯度及密度倒置，对疑似异常进行复核；</w:t>
      </w:r>
    </w:p>
    <w:p w:rsidR="00C22D30" w:rsidRDefault="007B02F6">
      <w:pPr>
        <w:pStyle w:val="afc"/>
        <w:numPr>
          <w:ilvl w:val="0"/>
          <w:numId w:val="12"/>
        </w:numPr>
        <w:ind w:firstLineChars="0"/>
      </w:pPr>
      <w:r>
        <w:rPr>
          <w:rFonts w:hint="eastAsia"/>
        </w:rPr>
        <w:t>结合连续观测周期、邻近剖面及可用的船载</w:t>
      </w:r>
      <w:r>
        <w:rPr>
          <w:rFonts w:hint="eastAsia"/>
        </w:rPr>
        <w:t>CTD</w:t>
      </w:r>
      <w:r>
        <w:rPr>
          <w:rFonts w:hint="eastAsia"/>
        </w:rPr>
        <w:t>参考数据，检查传感器偏差和漂移；</w:t>
      </w:r>
    </w:p>
    <w:p w:rsidR="00C22D30" w:rsidRDefault="007B02F6">
      <w:pPr>
        <w:pStyle w:val="afc"/>
        <w:numPr>
          <w:ilvl w:val="0"/>
          <w:numId w:val="12"/>
        </w:numPr>
        <w:ind w:firstLineChars="0"/>
      </w:pPr>
      <w:r>
        <w:rPr>
          <w:rFonts w:hint="eastAsia"/>
        </w:rPr>
        <w:t>使用</w:t>
      </w:r>
      <w:r>
        <w:rPr>
          <w:rFonts w:hint="eastAsia"/>
        </w:rPr>
        <w:t>Argo</w:t>
      </w:r>
      <w:r>
        <w:rPr>
          <w:rFonts w:hint="eastAsia"/>
        </w:rPr>
        <w:t>数据产品时，应结合数据模式、逐变量质量标识及可用的误差估计筛选数据，校正数据应采用对应的质量标识；</w:t>
      </w:r>
    </w:p>
    <w:p w:rsidR="00C22D30" w:rsidRDefault="007B02F6">
      <w:pPr>
        <w:pStyle w:val="afc"/>
        <w:numPr>
          <w:ilvl w:val="0"/>
          <w:numId w:val="12"/>
        </w:numPr>
        <w:ind w:firstLineChars="0"/>
      </w:pPr>
      <w:r>
        <w:rPr>
          <w:rFonts w:hint="eastAsia"/>
        </w:rPr>
        <w:t>原始数据、质量标识、校正结果及处理记录应保存归档。</w:t>
      </w:r>
    </w:p>
    <w:p w:rsidR="00C22D30" w:rsidRDefault="007B02F6">
      <w:pPr>
        <w:pStyle w:val="08203"/>
        <w:keepNext/>
        <w:spacing w:before="120" w:after="120"/>
      </w:pPr>
      <w:r>
        <w:rPr>
          <w:rFonts w:hint="eastAsia"/>
        </w:rPr>
        <w:t>CTD</w:t>
      </w:r>
      <w:r>
        <w:rPr>
          <w:rFonts w:hint="eastAsia"/>
        </w:rPr>
        <w:t>、验潮、水深及样品分析检查</w:t>
      </w:r>
    </w:p>
    <w:p w:rsidR="00C22D30" w:rsidRDefault="007B02F6">
      <w:pPr>
        <w:pStyle w:val="afc"/>
        <w:ind w:firstLine="420"/>
      </w:pPr>
      <w:r>
        <w:t>CTD</w:t>
      </w:r>
      <w:r>
        <w:t>剖面的压力序列、响应匹配和参考样品比对，验潮零点及水尺比对，水深底回波和交叉测线检查，以及</w:t>
      </w:r>
      <w:r>
        <w:t>样品分析的标准物质和平行样检查，应分别执行</w:t>
      </w:r>
      <w:r>
        <w:t>7.1</w:t>
      </w:r>
      <w:r>
        <w:t>相应条款，并保存检查结果。</w:t>
      </w:r>
    </w:p>
    <w:p w:rsidR="00C22D30" w:rsidRDefault="007B02F6">
      <w:pPr>
        <w:pStyle w:val="08203"/>
        <w:keepNext/>
        <w:spacing w:before="120" w:after="120"/>
      </w:pPr>
      <w:r>
        <w:rPr>
          <w:rFonts w:hint="eastAsia"/>
        </w:rPr>
        <w:t>重复观测比较</w:t>
      </w:r>
    </w:p>
    <w:p w:rsidR="00C22D30" w:rsidRDefault="007B02F6">
      <w:pPr>
        <w:pStyle w:val="afc"/>
        <w:ind w:firstLineChars="0" w:firstLine="420"/>
      </w:pPr>
      <w:r>
        <w:t>同一站位重复观测数据应进行比较，比较内容包括：</w:t>
      </w:r>
    </w:p>
    <w:p w:rsidR="00C22D30" w:rsidRDefault="007B02F6">
      <w:pPr>
        <w:pStyle w:val="afc"/>
        <w:ind w:firstLineChars="0" w:firstLine="420"/>
      </w:pPr>
      <w:r>
        <w:t xml:space="preserve">a) </w:t>
      </w:r>
      <w:r>
        <w:rPr>
          <w:rFonts w:hint="eastAsia"/>
        </w:rPr>
        <w:t>两次观测数据的偏差；</w:t>
      </w:r>
    </w:p>
    <w:p w:rsidR="00C22D30" w:rsidRDefault="007B02F6">
      <w:pPr>
        <w:pStyle w:val="afc"/>
        <w:ind w:firstLineChars="0" w:firstLine="420"/>
      </w:pPr>
      <w:r>
        <w:t xml:space="preserve">b) </w:t>
      </w:r>
      <w:r>
        <w:rPr>
          <w:rFonts w:hint="eastAsia"/>
        </w:rPr>
        <w:t>偏差是否满足调查方案规定的比对判据，并考虑测量误差和时空差异；</w:t>
      </w:r>
    </w:p>
    <w:p w:rsidR="00C22D30" w:rsidRDefault="007B02F6">
      <w:pPr>
        <w:pStyle w:val="afc"/>
        <w:ind w:firstLineChars="0" w:firstLine="420"/>
      </w:pPr>
      <w:r>
        <w:t xml:space="preserve">c) </w:t>
      </w:r>
      <w:r>
        <w:rPr>
          <w:rFonts w:hint="eastAsia"/>
        </w:rPr>
        <w:t>数据的变化趋势是否一致。</w:t>
      </w:r>
    </w:p>
    <w:p w:rsidR="00C22D30" w:rsidRDefault="007B02F6">
      <w:pPr>
        <w:pStyle w:val="afc"/>
        <w:ind w:firstLineChars="0" w:firstLine="420"/>
      </w:pPr>
      <w:r>
        <w:t>重复观测数据偏差超过规定的比对判据时，应结合仪器状态和海洋自然变化查明原因，必要时复测。</w:t>
      </w:r>
    </w:p>
    <w:p w:rsidR="00C22D30" w:rsidRDefault="007B02F6">
      <w:pPr>
        <w:pStyle w:val="08203"/>
        <w:keepNext/>
        <w:spacing w:before="120" w:after="120"/>
      </w:pPr>
      <w:r>
        <w:rPr>
          <w:rFonts w:hint="eastAsia"/>
        </w:rPr>
        <w:t>与历史数据比较</w:t>
      </w:r>
    </w:p>
    <w:p w:rsidR="00C22D30" w:rsidRDefault="007B02F6">
      <w:pPr>
        <w:pStyle w:val="afc"/>
        <w:ind w:firstLineChars="0" w:firstLine="420"/>
      </w:pPr>
      <w:r>
        <w:t>调查数据应与历史同期数据进行比较，比较内容包括：</w:t>
      </w:r>
    </w:p>
    <w:p w:rsidR="00C22D30" w:rsidRDefault="007B02F6">
      <w:pPr>
        <w:pStyle w:val="afc"/>
        <w:ind w:firstLineChars="0" w:firstLine="420"/>
      </w:pPr>
      <w:r>
        <w:t xml:space="preserve">a) </w:t>
      </w:r>
      <w:r>
        <w:rPr>
          <w:rFonts w:hint="eastAsia"/>
        </w:rPr>
        <w:t>各要素的量值范围是否一致；</w:t>
      </w:r>
    </w:p>
    <w:p w:rsidR="00C22D30" w:rsidRDefault="007B02F6">
      <w:pPr>
        <w:pStyle w:val="afc"/>
        <w:ind w:firstLineChars="0" w:firstLine="420"/>
      </w:pPr>
      <w:r>
        <w:t xml:space="preserve">b) </w:t>
      </w:r>
      <w:r>
        <w:rPr>
          <w:rFonts w:hint="eastAsia"/>
        </w:rPr>
        <w:t>要素的分布特征是否相似；</w:t>
      </w:r>
    </w:p>
    <w:p w:rsidR="00C22D30" w:rsidRDefault="007B02F6">
      <w:pPr>
        <w:pStyle w:val="afc"/>
        <w:ind w:firstLineChars="0" w:firstLine="420"/>
      </w:pPr>
      <w:r>
        <w:t xml:space="preserve">c) </w:t>
      </w:r>
      <w:r>
        <w:rPr>
          <w:rFonts w:hint="eastAsia"/>
        </w:rPr>
        <w:t>是否存在显著差异</w:t>
      </w:r>
      <w:r>
        <w:rPr>
          <w:rFonts w:hint="eastAsia"/>
        </w:rPr>
        <w:t>及差异的原因。</w:t>
      </w:r>
    </w:p>
    <w:p w:rsidR="00C22D30" w:rsidRDefault="007B02F6">
      <w:pPr>
        <w:pStyle w:val="afc"/>
        <w:ind w:firstLineChars="0" w:firstLine="420"/>
      </w:pPr>
      <w:r>
        <w:t>与历史数据存在显著差异的，应进行重点审核，查明原因。</w:t>
      </w:r>
    </w:p>
    <w:p w:rsidR="00C22D30" w:rsidRDefault="007B02F6">
      <w:pPr>
        <w:pStyle w:val="08203"/>
        <w:keepNext/>
        <w:spacing w:before="120" w:after="120"/>
      </w:pPr>
      <w:r>
        <w:rPr>
          <w:rFonts w:hint="eastAsia"/>
        </w:rPr>
        <w:t>数据完整率与有效率检查</w:t>
      </w:r>
    </w:p>
    <w:p w:rsidR="00C22D30" w:rsidRDefault="007B02F6">
      <w:pPr>
        <w:pStyle w:val="afc"/>
        <w:ind w:firstLineChars="0" w:firstLine="420"/>
      </w:pPr>
      <w:r>
        <w:t>各观测项目应按任务目标分别规定数据完整率、有效率及关键站位、层位、潮周期或事件时段覆盖指标。</w:t>
      </w:r>
      <w:r>
        <w:t>95%</w:t>
      </w:r>
      <w:r>
        <w:t>可作为连续观测数据完整率的参考目标，但不宜无条件用于所有定点剖面、一次性投放和不等间隔观测；具体合格判据应在批准的调查方案中明确。</w:t>
      </w:r>
    </w:p>
    <w:p w:rsidR="00C22D30" w:rsidRDefault="007B02F6">
      <w:pPr>
        <w:pStyle w:val="afc"/>
        <w:ind w:firstLineChars="0" w:firstLine="0"/>
      </w:pPr>
      <w:r>
        <w:t>数据完整率的计算方法为：</w:t>
      </w:r>
    </w:p>
    <w:p w:rsidR="00C22D30" w:rsidRDefault="007B02F6">
      <w:pPr>
        <w:pStyle w:val="afc"/>
        <w:ind w:firstLine="420"/>
      </w:pPr>
      <w:r>
        <w:rPr>
          <w:rFonts w:hint="eastAsia"/>
        </w:rPr>
        <w:t>数据完整率</w:t>
      </w:r>
      <w:r>
        <w:rPr>
          <w:rFonts w:hint="eastAsia"/>
        </w:rPr>
        <w:t xml:space="preserve"> =</w:t>
      </w:r>
      <w:r>
        <w:rPr>
          <w:rFonts w:hint="eastAsia"/>
        </w:rPr>
        <w:t>（实际获取的非缺测观测数据个数</w:t>
      </w:r>
      <w:r>
        <w:rPr>
          <w:rFonts w:hint="eastAsia"/>
        </w:rPr>
        <w:t>/</w:t>
      </w:r>
      <w:r>
        <w:rPr>
          <w:rFonts w:hint="eastAsia"/>
        </w:rPr>
        <w:t>应获取数据总数）×</w:t>
      </w:r>
      <w:r>
        <w:rPr>
          <w:rFonts w:hint="eastAsia"/>
        </w:rPr>
        <w:t>100%</w:t>
      </w:r>
    </w:p>
    <w:p w:rsidR="00C22D30" w:rsidRDefault="007B02F6">
      <w:pPr>
        <w:pStyle w:val="afc"/>
        <w:ind w:firstLine="420"/>
      </w:pPr>
      <w:r>
        <w:rPr>
          <w:rFonts w:hint="eastAsia"/>
        </w:rPr>
        <w:t>数据有效率</w:t>
      </w:r>
      <w:r>
        <w:rPr>
          <w:rFonts w:hint="eastAsia"/>
        </w:rPr>
        <w:t xml:space="preserve"> =</w:t>
      </w:r>
      <w:r>
        <w:rPr>
          <w:rFonts w:hint="eastAsia"/>
        </w:rPr>
        <w:t>（经质量控制判定可用于规定用途的观测数据个数</w:t>
      </w:r>
      <w:r>
        <w:rPr>
          <w:rFonts w:hint="eastAsia"/>
        </w:rPr>
        <w:t>/</w:t>
      </w:r>
      <w:r>
        <w:rPr>
          <w:rFonts w:hint="eastAsia"/>
        </w:rPr>
        <w:t>应获取数据总数）×</w:t>
      </w:r>
      <w:r>
        <w:rPr>
          <w:rFonts w:hint="eastAsia"/>
        </w:rPr>
        <w:t>100%</w:t>
      </w:r>
    </w:p>
    <w:p w:rsidR="00C22D30" w:rsidRDefault="007B02F6">
      <w:pPr>
        <w:pStyle w:val="afc"/>
        <w:ind w:firstLine="420"/>
      </w:pPr>
      <w:r>
        <w:rPr>
          <w:rFonts w:hint="eastAsia"/>
        </w:rPr>
        <w:t>统计应按观测项目及方案规定的站位、层位或时间间隔分别进行，重复记录不重复计数，插值和</w:t>
      </w:r>
      <w:proofErr w:type="gramStart"/>
      <w:r>
        <w:rPr>
          <w:rFonts w:hint="eastAsia"/>
        </w:rPr>
        <w:t>补齐值不计</w:t>
      </w:r>
      <w:proofErr w:type="gramEnd"/>
      <w:r>
        <w:rPr>
          <w:rFonts w:hint="eastAsia"/>
        </w:rPr>
        <w:t>入实际获取或有效观测数据个数。应获取数据总数应依据经批准的方案确定，不得事后按实际获取数量缩减。</w:t>
      </w:r>
    </w:p>
    <w:p w:rsidR="00C22D30" w:rsidRDefault="007B02F6">
      <w:pPr>
        <w:pStyle w:val="afc"/>
        <w:ind w:firstLineChars="0" w:firstLine="420"/>
      </w:pPr>
      <w:r>
        <w:t>数据完整率或有效率未达到调查方案要求、关键观测覆盖不足时，应说明原因，评估对调查目标和产品的影响，并采取补测、调整用途或限定适用范围等措施，处置结果应纳入验收。</w:t>
      </w:r>
    </w:p>
    <w:p w:rsidR="00C22D30" w:rsidRDefault="007B02F6">
      <w:pPr>
        <w:pStyle w:val="08203"/>
        <w:keepNext/>
        <w:spacing w:before="120" w:after="120"/>
      </w:pPr>
      <w:r>
        <w:rPr>
          <w:rFonts w:hint="eastAsia"/>
        </w:rPr>
        <w:t>分级数据审核</w:t>
      </w:r>
    </w:p>
    <w:p w:rsidR="00C22D30" w:rsidRDefault="007B02F6">
      <w:pPr>
        <w:pStyle w:val="afc"/>
        <w:ind w:firstLine="420"/>
      </w:pPr>
      <w:r>
        <w:t>L0</w:t>
      </w:r>
      <w:r>
        <w:t>、</w:t>
      </w:r>
      <w:r>
        <w:t>L1</w:t>
      </w:r>
      <w:r>
        <w:t>和</w:t>
      </w:r>
      <w:r>
        <w:t>L2</w:t>
      </w:r>
      <w:r>
        <w:t>数据应分别按</w:t>
      </w:r>
      <w:r>
        <w:t>7.1.19</w:t>
      </w:r>
      <w:r>
        <w:t>规定的检查项目和</w:t>
      </w:r>
      <w:proofErr w:type="gramStart"/>
      <w:r>
        <w:t>转序条件</w:t>
      </w:r>
      <w:proofErr w:type="gramEnd"/>
      <w:r>
        <w:t>审核，核查质量标识、处理依据、版本关系及适用范围。未通过审核的数据不得作为合格成</w:t>
      </w:r>
      <w:r>
        <w:t>果提交。</w:t>
      </w:r>
    </w:p>
    <w:p w:rsidR="00C22D30" w:rsidRDefault="007B02F6">
      <w:pPr>
        <w:pStyle w:val="08202"/>
        <w:keepNext/>
        <w:spacing w:before="120" w:after="120"/>
      </w:pPr>
      <w:bookmarkStart w:id="169" w:name="_Toc6058"/>
      <w:r>
        <w:rPr>
          <w:rFonts w:hint="eastAsia"/>
        </w:rPr>
        <w:t>问题整改</w:t>
      </w:r>
      <w:bookmarkEnd w:id="169"/>
    </w:p>
    <w:p w:rsidR="00C22D30" w:rsidRDefault="007B02F6">
      <w:pPr>
        <w:pStyle w:val="afc"/>
        <w:spacing w:before="120" w:after="120"/>
        <w:ind w:firstLine="420"/>
        <w:rPr>
          <w:rFonts w:hAnsi="宋体"/>
        </w:rPr>
      </w:pPr>
      <w:r>
        <w:rPr>
          <w:rFonts w:hAnsi="宋体" w:hint="eastAsia"/>
        </w:rPr>
        <w:t>发现质量问题时应记录时间、地点、现象及影响范围，采取相应纠正措施。影响人员安全、仪器安全或关键数据质量的问题，应立即停止相关作业；经验证具备恢复条件后方可继续，处置过程应形成记录。</w:t>
      </w:r>
    </w:p>
    <w:p w:rsidR="00C22D30" w:rsidRDefault="007B02F6">
      <w:pPr>
        <w:pStyle w:val="afc"/>
        <w:ind w:firstLine="420"/>
      </w:pPr>
      <w:r>
        <w:rPr>
          <w:rFonts w:hint="eastAsia"/>
        </w:rPr>
        <w:t>对检查发现的异常值应按以下原则处理：</w:t>
      </w:r>
    </w:p>
    <w:p w:rsidR="00C22D30" w:rsidRDefault="007B02F6">
      <w:pPr>
        <w:pStyle w:val="afc"/>
        <w:numPr>
          <w:ilvl w:val="0"/>
          <w:numId w:val="13"/>
        </w:numPr>
        <w:ind w:firstLineChars="0"/>
      </w:pPr>
      <w:r>
        <w:rPr>
          <w:rFonts w:hint="eastAsia"/>
        </w:rPr>
        <w:t>首先查明异常值产生的原因；</w:t>
      </w:r>
    </w:p>
    <w:p w:rsidR="00C22D30" w:rsidRDefault="007B02F6">
      <w:pPr>
        <w:pStyle w:val="afc"/>
        <w:numPr>
          <w:ilvl w:val="0"/>
          <w:numId w:val="13"/>
        </w:numPr>
        <w:ind w:firstLineChars="0"/>
      </w:pPr>
      <w:r>
        <w:rPr>
          <w:rFonts w:hint="eastAsia"/>
        </w:rPr>
        <w:lastRenderedPageBreak/>
        <w:t>确认为错误的数据，应在处理数据中标记为无效或依据可追溯的方法修正，不得覆盖或删除原始记录；</w:t>
      </w:r>
    </w:p>
    <w:p w:rsidR="00C22D30" w:rsidRDefault="007B02F6">
      <w:pPr>
        <w:pStyle w:val="afc"/>
        <w:numPr>
          <w:ilvl w:val="0"/>
          <w:numId w:val="13"/>
        </w:numPr>
        <w:ind w:firstLineChars="0"/>
      </w:pPr>
      <w:r>
        <w:rPr>
          <w:rFonts w:hint="eastAsia"/>
        </w:rPr>
        <w:t>原因不明的异常值应予以保留并标注；</w:t>
      </w:r>
    </w:p>
    <w:p w:rsidR="00C22D30" w:rsidRDefault="007B02F6">
      <w:pPr>
        <w:pStyle w:val="afc"/>
        <w:numPr>
          <w:ilvl w:val="0"/>
          <w:numId w:val="13"/>
        </w:numPr>
        <w:ind w:firstLineChars="0"/>
      </w:pPr>
      <w:r>
        <w:rPr>
          <w:rFonts w:hint="eastAsia"/>
        </w:rPr>
        <w:t>异常值的处理应记录并说明理由。</w:t>
      </w:r>
    </w:p>
    <w:p w:rsidR="00C22D30" w:rsidRDefault="007B02F6">
      <w:pPr>
        <w:pStyle w:val="afc"/>
        <w:ind w:firstLine="420"/>
      </w:pPr>
      <w:r>
        <w:rPr>
          <w:rFonts w:hint="eastAsia"/>
        </w:rPr>
        <w:t>建立质量问题追溯机制，记录质量问题发现时间、发现人、问题描述、原因分析、纠正措施、验</w:t>
      </w:r>
      <w:r>
        <w:rPr>
          <w:rFonts w:hint="eastAsia"/>
        </w:rPr>
        <w:t>证结果、责任人。</w:t>
      </w:r>
    </w:p>
    <w:p w:rsidR="00C22D30" w:rsidRDefault="007B02F6">
      <w:pPr>
        <w:pStyle w:val="afc"/>
        <w:ind w:firstLine="420"/>
      </w:pPr>
      <w:r>
        <w:t>对补测、更换仪器、修正处理参数或重新分析等整改措施，应验证其有效性并</w:t>
      </w:r>
      <w:proofErr w:type="gramStart"/>
      <w:r>
        <w:t>识别受</w:t>
      </w:r>
      <w:proofErr w:type="gramEnd"/>
      <w:r>
        <w:t>影响的数据和产品，必要时重新处理和审核。整改记录应关联原问题、数据版本及验证结论。</w:t>
      </w:r>
    </w:p>
    <w:p w:rsidR="00C22D30" w:rsidRDefault="007B02F6">
      <w:pPr>
        <w:pStyle w:val="08202"/>
        <w:keepNext/>
        <w:spacing w:before="120" w:after="120"/>
      </w:pPr>
      <w:bookmarkStart w:id="170" w:name="_Toc11112"/>
      <w:r>
        <w:rPr>
          <w:rFonts w:hint="eastAsia"/>
        </w:rPr>
        <w:t>质量总结</w:t>
      </w:r>
      <w:bookmarkEnd w:id="170"/>
    </w:p>
    <w:p w:rsidR="00C22D30" w:rsidRDefault="007B02F6">
      <w:pPr>
        <w:pStyle w:val="afc"/>
        <w:ind w:firstLineChars="0" w:firstLine="0"/>
      </w:pPr>
      <w:r>
        <w:rPr>
          <w:rFonts w:hint="eastAsia"/>
        </w:rPr>
        <w:t xml:space="preserve">7.4.1  </w:t>
      </w:r>
      <w:r>
        <w:rPr>
          <w:rFonts w:hint="eastAsia"/>
        </w:rPr>
        <w:t>调查结束后应编制质量管理执行报告，内容包括调查概况、方案与仪器配置落实情况、不同观测方式的质控措施执行情况、各级数据质量统计（完整率、有效率、偏差及不确定度等）、应急处置与方案变更影响、存在问题及改进建议。</w:t>
      </w:r>
    </w:p>
    <w:p w:rsidR="00C22D30" w:rsidRDefault="007B02F6">
      <w:pPr>
        <w:pStyle w:val="afc"/>
        <w:ind w:firstLineChars="0" w:firstLine="0"/>
      </w:pPr>
      <w:r>
        <w:rPr>
          <w:rFonts w:hint="eastAsia"/>
        </w:rPr>
        <w:t xml:space="preserve">7.4.2  </w:t>
      </w:r>
      <w:r>
        <w:rPr>
          <w:rFonts w:hint="eastAsia"/>
        </w:rPr>
        <w:t>质量总结应汇总阶段检查和整改关闭情况，说明未能消除的问题、数据使用限制及对调查目标的影响，</w:t>
      </w:r>
      <w:r>
        <w:rPr>
          <w:rFonts w:hint="eastAsia"/>
        </w:rPr>
        <w:t>作为成果验收和后续改进的依据。</w:t>
      </w:r>
    </w:p>
    <w:p w:rsidR="00C22D30" w:rsidRDefault="007B02F6">
      <w:pPr>
        <w:pStyle w:val="afc"/>
        <w:ind w:firstLineChars="0" w:firstLine="0"/>
      </w:pPr>
      <w:r>
        <w:rPr>
          <w:rFonts w:hint="eastAsia"/>
        </w:rPr>
        <w:t xml:space="preserve">7.4.3  </w:t>
      </w:r>
      <w:r>
        <w:rPr>
          <w:rFonts w:hint="eastAsia"/>
        </w:rPr>
        <w:t>质量管理执行报告应对</w:t>
      </w:r>
      <w:proofErr w:type="gramStart"/>
      <w:r>
        <w:rPr>
          <w:rFonts w:hint="eastAsia"/>
        </w:rPr>
        <w:t>照实施</w:t>
      </w:r>
      <w:proofErr w:type="gramEnd"/>
      <w:r>
        <w:rPr>
          <w:rFonts w:hint="eastAsia"/>
        </w:rPr>
        <w:t>方案评估质量目标、检查计划和整改措施的完成情况，引用相应的检查记录与数据统计结果。质量评估内容可纳入该报告，不必另行编制内容重复的报告。</w:t>
      </w:r>
    </w:p>
    <w:p w:rsidR="00C22D30" w:rsidRDefault="007B02F6">
      <w:pPr>
        <w:pStyle w:val="08201"/>
        <w:keepNext/>
        <w:spacing w:before="240" w:after="240"/>
      </w:pPr>
      <w:bookmarkStart w:id="171" w:name="_Toc31230"/>
      <w:r>
        <w:rPr>
          <w:rFonts w:hint="eastAsia"/>
        </w:rPr>
        <w:t>验收和改进</w:t>
      </w:r>
      <w:bookmarkEnd w:id="171"/>
    </w:p>
    <w:p w:rsidR="00C22D30" w:rsidRDefault="007B02F6">
      <w:pPr>
        <w:pStyle w:val="08202"/>
        <w:keepNext/>
        <w:spacing w:before="120" w:after="120"/>
      </w:pPr>
      <w:bookmarkStart w:id="172" w:name="_Toc2432"/>
      <w:r>
        <w:rPr>
          <w:rFonts w:hint="eastAsia"/>
        </w:rPr>
        <w:t>质量验收</w:t>
      </w:r>
      <w:bookmarkEnd w:id="172"/>
    </w:p>
    <w:p w:rsidR="00C22D30" w:rsidRDefault="007B02F6">
      <w:pPr>
        <w:pStyle w:val="afc"/>
        <w:ind w:firstLineChars="0" w:firstLine="420"/>
      </w:pPr>
      <w:r>
        <w:t>调查成果应包括以下内容：</w:t>
      </w:r>
    </w:p>
    <w:p w:rsidR="00C22D30" w:rsidRDefault="007B02F6">
      <w:pPr>
        <w:pStyle w:val="afc"/>
        <w:ind w:firstLineChars="0" w:firstLine="420"/>
      </w:pPr>
      <w:r>
        <w:t xml:space="preserve">a) </w:t>
      </w:r>
      <w:r>
        <w:rPr>
          <w:rFonts w:hint="eastAsia"/>
        </w:rPr>
        <w:t>调查技术报告；</w:t>
      </w:r>
    </w:p>
    <w:p w:rsidR="00C22D30" w:rsidRDefault="007B02F6">
      <w:pPr>
        <w:pStyle w:val="afc"/>
        <w:ind w:firstLineChars="0" w:firstLine="420"/>
      </w:pPr>
      <w:r>
        <w:t xml:space="preserve">b) </w:t>
      </w:r>
      <w:r>
        <w:rPr>
          <w:rFonts w:hint="eastAsia"/>
        </w:rPr>
        <w:t>原始数据、处理数据和产品数据集，以及相互关联的版本及处理记录；</w:t>
      </w:r>
    </w:p>
    <w:p w:rsidR="00C22D30" w:rsidRDefault="007B02F6">
      <w:pPr>
        <w:pStyle w:val="afc"/>
        <w:ind w:firstLineChars="0" w:firstLine="420"/>
      </w:pPr>
      <w:r>
        <w:t xml:space="preserve">c) </w:t>
      </w:r>
      <w:r>
        <w:rPr>
          <w:rFonts w:hint="eastAsia"/>
        </w:rPr>
        <w:t>质量控制报告；</w:t>
      </w:r>
    </w:p>
    <w:p w:rsidR="00C22D30" w:rsidRDefault="007B02F6">
      <w:pPr>
        <w:pStyle w:val="afc"/>
        <w:ind w:firstLineChars="0" w:firstLine="420"/>
      </w:pPr>
      <w:r>
        <w:t xml:space="preserve">d) </w:t>
      </w:r>
      <w:r>
        <w:rPr>
          <w:rFonts w:hint="eastAsia"/>
        </w:rPr>
        <w:t>元数据说明。</w:t>
      </w:r>
    </w:p>
    <w:p w:rsidR="00C22D30" w:rsidRDefault="007B02F6">
      <w:pPr>
        <w:pStyle w:val="afc"/>
        <w:ind w:firstLineChars="0" w:firstLine="420"/>
      </w:pPr>
      <w:r>
        <w:t>成果验收应检查以下内容：</w:t>
      </w:r>
    </w:p>
    <w:p w:rsidR="00C22D30" w:rsidRDefault="007B02F6">
      <w:pPr>
        <w:pStyle w:val="afc"/>
        <w:ind w:firstLineChars="0" w:firstLine="420"/>
      </w:pPr>
      <w:r>
        <w:t xml:space="preserve">a) </w:t>
      </w:r>
      <w:r>
        <w:rPr>
          <w:rFonts w:hint="eastAsia"/>
        </w:rPr>
        <w:t>成果是否完整，内容是否符合要求；</w:t>
      </w:r>
    </w:p>
    <w:p w:rsidR="00C22D30" w:rsidRDefault="007B02F6">
      <w:pPr>
        <w:pStyle w:val="afc"/>
        <w:ind w:firstLineChars="0" w:firstLine="420"/>
      </w:pPr>
      <w:r>
        <w:t xml:space="preserve">b) </w:t>
      </w:r>
      <w:r>
        <w:rPr>
          <w:rFonts w:hint="eastAsia"/>
        </w:rPr>
        <w:t>数据质量是否满足规定要求，各级数据的审核是否通过，关键观测覆盖和应急替代数据是否满足调查目标；</w:t>
      </w:r>
    </w:p>
    <w:p w:rsidR="00C22D30" w:rsidRDefault="007B02F6">
      <w:pPr>
        <w:pStyle w:val="afc"/>
        <w:ind w:firstLineChars="0" w:firstLine="420"/>
      </w:pPr>
      <w:r>
        <w:t xml:space="preserve">c) </w:t>
      </w:r>
      <w:r>
        <w:rPr>
          <w:rFonts w:hint="eastAsia"/>
        </w:rPr>
        <w:t>方案设计评审、仪器配置核查、应急处置、方案变更及各级质量控制记录是否完整；</w:t>
      </w:r>
    </w:p>
    <w:p w:rsidR="00C22D30" w:rsidRDefault="007B02F6">
      <w:pPr>
        <w:pStyle w:val="afc"/>
        <w:ind w:firstLineChars="0" w:firstLine="420"/>
      </w:pPr>
      <w:r>
        <w:t xml:space="preserve">d) </w:t>
      </w:r>
      <w:r>
        <w:rPr>
          <w:rFonts w:hint="eastAsia"/>
        </w:rPr>
        <w:t>元数据是否完整、准确。</w:t>
      </w:r>
    </w:p>
    <w:p w:rsidR="00C22D30" w:rsidRDefault="007B02F6">
      <w:pPr>
        <w:pStyle w:val="afc"/>
        <w:ind w:firstLineChars="0" w:firstLine="0"/>
      </w:pPr>
      <w:r>
        <w:t>验收合格的成果方可提交使用。</w:t>
      </w:r>
    </w:p>
    <w:p w:rsidR="00C22D30" w:rsidRDefault="007B02F6">
      <w:pPr>
        <w:pStyle w:val="afc"/>
        <w:ind w:firstLine="420"/>
      </w:pPr>
      <w:bookmarkStart w:id="173" w:name="_Toc31897"/>
      <w:r>
        <w:t>验收发现的不符合项应形成清单，明确整改要求；整改完成后应复核或重新验收，并保留验收结论及验证记录。</w:t>
      </w:r>
    </w:p>
    <w:p w:rsidR="00C22D30" w:rsidRDefault="007B02F6">
      <w:pPr>
        <w:pStyle w:val="08202"/>
        <w:keepNext/>
        <w:spacing w:before="120" w:after="120"/>
      </w:pPr>
      <w:bookmarkStart w:id="174" w:name="_Toc24347"/>
      <w:r>
        <w:rPr>
          <w:rFonts w:hint="eastAsia"/>
        </w:rPr>
        <w:t>质量改进</w:t>
      </w:r>
      <w:bookmarkEnd w:id="174"/>
    </w:p>
    <w:p w:rsidR="00C22D30" w:rsidRDefault="007B02F6">
      <w:pPr>
        <w:pStyle w:val="afc"/>
        <w:ind w:firstLineChars="0" w:firstLine="0"/>
      </w:pPr>
      <w:r>
        <w:rPr>
          <w:rFonts w:hint="eastAsia"/>
        </w:rPr>
        <w:t xml:space="preserve">8.2.1  </w:t>
      </w:r>
      <w:r>
        <w:t>调查单位应根据质量总结、验收意见及数据使用反馈，分析反复发生的问题和系统性原因，制定改进措施，明确责任人、完成期限和效果评价方法。</w:t>
      </w:r>
    </w:p>
    <w:p w:rsidR="00C22D30" w:rsidRDefault="007B02F6">
      <w:pPr>
        <w:pStyle w:val="afc"/>
        <w:ind w:firstLineChars="0" w:firstLine="0"/>
      </w:pPr>
      <w:r>
        <w:rPr>
          <w:rFonts w:hint="eastAsia"/>
        </w:rPr>
        <w:t xml:space="preserve">8.2.2  </w:t>
      </w:r>
      <w:r>
        <w:t>改进</w:t>
      </w:r>
      <w:r>
        <w:t>结果应反馈到后续项目的质量策划、仪器配置、作业方法、培训和数据处理规则中；涉及已提交数据或产品的质量问题，应按版本追溯要求处理，并告知相关使用方。</w:t>
      </w:r>
    </w:p>
    <w:p w:rsidR="00C22D30" w:rsidRDefault="007B02F6">
      <w:pPr>
        <w:widowControl/>
        <w:adjustRightInd/>
        <w:spacing w:line="240" w:lineRule="auto"/>
        <w:jc w:val="left"/>
        <w:rPr>
          <w:rFonts w:ascii="宋体" w:hAnsi="Times New Roman"/>
          <w:kern w:val="0"/>
          <w:szCs w:val="20"/>
        </w:rPr>
      </w:pPr>
      <w:r>
        <w:br w:type="page"/>
      </w:r>
    </w:p>
    <w:p w:rsidR="00C22D30" w:rsidRDefault="007B02F6">
      <w:pPr>
        <w:pStyle w:val="afff0"/>
        <w:numPr>
          <w:ilvl w:val="0"/>
          <w:numId w:val="14"/>
        </w:numPr>
        <w:spacing w:after="120"/>
        <w:rPr>
          <w:lang w:bidi="ar"/>
        </w:rPr>
      </w:pPr>
      <w:bookmarkStart w:id="175" w:name="_Toc17136"/>
      <w:r>
        <w:rPr>
          <w:lang w:bidi="ar"/>
        </w:rPr>
        <w:lastRenderedPageBreak/>
        <w:br/>
      </w:r>
      <w:r>
        <w:rPr>
          <w:rFonts w:hint="eastAsia"/>
          <w:lang w:bidi="ar"/>
        </w:rPr>
        <w:t>（资料性）</w:t>
      </w:r>
      <w:r>
        <w:rPr>
          <w:lang w:bidi="ar"/>
        </w:rPr>
        <w:br/>
      </w:r>
      <w:bookmarkEnd w:id="175"/>
      <w:r>
        <w:rPr>
          <w:rFonts w:hint="eastAsia"/>
          <w:lang w:bidi="ar"/>
        </w:rPr>
        <w:t>质量管理实施方案（大纲）</w:t>
      </w:r>
    </w:p>
    <w:p w:rsidR="00C22D30" w:rsidRDefault="007B02F6">
      <w:pPr>
        <w:pStyle w:val="AppendixImageBody"/>
        <w:keepNext/>
        <w:spacing w:beforeLines="50" w:before="120" w:afterLines="50" w:after="120"/>
        <w:outlineLvl w:val="1"/>
        <w:rPr>
          <w:lang w:eastAsia="zh-CN"/>
        </w:rPr>
      </w:pPr>
      <w:r>
        <w:rPr>
          <w:rFonts w:ascii="黑体" w:eastAsia="黑体" w:hint="eastAsia"/>
          <w:lang w:eastAsia="zh-CN"/>
        </w:rPr>
        <w:t>A.1</w:t>
      </w:r>
      <w:r>
        <w:rPr>
          <w:rFonts w:ascii="黑体" w:eastAsia="黑体" w:hint="eastAsia"/>
          <w:lang w:eastAsia="zh-CN"/>
        </w:rPr>
        <w:t xml:space="preserve">　质量管理目标与基本原则</w:t>
      </w:r>
    </w:p>
    <w:p w:rsidR="00C22D30" w:rsidRDefault="007B02F6">
      <w:pPr>
        <w:pStyle w:val="AppendixImageBody"/>
        <w:keepNext/>
        <w:spacing w:beforeLines="50" w:before="120" w:afterLines="50" w:after="120"/>
        <w:outlineLvl w:val="1"/>
        <w:rPr>
          <w:lang w:eastAsia="zh-CN"/>
        </w:rPr>
      </w:pPr>
      <w:r>
        <w:rPr>
          <w:rFonts w:ascii="黑体" w:eastAsia="黑体" w:hint="eastAsia"/>
          <w:lang w:eastAsia="zh-CN"/>
        </w:rPr>
        <w:t>A.2</w:t>
      </w:r>
      <w:r>
        <w:rPr>
          <w:rFonts w:ascii="黑体" w:eastAsia="黑体" w:hint="eastAsia"/>
          <w:lang w:eastAsia="zh-CN"/>
        </w:rPr>
        <w:t xml:space="preserve">　质量管理人员与职责</w:t>
      </w:r>
    </w:p>
    <w:p w:rsidR="00C22D30" w:rsidRDefault="007B02F6">
      <w:pPr>
        <w:pStyle w:val="AppendixImageBody"/>
        <w:rPr>
          <w:lang w:eastAsia="zh-CN"/>
        </w:rPr>
      </w:pPr>
      <w:r>
        <w:rPr>
          <w:lang w:eastAsia="zh-CN"/>
        </w:rPr>
        <w:t>（明确质量管理工作组的人员构成和职责分工）</w:t>
      </w:r>
    </w:p>
    <w:p w:rsidR="00C22D30" w:rsidRDefault="007B02F6">
      <w:pPr>
        <w:pStyle w:val="AppendixImageBody"/>
        <w:keepNext/>
        <w:spacing w:beforeLines="50" w:before="120" w:afterLines="50" w:after="120"/>
        <w:outlineLvl w:val="1"/>
        <w:rPr>
          <w:lang w:eastAsia="zh-CN"/>
        </w:rPr>
      </w:pPr>
      <w:r>
        <w:rPr>
          <w:rFonts w:ascii="黑体" w:eastAsia="黑体" w:hint="eastAsia"/>
          <w:lang w:eastAsia="zh-CN"/>
        </w:rPr>
        <w:t>A.3</w:t>
      </w:r>
      <w:r>
        <w:rPr>
          <w:rFonts w:ascii="黑体" w:eastAsia="黑体" w:hint="eastAsia"/>
          <w:lang w:eastAsia="zh-CN"/>
        </w:rPr>
        <w:t xml:space="preserve">　质量管理内容</w:t>
      </w:r>
    </w:p>
    <w:p w:rsidR="00C22D30" w:rsidRDefault="007B02F6">
      <w:pPr>
        <w:pStyle w:val="AppendixImageBody"/>
        <w:rPr>
          <w:lang w:eastAsia="zh-CN"/>
        </w:rPr>
      </w:pPr>
      <w:r>
        <w:rPr>
          <w:lang w:eastAsia="zh-CN"/>
        </w:rPr>
        <w:t>（明确准备阶段、作业阶段、验收和改进等各阶段质量管理的工作内容、质量要求与标准）。</w:t>
      </w:r>
    </w:p>
    <w:p w:rsidR="00C22D30" w:rsidRDefault="007B02F6">
      <w:pPr>
        <w:pStyle w:val="AppendixImageBody"/>
        <w:keepNext/>
        <w:spacing w:beforeLines="50" w:before="120" w:afterLines="50" w:after="120"/>
        <w:outlineLvl w:val="2"/>
        <w:rPr>
          <w:lang w:eastAsia="zh-CN"/>
        </w:rPr>
      </w:pPr>
      <w:r>
        <w:rPr>
          <w:rFonts w:ascii="黑体" w:eastAsia="黑体" w:hint="eastAsia"/>
          <w:lang w:eastAsia="zh-CN"/>
        </w:rPr>
        <w:t>A.3.1</w:t>
      </w:r>
      <w:r>
        <w:rPr>
          <w:rFonts w:ascii="黑体" w:eastAsia="黑体" w:hint="eastAsia"/>
          <w:lang w:eastAsia="zh-CN"/>
        </w:rPr>
        <w:t xml:space="preserve">　质量管理要素</w:t>
      </w:r>
    </w:p>
    <w:p w:rsidR="00C22D30" w:rsidRDefault="007B02F6">
      <w:pPr>
        <w:pStyle w:val="AppendixImageBody"/>
        <w:ind w:firstLine="420"/>
        <w:rPr>
          <w:lang w:eastAsia="zh-CN"/>
        </w:rPr>
      </w:pPr>
      <w:r>
        <w:rPr>
          <w:rFonts w:hint="eastAsia"/>
          <w:lang w:eastAsia="zh-CN"/>
        </w:rPr>
        <w:t>覆盖调查任务全部观测项目、内容与要素</w:t>
      </w:r>
      <w:r>
        <w:rPr>
          <w:lang w:eastAsia="zh-CN"/>
        </w:rPr>
        <w:t>，填写表</w:t>
      </w:r>
      <w:r>
        <w:rPr>
          <w:lang w:eastAsia="zh-CN"/>
        </w:rPr>
        <w:t xml:space="preserve">A.1 </w:t>
      </w:r>
      <w:r>
        <w:rPr>
          <w:lang w:eastAsia="zh-CN"/>
        </w:rPr>
        <w:t>现场分析质控参数及措施。</w:t>
      </w:r>
    </w:p>
    <w:p w:rsidR="00C22D30" w:rsidRDefault="007B02F6">
      <w:pPr>
        <w:pStyle w:val="AppendixImageBody"/>
        <w:keepNext/>
        <w:rPr>
          <w:b/>
          <w:bCs/>
          <w:lang w:eastAsia="zh-CN"/>
        </w:rPr>
      </w:pPr>
      <w:r>
        <w:rPr>
          <w:b/>
          <w:bCs/>
          <w:lang w:eastAsia="zh-CN"/>
        </w:rPr>
        <w:t>表</w:t>
      </w:r>
      <w:r>
        <w:rPr>
          <w:b/>
          <w:bCs/>
          <w:lang w:eastAsia="zh-CN"/>
        </w:rPr>
        <w:t xml:space="preserve">A.1  </w:t>
      </w:r>
      <w:r>
        <w:rPr>
          <w:b/>
          <w:bCs/>
          <w:lang w:eastAsia="zh-CN"/>
        </w:rPr>
        <w:t>现场分析质控参数及措施</w:t>
      </w:r>
    </w:p>
    <w:tbl>
      <w:tblPr>
        <w:tblStyle w:val="ae"/>
        <w:tblW w:w="0" w:type="auto"/>
        <w:tblLook w:val="04A0" w:firstRow="1" w:lastRow="0" w:firstColumn="1" w:lastColumn="0" w:noHBand="0" w:noVBand="1"/>
      </w:tblPr>
      <w:tblGrid>
        <w:gridCol w:w="3024"/>
        <w:gridCol w:w="2500"/>
        <w:gridCol w:w="3548"/>
      </w:tblGrid>
      <w:tr w:rsidR="00C22D30">
        <w:trPr>
          <w:cantSplit/>
          <w:tblHeader/>
        </w:trPr>
        <w:tc>
          <w:tcPr>
            <w:tcW w:w="3024" w:type="dxa"/>
          </w:tcPr>
          <w:p w:rsidR="00C22D30" w:rsidRDefault="007B02F6">
            <w:pPr>
              <w:pStyle w:val="AppendixImageBody"/>
              <w:spacing w:before="20" w:after="120"/>
            </w:pPr>
            <w:proofErr w:type="spellStart"/>
            <w:r>
              <w:t>序号</w:t>
            </w:r>
            <w:proofErr w:type="spellEnd"/>
          </w:p>
        </w:tc>
        <w:tc>
          <w:tcPr>
            <w:tcW w:w="2500" w:type="dxa"/>
          </w:tcPr>
          <w:p w:rsidR="00C22D30" w:rsidRDefault="007B02F6">
            <w:pPr>
              <w:pStyle w:val="AppendixImageBody"/>
              <w:spacing w:before="20" w:after="120"/>
            </w:pPr>
            <w:proofErr w:type="spellStart"/>
            <w:r>
              <w:t>参数</w:t>
            </w:r>
            <w:proofErr w:type="spellEnd"/>
          </w:p>
        </w:tc>
        <w:tc>
          <w:tcPr>
            <w:tcW w:w="3548" w:type="dxa"/>
          </w:tcPr>
          <w:p w:rsidR="00C22D30" w:rsidRDefault="007B02F6">
            <w:pPr>
              <w:pStyle w:val="AppendixImageBody"/>
              <w:spacing w:before="20" w:after="120"/>
            </w:pPr>
            <w:proofErr w:type="spellStart"/>
            <w:r>
              <w:t>质量控制技术措施</w:t>
            </w:r>
            <w:proofErr w:type="spellEnd"/>
          </w:p>
        </w:tc>
      </w:tr>
      <w:tr w:rsidR="00C22D30">
        <w:trPr>
          <w:cantSplit/>
        </w:trPr>
        <w:tc>
          <w:tcPr>
            <w:tcW w:w="3024" w:type="dxa"/>
          </w:tcPr>
          <w:p w:rsidR="00C22D30" w:rsidRDefault="007B02F6">
            <w:pPr>
              <w:pStyle w:val="AppendixImageBody"/>
              <w:spacing w:before="20" w:after="120"/>
            </w:pPr>
            <w:r>
              <w:t>1</w:t>
            </w:r>
          </w:p>
        </w:tc>
        <w:tc>
          <w:tcPr>
            <w:tcW w:w="2500" w:type="dxa"/>
          </w:tcPr>
          <w:p w:rsidR="00C22D30" w:rsidRDefault="007B02F6">
            <w:pPr>
              <w:pStyle w:val="AppendixImageBody"/>
              <w:spacing w:before="20" w:after="120"/>
            </w:pPr>
            <w:proofErr w:type="spellStart"/>
            <w:r>
              <w:rPr>
                <w:rFonts w:hint="eastAsia"/>
              </w:rPr>
              <w:t>如：盐度</w:t>
            </w:r>
            <w:proofErr w:type="spellEnd"/>
          </w:p>
        </w:tc>
        <w:tc>
          <w:tcPr>
            <w:tcW w:w="3548" w:type="dxa"/>
          </w:tcPr>
          <w:p w:rsidR="00C22D30" w:rsidRDefault="007B02F6">
            <w:pPr>
              <w:pStyle w:val="AppendixImageBody"/>
              <w:spacing w:before="20" w:after="120"/>
              <w:rPr>
                <w:lang w:eastAsia="zh-CN"/>
              </w:rPr>
            </w:pPr>
            <w:r>
              <w:rPr>
                <w:rFonts w:hint="eastAsia"/>
                <w:lang w:eastAsia="zh-CN"/>
              </w:rPr>
              <w:t>如：标准海水核查、平行样测定</w:t>
            </w:r>
          </w:p>
        </w:tc>
      </w:tr>
      <w:tr w:rsidR="00C22D30">
        <w:trPr>
          <w:cantSplit/>
        </w:trPr>
        <w:tc>
          <w:tcPr>
            <w:tcW w:w="3024" w:type="dxa"/>
          </w:tcPr>
          <w:p w:rsidR="00C22D30" w:rsidRDefault="00C22D30">
            <w:pPr>
              <w:pStyle w:val="AppendixImageBody"/>
              <w:spacing w:before="20" w:after="120"/>
              <w:rPr>
                <w:lang w:eastAsia="zh-CN"/>
              </w:rPr>
            </w:pPr>
          </w:p>
        </w:tc>
        <w:tc>
          <w:tcPr>
            <w:tcW w:w="2500" w:type="dxa"/>
          </w:tcPr>
          <w:p w:rsidR="00C22D30" w:rsidRDefault="00C22D30">
            <w:pPr>
              <w:pStyle w:val="AppendixImageBody"/>
              <w:spacing w:before="20" w:after="120"/>
              <w:rPr>
                <w:lang w:eastAsia="zh-CN"/>
              </w:rPr>
            </w:pPr>
          </w:p>
        </w:tc>
        <w:tc>
          <w:tcPr>
            <w:tcW w:w="3548" w:type="dxa"/>
          </w:tcPr>
          <w:p w:rsidR="00C22D30" w:rsidRDefault="00C22D30">
            <w:pPr>
              <w:pStyle w:val="AppendixImageBody"/>
              <w:spacing w:before="20" w:after="120"/>
              <w:rPr>
                <w:lang w:eastAsia="zh-CN"/>
              </w:rPr>
            </w:pPr>
          </w:p>
        </w:tc>
      </w:tr>
    </w:tbl>
    <w:p w:rsidR="00C22D30" w:rsidRDefault="00C22D30">
      <w:pPr>
        <w:pStyle w:val="AppendixImageBody"/>
        <w:spacing w:after="0" w:line="60" w:lineRule="exact"/>
        <w:rPr>
          <w:lang w:eastAsia="zh-CN"/>
        </w:rPr>
      </w:pPr>
    </w:p>
    <w:p w:rsidR="00C22D30" w:rsidRDefault="007B02F6">
      <w:pPr>
        <w:pStyle w:val="AppendixImageBody"/>
        <w:keepNext/>
        <w:spacing w:beforeLines="50" w:before="120" w:afterLines="50" w:after="120"/>
        <w:outlineLvl w:val="2"/>
        <w:rPr>
          <w:lang w:eastAsia="zh-CN"/>
        </w:rPr>
      </w:pPr>
      <w:r>
        <w:rPr>
          <w:rFonts w:ascii="黑体" w:eastAsia="黑体" w:hint="eastAsia"/>
          <w:lang w:eastAsia="zh-CN"/>
        </w:rPr>
        <w:t>A.3.2</w:t>
      </w:r>
      <w:r>
        <w:rPr>
          <w:rFonts w:ascii="黑体" w:eastAsia="黑体" w:hint="eastAsia"/>
          <w:lang w:eastAsia="zh-CN"/>
        </w:rPr>
        <w:t xml:space="preserve">　质量检查</w:t>
      </w:r>
    </w:p>
    <w:p w:rsidR="00C22D30" w:rsidRDefault="007B02F6">
      <w:pPr>
        <w:pStyle w:val="AppendixImageBody"/>
        <w:spacing w:beforeLines="50" w:before="120" w:afterLines="50" w:after="120"/>
        <w:rPr>
          <w:lang w:eastAsia="zh-CN"/>
        </w:rPr>
      </w:pPr>
      <w:r>
        <w:rPr>
          <w:rFonts w:ascii="黑体" w:eastAsia="黑体" w:hint="eastAsia"/>
          <w:lang w:eastAsia="zh-CN"/>
        </w:rPr>
        <w:t>A.3.2.1</w:t>
      </w:r>
      <w:r>
        <w:rPr>
          <w:rFonts w:ascii="黑体" w:eastAsia="黑体" w:hint="eastAsia"/>
          <w:lang w:eastAsia="zh-CN"/>
        </w:rPr>
        <w:t xml:space="preserve">　调查前检查</w:t>
      </w:r>
    </w:p>
    <w:p w:rsidR="00C22D30" w:rsidRDefault="007B02F6">
      <w:pPr>
        <w:pStyle w:val="AppendixImageBody"/>
        <w:spacing w:beforeLines="50" w:before="120" w:afterLines="50" w:after="120"/>
        <w:rPr>
          <w:lang w:eastAsia="zh-CN"/>
        </w:rPr>
      </w:pPr>
      <w:r>
        <w:rPr>
          <w:rFonts w:ascii="黑体" w:eastAsia="黑体" w:hint="eastAsia"/>
          <w:lang w:eastAsia="zh-CN"/>
        </w:rPr>
        <w:t>A.3.2.2</w:t>
      </w:r>
      <w:r>
        <w:rPr>
          <w:rFonts w:ascii="黑体" w:eastAsia="黑体" w:hint="eastAsia"/>
          <w:lang w:eastAsia="zh-CN"/>
        </w:rPr>
        <w:t xml:space="preserve">　作业前集中检查</w:t>
      </w:r>
    </w:p>
    <w:p w:rsidR="00C22D30" w:rsidRDefault="007B02F6">
      <w:pPr>
        <w:pStyle w:val="AppendixImageBody"/>
        <w:spacing w:beforeLines="50" w:before="120" w:afterLines="50" w:after="120"/>
        <w:rPr>
          <w:lang w:eastAsia="zh-CN"/>
        </w:rPr>
      </w:pPr>
      <w:r>
        <w:rPr>
          <w:rFonts w:ascii="黑体" w:eastAsia="黑体" w:hint="eastAsia"/>
          <w:lang w:eastAsia="zh-CN"/>
        </w:rPr>
        <w:t>A.3.2.3</w:t>
      </w:r>
      <w:r>
        <w:rPr>
          <w:rFonts w:ascii="黑体" w:eastAsia="黑体" w:hint="eastAsia"/>
          <w:lang w:eastAsia="zh-CN"/>
        </w:rPr>
        <w:t xml:space="preserve">　作业期间随机抽查</w:t>
      </w:r>
    </w:p>
    <w:p w:rsidR="00C22D30" w:rsidRDefault="007B02F6">
      <w:pPr>
        <w:pStyle w:val="AppendixImageBody"/>
        <w:spacing w:beforeLines="50" w:before="120" w:afterLines="50" w:after="120"/>
        <w:rPr>
          <w:lang w:eastAsia="zh-CN"/>
        </w:rPr>
      </w:pPr>
      <w:r>
        <w:rPr>
          <w:rFonts w:ascii="黑体" w:eastAsia="黑体" w:hint="eastAsia"/>
          <w:lang w:eastAsia="zh-CN"/>
        </w:rPr>
        <w:t>A.3.2.4</w:t>
      </w:r>
      <w:r>
        <w:rPr>
          <w:rFonts w:ascii="黑体" w:eastAsia="黑体" w:hint="eastAsia"/>
          <w:lang w:eastAsia="zh-CN"/>
        </w:rPr>
        <w:t xml:space="preserve">　质量管理成效评估</w:t>
      </w:r>
    </w:p>
    <w:p w:rsidR="00C22D30" w:rsidRDefault="007B02F6">
      <w:pPr>
        <w:pStyle w:val="AppendixImageBody"/>
        <w:ind w:firstLine="420"/>
        <w:rPr>
          <w:lang w:eastAsia="zh-CN"/>
        </w:rPr>
      </w:pPr>
      <w:r>
        <w:rPr>
          <w:rFonts w:hint="eastAsia"/>
          <w:lang w:eastAsia="zh-CN"/>
        </w:rPr>
        <w:t>检查计划应明确各项检查的时机、频次、判定依据、责任人及记录要求，与正文</w:t>
      </w:r>
      <w:r>
        <w:rPr>
          <w:rFonts w:hint="eastAsia"/>
          <w:lang w:eastAsia="zh-CN"/>
        </w:rPr>
        <w:t>6.2</w:t>
      </w:r>
      <w:r>
        <w:rPr>
          <w:rFonts w:hint="eastAsia"/>
          <w:lang w:eastAsia="zh-CN"/>
        </w:rPr>
        <w:t>、</w:t>
      </w:r>
      <w:r>
        <w:rPr>
          <w:rFonts w:hint="eastAsia"/>
          <w:lang w:eastAsia="zh-CN"/>
        </w:rPr>
        <w:t>7.2</w:t>
      </w:r>
      <w:r>
        <w:rPr>
          <w:rFonts w:hint="eastAsia"/>
          <w:lang w:eastAsia="zh-CN"/>
        </w:rPr>
        <w:t>和</w:t>
      </w:r>
      <w:r>
        <w:rPr>
          <w:rFonts w:hint="eastAsia"/>
          <w:lang w:eastAsia="zh-CN"/>
        </w:rPr>
        <w:t>7.4</w:t>
      </w:r>
      <w:r>
        <w:rPr>
          <w:rFonts w:hint="eastAsia"/>
          <w:lang w:eastAsia="zh-CN"/>
        </w:rPr>
        <w:t>衔接。</w:t>
      </w:r>
    </w:p>
    <w:p w:rsidR="00C22D30" w:rsidRDefault="007B02F6">
      <w:pPr>
        <w:pStyle w:val="AppendixImageBody"/>
        <w:keepNext/>
        <w:spacing w:beforeLines="50" w:before="120" w:afterLines="50" w:after="120"/>
        <w:outlineLvl w:val="1"/>
        <w:rPr>
          <w:lang w:eastAsia="zh-CN"/>
        </w:rPr>
      </w:pPr>
      <w:r>
        <w:rPr>
          <w:rFonts w:ascii="黑体" w:eastAsia="黑体" w:hint="eastAsia"/>
          <w:lang w:eastAsia="zh-CN"/>
        </w:rPr>
        <w:t>A.4</w:t>
      </w:r>
      <w:r>
        <w:rPr>
          <w:rFonts w:ascii="黑体" w:eastAsia="黑体" w:hint="eastAsia"/>
          <w:lang w:eastAsia="zh-CN"/>
        </w:rPr>
        <w:t xml:space="preserve">　质量管理工作成果</w:t>
      </w:r>
    </w:p>
    <w:p w:rsidR="00C22D30" w:rsidRDefault="007B02F6">
      <w:pPr>
        <w:pStyle w:val="AppendixImageBody"/>
        <w:spacing w:beforeLines="50" w:before="120" w:afterLines="50" w:after="120"/>
        <w:outlineLvl w:val="2"/>
        <w:rPr>
          <w:lang w:eastAsia="zh-CN"/>
        </w:rPr>
      </w:pPr>
      <w:r>
        <w:rPr>
          <w:rFonts w:ascii="黑体" w:eastAsia="黑体" w:hint="eastAsia"/>
          <w:lang w:eastAsia="zh-CN"/>
        </w:rPr>
        <w:t>A.4.1</w:t>
      </w:r>
      <w:r>
        <w:rPr>
          <w:rFonts w:ascii="黑体" w:eastAsia="黑体" w:hint="eastAsia"/>
          <w:lang w:eastAsia="zh-CN"/>
        </w:rPr>
        <w:t xml:space="preserve">　质量管理执行报告</w:t>
      </w:r>
    </w:p>
    <w:p w:rsidR="00C22D30" w:rsidRDefault="007B02F6">
      <w:pPr>
        <w:pStyle w:val="AppendixImageBody"/>
        <w:spacing w:beforeLines="50" w:before="120" w:afterLines="50" w:after="120"/>
        <w:outlineLvl w:val="2"/>
        <w:rPr>
          <w:lang w:eastAsia="zh-CN"/>
        </w:rPr>
      </w:pPr>
      <w:r>
        <w:rPr>
          <w:rFonts w:ascii="黑体" w:eastAsia="黑体" w:hint="eastAsia"/>
          <w:lang w:eastAsia="zh-CN"/>
        </w:rPr>
        <w:t>A.4.2</w:t>
      </w:r>
      <w:r>
        <w:rPr>
          <w:rFonts w:ascii="黑体" w:eastAsia="黑体" w:hint="eastAsia"/>
          <w:lang w:eastAsia="zh-CN"/>
        </w:rPr>
        <w:t xml:space="preserve">　质量控制措施、技术依据及现场质量检查原始记录</w:t>
      </w:r>
    </w:p>
    <w:p w:rsidR="00C22D30" w:rsidRDefault="007B02F6">
      <w:pPr>
        <w:pStyle w:val="AppendixImageBody"/>
        <w:ind w:firstLine="420"/>
        <w:rPr>
          <w:lang w:eastAsia="zh-CN"/>
        </w:rPr>
      </w:pPr>
      <w:r>
        <w:rPr>
          <w:rFonts w:hint="eastAsia"/>
          <w:lang w:eastAsia="zh-CN"/>
        </w:rPr>
        <w:t>表</w:t>
      </w:r>
      <w:r>
        <w:rPr>
          <w:rFonts w:hint="eastAsia"/>
          <w:lang w:eastAsia="zh-CN"/>
        </w:rPr>
        <w:t>A.2</w:t>
      </w:r>
      <w:r>
        <w:rPr>
          <w:rFonts w:hint="eastAsia"/>
          <w:lang w:eastAsia="zh-CN"/>
        </w:rPr>
        <w:t>和表</w:t>
      </w:r>
      <w:r>
        <w:rPr>
          <w:rFonts w:hint="eastAsia"/>
          <w:lang w:eastAsia="zh-CN"/>
        </w:rPr>
        <w:t>A.3</w:t>
      </w:r>
      <w:r>
        <w:rPr>
          <w:rFonts w:hint="eastAsia"/>
          <w:lang w:eastAsia="zh-CN"/>
        </w:rPr>
        <w:t>用于策划质控措施及其技术依据；实际检查和整改</w:t>
      </w:r>
      <w:proofErr w:type="gramStart"/>
      <w:r>
        <w:rPr>
          <w:rFonts w:hint="eastAsia"/>
          <w:lang w:eastAsia="zh-CN"/>
        </w:rPr>
        <w:t>记录按</w:t>
      </w:r>
      <w:proofErr w:type="gramEnd"/>
      <w:r>
        <w:rPr>
          <w:rFonts w:hint="eastAsia"/>
          <w:lang w:eastAsia="zh-CN"/>
        </w:rPr>
        <w:t>附录</w:t>
      </w:r>
      <w:r>
        <w:rPr>
          <w:rFonts w:hint="eastAsia"/>
          <w:lang w:eastAsia="zh-CN"/>
        </w:rPr>
        <w:t>B</w:t>
      </w:r>
      <w:r>
        <w:rPr>
          <w:rFonts w:hint="eastAsia"/>
          <w:lang w:eastAsia="zh-CN"/>
        </w:rPr>
        <w:t>、附录</w:t>
      </w:r>
      <w:r>
        <w:rPr>
          <w:rFonts w:hint="eastAsia"/>
          <w:lang w:eastAsia="zh-CN"/>
        </w:rPr>
        <w:t>C</w:t>
      </w:r>
      <w:r>
        <w:rPr>
          <w:rFonts w:hint="eastAsia"/>
          <w:lang w:eastAsia="zh-CN"/>
        </w:rPr>
        <w:t>填写，并在质量管理执行报告中关联引用。</w:t>
      </w:r>
    </w:p>
    <w:p w:rsidR="00C22D30" w:rsidRDefault="007B02F6">
      <w:pPr>
        <w:pStyle w:val="AppendixImageBody"/>
        <w:keepNext/>
        <w:rPr>
          <w:b/>
          <w:bCs/>
          <w:lang w:eastAsia="zh-CN"/>
        </w:rPr>
      </w:pPr>
      <w:r>
        <w:rPr>
          <w:b/>
          <w:bCs/>
          <w:lang w:eastAsia="zh-CN"/>
        </w:rPr>
        <w:t>表</w:t>
      </w:r>
      <w:r>
        <w:rPr>
          <w:b/>
          <w:bCs/>
          <w:lang w:eastAsia="zh-CN"/>
        </w:rPr>
        <w:t xml:space="preserve">A.2  </w:t>
      </w:r>
      <w:r>
        <w:rPr>
          <w:b/>
          <w:bCs/>
          <w:lang w:eastAsia="zh-CN"/>
        </w:rPr>
        <w:t>质控参数及措施汇总表</w:t>
      </w:r>
    </w:p>
    <w:tbl>
      <w:tblPr>
        <w:tblStyle w:val="ae"/>
        <w:tblW w:w="0" w:type="auto"/>
        <w:tblLook w:val="04A0" w:firstRow="1" w:lastRow="0" w:firstColumn="1" w:lastColumn="0" w:noHBand="0" w:noVBand="1"/>
      </w:tblPr>
      <w:tblGrid>
        <w:gridCol w:w="1296"/>
        <w:gridCol w:w="1296"/>
        <w:gridCol w:w="1296"/>
        <w:gridCol w:w="1296"/>
        <w:gridCol w:w="1296"/>
        <w:gridCol w:w="1296"/>
        <w:gridCol w:w="1296"/>
      </w:tblGrid>
      <w:tr w:rsidR="00C22D30">
        <w:trPr>
          <w:cantSplit/>
          <w:tblHeader/>
        </w:trPr>
        <w:tc>
          <w:tcPr>
            <w:tcW w:w="1296" w:type="dxa"/>
          </w:tcPr>
          <w:p w:rsidR="00C22D30" w:rsidRDefault="007B02F6">
            <w:pPr>
              <w:pStyle w:val="AppendixImageBody"/>
              <w:spacing w:before="20" w:after="120"/>
            </w:pPr>
            <w:proofErr w:type="spellStart"/>
            <w:r>
              <w:t>序号</w:t>
            </w:r>
            <w:proofErr w:type="spellEnd"/>
          </w:p>
        </w:tc>
        <w:tc>
          <w:tcPr>
            <w:tcW w:w="1296" w:type="dxa"/>
          </w:tcPr>
          <w:p w:rsidR="00C22D30" w:rsidRDefault="007B02F6">
            <w:pPr>
              <w:pStyle w:val="AppendixImageBody"/>
              <w:spacing w:before="20" w:after="120"/>
            </w:pPr>
            <w:proofErr w:type="spellStart"/>
            <w:r>
              <w:t>参数</w:t>
            </w:r>
            <w:proofErr w:type="spellEnd"/>
          </w:p>
        </w:tc>
        <w:tc>
          <w:tcPr>
            <w:tcW w:w="1296" w:type="dxa"/>
          </w:tcPr>
          <w:p w:rsidR="00C22D30" w:rsidRDefault="007B02F6">
            <w:pPr>
              <w:pStyle w:val="AppendixImageBody"/>
              <w:spacing w:before="20" w:after="120"/>
            </w:pPr>
            <w:proofErr w:type="spellStart"/>
            <w:r>
              <w:t>质量控制技术措施</w:t>
            </w:r>
            <w:proofErr w:type="spellEnd"/>
          </w:p>
        </w:tc>
        <w:tc>
          <w:tcPr>
            <w:tcW w:w="1296" w:type="dxa"/>
          </w:tcPr>
          <w:p w:rsidR="00C22D30" w:rsidRDefault="007B02F6">
            <w:pPr>
              <w:pStyle w:val="AppendixImageBody"/>
              <w:spacing w:before="20" w:after="120"/>
            </w:pPr>
            <w:proofErr w:type="spellStart"/>
            <w:r>
              <w:t>测定频率</w:t>
            </w:r>
            <w:proofErr w:type="spellEnd"/>
          </w:p>
        </w:tc>
        <w:tc>
          <w:tcPr>
            <w:tcW w:w="1296" w:type="dxa"/>
          </w:tcPr>
          <w:p w:rsidR="00C22D30" w:rsidRDefault="007B02F6">
            <w:pPr>
              <w:pStyle w:val="AppendixImageBody"/>
              <w:spacing w:before="20" w:after="120"/>
            </w:pPr>
            <w:r>
              <w:rPr>
                <w:rFonts w:hint="eastAsia"/>
              </w:rPr>
              <w:t>观测单元</w:t>
            </w:r>
            <w:r>
              <w:rPr>
                <w:rFonts w:hint="eastAsia"/>
              </w:rPr>
              <w:t>1</w:t>
            </w:r>
          </w:p>
        </w:tc>
        <w:tc>
          <w:tcPr>
            <w:tcW w:w="1296" w:type="dxa"/>
          </w:tcPr>
          <w:p w:rsidR="00C22D30" w:rsidRDefault="007B02F6">
            <w:pPr>
              <w:pStyle w:val="AppendixImageBody"/>
              <w:spacing w:before="20" w:after="120"/>
            </w:pPr>
            <w:r>
              <w:rPr>
                <w:rFonts w:hint="eastAsia"/>
              </w:rPr>
              <w:t>观测单元</w:t>
            </w:r>
            <w:r>
              <w:rPr>
                <w:rFonts w:hint="eastAsia"/>
              </w:rPr>
              <w:t>2</w:t>
            </w:r>
          </w:p>
        </w:tc>
        <w:tc>
          <w:tcPr>
            <w:tcW w:w="1296" w:type="dxa"/>
          </w:tcPr>
          <w:p w:rsidR="00C22D30" w:rsidRDefault="007B02F6">
            <w:pPr>
              <w:pStyle w:val="AppendixImageBody"/>
              <w:spacing w:before="20" w:after="120"/>
            </w:pPr>
            <w:r>
              <w:t>……</w:t>
            </w:r>
          </w:p>
        </w:tc>
      </w:tr>
      <w:tr w:rsidR="00C22D30">
        <w:trPr>
          <w:cantSplit/>
        </w:trPr>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r>
      <w:tr w:rsidR="00C22D30">
        <w:trPr>
          <w:cantSplit/>
        </w:trPr>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c>
          <w:tcPr>
            <w:tcW w:w="1296" w:type="dxa"/>
          </w:tcPr>
          <w:p w:rsidR="00C22D30" w:rsidRDefault="00C22D30">
            <w:pPr>
              <w:pStyle w:val="AppendixImageBody"/>
              <w:spacing w:before="20" w:after="120"/>
            </w:pPr>
          </w:p>
        </w:tc>
      </w:tr>
    </w:tbl>
    <w:p w:rsidR="00C22D30" w:rsidRDefault="00C22D30">
      <w:pPr>
        <w:pStyle w:val="AppendixImageBody"/>
        <w:spacing w:after="0" w:line="60" w:lineRule="exact"/>
      </w:pPr>
    </w:p>
    <w:p w:rsidR="00C22D30" w:rsidRDefault="007B02F6">
      <w:pPr>
        <w:pStyle w:val="AppendixImageBody"/>
        <w:keepNext/>
        <w:rPr>
          <w:b/>
          <w:bCs/>
          <w:lang w:eastAsia="zh-CN"/>
        </w:rPr>
      </w:pPr>
      <w:r>
        <w:rPr>
          <w:b/>
          <w:bCs/>
          <w:lang w:eastAsia="zh-CN"/>
        </w:rPr>
        <w:lastRenderedPageBreak/>
        <w:t>表</w:t>
      </w:r>
      <w:r>
        <w:rPr>
          <w:b/>
          <w:bCs/>
          <w:lang w:eastAsia="zh-CN"/>
        </w:rPr>
        <w:t xml:space="preserve">A.3  </w:t>
      </w:r>
      <w:r>
        <w:rPr>
          <w:b/>
          <w:bCs/>
          <w:lang w:eastAsia="zh-CN"/>
        </w:rPr>
        <w:t>调查监测各要素参考的技术方法一览表</w:t>
      </w:r>
    </w:p>
    <w:tbl>
      <w:tblPr>
        <w:tblStyle w:val="ae"/>
        <w:tblW w:w="0" w:type="auto"/>
        <w:tblLook w:val="04A0" w:firstRow="1" w:lastRow="0" w:firstColumn="1" w:lastColumn="0" w:noHBand="0" w:noVBand="1"/>
      </w:tblPr>
      <w:tblGrid>
        <w:gridCol w:w="1512"/>
        <w:gridCol w:w="1512"/>
        <w:gridCol w:w="1512"/>
        <w:gridCol w:w="1512"/>
        <w:gridCol w:w="1512"/>
        <w:gridCol w:w="1512"/>
      </w:tblGrid>
      <w:tr w:rsidR="00C22D30">
        <w:trPr>
          <w:cantSplit/>
          <w:tblHeader/>
        </w:trPr>
        <w:tc>
          <w:tcPr>
            <w:tcW w:w="1512" w:type="dxa"/>
          </w:tcPr>
          <w:p w:rsidR="00C22D30" w:rsidRDefault="007B02F6">
            <w:pPr>
              <w:pStyle w:val="AppendixImageBody"/>
              <w:spacing w:before="20" w:after="120"/>
            </w:pPr>
            <w:proofErr w:type="spellStart"/>
            <w:r>
              <w:t>考察内容</w:t>
            </w:r>
            <w:proofErr w:type="spellEnd"/>
          </w:p>
        </w:tc>
        <w:tc>
          <w:tcPr>
            <w:tcW w:w="1512" w:type="dxa"/>
          </w:tcPr>
          <w:p w:rsidR="00C22D30" w:rsidRDefault="007B02F6">
            <w:pPr>
              <w:pStyle w:val="AppendixImageBody"/>
              <w:spacing w:before="20" w:after="120"/>
            </w:pPr>
            <w:proofErr w:type="spellStart"/>
            <w:r>
              <w:t>调查要素</w:t>
            </w:r>
            <w:proofErr w:type="spellEnd"/>
          </w:p>
        </w:tc>
        <w:tc>
          <w:tcPr>
            <w:tcW w:w="1512" w:type="dxa"/>
          </w:tcPr>
          <w:p w:rsidR="00C22D30" w:rsidRDefault="007B02F6">
            <w:pPr>
              <w:pStyle w:val="AppendixImageBody"/>
              <w:spacing w:before="20" w:after="120"/>
            </w:pPr>
            <w:proofErr w:type="spellStart"/>
            <w:r>
              <w:t>类型</w:t>
            </w:r>
            <w:proofErr w:type="spellEnd"/>
          </w:p>
        </w:tc>
        <w:tc>
          <w:tcPr>
            <w:tcW w:w="1512" w:type="dxa"/>
          </w:tcPr>
          <w:p w:rsidR="00C22D30" w:rsidRDefault="007B02F6">
            <w:pPr>
              <w:pStyle w:val="AppendixImageBody"/>
              <w:spacing w:before="20" w:after="120"/>
            </w:pPr>
            <w:proofErr w:type="spellStart"/>
            <w:r>
              <w:t>作业方法</w:t>
            </w:r>
            <w:proofErr w:type="spellEnd"/>
          </w:p>
        </w:tc>
        <w:tc>
          <w:tcPr>
            <w:tcW w:w="3024" w:type="dxa"/>
            <w:gridSpan w:val="2"/>
          </w:tcPr>
          <w:p w:rsidR="00C22D30" w:rsidRDefault="007B02F6">
            <w:pPr>
              <w:pStyle w:val="AppendixImageBody"/>
              <w:spacing w:before="20" w:after="120"/>
            </w:pPr>
            <w:proofErr w:type="spellStart"/>
            <w:r>
              <w:t>方法依据</w:t>
            </w:r>
            <w:proofErr w:type="spellEnd"/>
          </w:p>
          <w:p w:rsidR="00C22D30" w:rsidRDefault="00C22D30">
            <w:pPr>
              <w:pStyle w:val="AppendixImageBody"/>
              <w:spacing w:before="20" w:after="120"/>
            </w:pPr>
          </w:p>
        </w:tc>
      </w:tr>
      <w:tr w:rsidR="00C22D30">
        <w:trPr>
          <w:cantSplit/>
        </w:trPr>
        <w:tc>
          <w:tcPr>
            <w:tcW w:w="1512" w:type="dxa"/>
          </w:tcPr>
          <w:p w:rsidR="00C22D30" w:rsidRDefault="007B02F6">
            <w:pPr>
              <w:pStyle w:val="AppendixImageBody"/>
              <w:spacing w:before="20" w:after="120"/>
            </w:pPr>
            <w:proofErr w:type="spellStart"/>
            <w:r>
              <w:t>如：水体环境调查</w:t>
            </w:r>
            <w:proofErr w:type="spellEnd"/>
          </w:p>
        </w:tc>
        <w:tc>
          <w:tcPr>
            <w:tcW w:w="1512" w:type="dxa"/>
          </w:tcPr>
          <w:p w:rsidR="00C22D30" w:rsidRDefault="007B02F6">
            <w:pPr>
              <w:pStyle w:val="AppendixImageBody"/>
              <w:spacing w:before="20" w:after="120"/>
            </w:pPr>
            <w:proofErr w:type="spellStart"/>
            <w:r>
              <w:t>如：温、盐、深</w:t>
            </w:r>
            <w:proofErr w:type="spellEnd"/>
          </w:p>
        </w:tc>
        <w:tc>
          <w:tcPr>
            <w:tcW w:w="1512" w:type="dxa"/>
          </w:tcPr>
          <w:p w:rsidR="00C22D30" w:rsidRDefault="007B02F6">
            <w:pPr>
              <w:pStyle w:val="AppendixImageBody"/>
              <w:spacing w:before="20" w:after="120"/>
            </w:pPr>
            <w:proofErr w:type="spellStart"/>
            <w:r>
              <w:t>如：调查监测</w:t>
            </w:r>
            <w:proofErr w:type="spellEnd"/>
            <w:r>
              <w:t>/</w:t>
            </w:r>
            <w:proofErr w:type="spellStart"/>
            <w:r>
              <w:t>专项</w:t>
            </w:r>
            <w:proofErr w:type="spellEnd"/>
          </w:p>
        </w:tc>
        <w:tc>
          <w:tcPr>
            <w:tcW w:w="1512" w:type="dxa"/>
          </w:tcPr>
          <w:p w:rsidR="00C22D30" w:rsidRDefault="007B02F6">
            <w:pPr>
              <w:pStyle w:val="AppendixImageBody"/>
              <w:spacing w:before="20" w:after="120"/>
            </w:pPr>
            <w:proofErr w:type="spellStart"/>
            <w:r>
              <w:t>如：</w:t>
            </w:r>
            <w:r>
              <w:t>CTD</w:t>
            </w:r>
            <w:proofErr w:type="spellEnd"/>
            <w:r>
              <w:t>/</w:t>
            </w:r>
            <w:proofErr w:type="spellStart"/>
            <w:r>
              <w:t>走航</w:t>
            </w:r>
            <w:proofErr w:type="spellEnd"/>
            <w:r>
              <w:t>……</w:t>
            </w:r>
          </w:p>
        </w:tc>
        <w:tc>
          <w:tcPr>
            <w:tcW w:w="1512" w:type="dxa"/>
          </w:tcPr>
          <w:p w:rsidR="00C22D30" w:rsidRDefault="007B02F6">
            <w:pPr>
              <w:pStyle w:val="AppendixImageBody"/>
              <w:spacing w:before="20" w:after="120"/>
            </w:pPr>
            <w:proofErr w:type="spellStart"/>
            <w:r>
              <w:t>标准名称及编号</w:t>
            </w:r>
            <w:proofErr w:type="spellEnd"/>
          </w:p>
        </w:tc>
        <w:tc>
          <w:tcPr>
            <w:tcW w:w="1512" w:type="dxa"/>
          </w:tcPr>
          <w:p w:rsidR="00C22D30" w:rsidRDefault="007B02F6">
            <w:pPr>
              <w:pStyle w:val="AppendixImageBody"/>
              <w:spacing w:before="20" w:after="120"/>
            </w:pPr>
            <w:proofErr w:type="spellStart"/>
            <w:r>
              <w:t>标准对应章节名称</w:t>
            </w:r>
            <w:proofErr w:type="spellEnd"/>
          </w:p>
        </w:tc>
      </w:tr>
      <w:tr w:rsidR="00C22D30">
        <w:trPr>
          <w:cantSplit/>
        </w:trPr>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r>
      <w:tr w:rsidR="00C22D30">
        <w:trPr>
          <w:cantSplit/>
        </w:trPr>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c>
          <w:tcPr>
            <w:tcW w:w="1512" w:type="dxa"/>
          </w:tcPr>
          <w:p w:rsidR="00C22D30" w:rsidRDefault="00C22D30">
            <w:pPr>
              <w:pStyle w:val="AppendixImageBody"/>
              <w:spacing w:before="20" w:after="120"/>
            </w:pPr>
          </w:p>
        </w:tc>
      </w:tr>
    </w:tbl>
    <w:p w:rsidR="00C22D30" w:rsidRDefault="00C22D30">
      <w:pPr>
        <w:pStyle w:val="AppendixImageBody"/>
        <w:spacing w:after="0" w:line="60" w:lineRule="exact"/>
      </w:pPr>
    </w:p>
    <w:p w:rsidR="00C22D30" w:rsidRDefault="007B02F6">
      <w:pPr>
        <w:widowControl/>
        <w:adjustRightInd/>
        <w:spacing w:line="240" w:lineRule="auto"/>
        <w:jc w:val="left"/>
        <w:rPr>
          <w:rFonts w:ascii="黑体" w:eastAsia="黑体" w:hAnsi="Times New Roman"/>
          <w:kern w:val="0"/>
          <w:szCs w:val="20"/>
          <w:lang w:bidi="ar"/>
        </w:rPr>
      </w:pPr>
      <w:r>
        <w:rPr>
          <w:lang w:bidi="ar"/>
        </w:rPr>
        <w:br w:type="page"/>
      </w:r>
    </w:p>
    <w:p w:rsidR="00C22D30" w:rsidRDefault="007B02F6">
      <w:pPr>
        <w:widowControl/>
        <w:shd w:val="clear" w:color="FFFFFF" w:fill="FFFFFF"/>
        <w:tabs>
          <w:tab w:val="left" w:pos="6406"/>
        </w:tabs>
        <w:adjustRightInd/>
        <w:spacing w:before="560" w:afterLines="50" w:after="120" w:line="240" w:lineRule="auto"/>
        <w:jc w:val="center"/>
        <w:outlineLvl w:val="0"/>
        <w:rPr>
          <w:rFonts w:ascii="黑体" w:eastAsia="黑体" w:hAnsi="Times New Roman"/>
          <w:kern w:val="0"/>
          <w:szCs w:val="20"/>
          <w:lang w:bidi="ar"/>
        </w:rPr>
      </w:pPr>
      <w:bookmarkStart w:id="176" w:name="_Hlk240384421"/>
      <w:r>
        <w:rPr>
          <w:rFonts w:ascii="黑体" w:eastAsia="黑体" w:hAnsi="Times New Roman" w:hint="eastAsia"/>
          <w:kern w:val="0"/>
          <w:szCs w:val="20"/>
          <w:lang w:bidi="ar"/>
        </w:rPr>
        <w:lastRenderedPageBreak/>
        <w:t>附录</w:t>
      </w:r>
      <w:r>
        <w:rPr>
          <w:rFonts w:ascii="黑体" w:eastAsia="黑体" w:hAnsi="Times New Roman" w:hint="eastAsia"/>
          <w:kern w:val="0"/>
          <w:szCs w:val="20"/>
          <w:lang w:bidi="ar"/>
        </w:rPr>
        <w:t>B</w:t>
      </w:r>
      <w:r>
        <w:rPr>
          <w:rFonts w:ascii="黑体" w:eastAsia="黑体" w:hAnsi="Times New Roman"/>
          <w:kern w:val="0"/>
          <w:szCs w:val="20"/>
          <w:lang w:bidi="ar"/>
        </w:rPr>
        <w:br/>
      </w:r>
      <w:r>
        <w:rPr>
          <w:rFonts w:ascii="黑体" w:eastAsia="黑体" w:hAnsi="Times New Roman" w:hint="eastAsia"/>
          <w:kern w:val="0"/>
          <w:szCs w:val="20"/>
          <w:lang w:bidi="ar"/>
        </w:rPr>
        <w:t>（规范性）</w:t>
      </w:r>
      <w:r>
        <w:rPr>
          <w:rFonts w:ascii="黑体" w:eastAsia="黑体" w:hAnsi="Times New Roman"/>
          <w:kern w:val="0"/>
          <w:szCs w:val="20"/>
          <w:lang w:bidi="ar"/>
        </w:rPr>
        <w:br/>
      </w:r>
      <w:bookmarkEnd w:id="176"/>
      <w:r>
        <w:rPr>
          <w:rFonts w:ascii="黑体" w:eastAsia="黑体" w:hAnsi="Times New Roman" w:hint="eastAsia"/>
          <w:kern w:val="0"/>
          <w:szCs w:val="20"/>
          <w:lang w:bidi="ar"/>
        </w:rPr>
        <w:t>准备阶段质量检查记录</w:t>
      </w:r>
    </w:p>
    <w:p w:rsidR="00C22D30" w:rsidRDefault="007B02F6">
      <w:pPr>
        <w:pStyle w:val="afc"/>
        <w:keepNext/>
        <w:ind w:firstLineChars="0" w:firstLine="0"/>
        <w:rPr>
          <w:b/>
          <w:bCs/>
        </w:rPr>
      </w:pPr>
      <w:bookmarkStart w:id="177" w:name="_Toc10756"/>
      <w:bookmarkStart w:id="178" w:name="_Toc239942600"/>
      <w:bookmarkEnd w:id="173"/>
      <w:r>
        <w:rPr>
          <w:b/>
          <w:bCs/>
        </w:rPr>
        <w:t>表</w:t>
      </w:r>
      <w:r>
        <w:rPr>
          <w:b/>
          <w:bCs/>
        </w:rPr>
        <w:t xml:space="preserve">B.1  </w:t>
      </w:r>
      <w:r>
        <w:rPr>
          <w:b/>
          <w:bCs/>
        </w:rPr>
        <w:t>调查前仪器设备检定</w:t>
      </w:r>
      <w:r>
        <w:rPr>
          <w:b/>
          <w:bCs/>
        </w:rPr>
        <w:t>/</w:t>
      </w:r>
      <w:r>
        <w:rPr>
          <w:b/>
          <w:bCs/>
        </w:rPr>
        <w:t>校准检查表</w:t>
      </w:r>
      <w:bookmarkEnd w:id="177"/>
      <w:bookmarkEnd w:id="178"/>
    </w:p>
    <w:tbl>
      <w:tblPr>
        <w:tblStyle w:val="ae"/>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2"/>
        <w:gridCol w:w="1120"/>
        <w:gridCol w:w="936"/>
        <w:gridCol w:w="936"/>
        <w:gridCol w:w="936"/>
        <w:gridCol w:w="936"/>
        <w:gridCol w:w="936"/>
        <w:gridCol w:w="1090"/>
        <w:gridCol w:w="927"/>
        <w:gridCol w:w="791"/>
      </w:tblGrid>
      <w:tr w:rsidR="00C22D30">
        <w:trPr>
          <w:cantSplit/>
          <w:tblHeader/>
        </w:trPr>
        <w:tc>
          <w:tcPr>
            <w:tcW w:w="752" w:type="dxa"/>
            <w:vAlign w:val="center"/>
          </w:tcPr>
          <w:p w:rsidR="00C22D30" w:rsidRDefault="007B02F6">
            <w:pPr>
              <w:pStyle w:val="afc"/>
              <w:ind w:firstLineChars="0" w:firstLine="0"/>
              <w:jc w:val="center"/>
              <w:rPr>
                <w:rFonts w:hAnsi="宋体" w:cs="宋体"/>
              </w:rPr>
            </w:pPr>
            <w:r>
              <w:rPr>
                <w:rFonts w:hAnsi="宋体" w:cs="宋体" w:hint="eastAsia"/>
              </w:rPr>
              <w:t>序号</w:t>
            </w:r>
          </w:p>
        </w:tc>
        <w:tc>
          <w:tcPr>
            <w:tcW w:w="1120" w:type="dxa"/>
            <w:vAlign w:val="center"/>
          </w:tcPr>
          <w:p w:rsidR="00C22D30" w:rsidRDefault="007B02F6">
            <w:pPr>
              <w:pStyle w:val="afc"/>
              <w:ind w:firstLineChars="0" w:firstLine="0"/>
              <w:jc w:val="center"/>
              <w:rPr>
                <w:rFonts w:hAnsi="宋体" w:cs="宋体"/>
              </w:rPr>
            </w:pPr>
            <w:r>
              <w:rPr>
                <w:rFonts w:hAnsi="宋体" w:cs="宋体" w:hint="eastAsia"/>
              </w:rPr>
              <w:t>仪器</w:t>
            </w:r>
          </w:p>
          <w:p w:rsidR="00C22D30" w:rsidRDefault="007B02F6">
            <w:pPr>
              <w:pStyle w:val="afc"/>
              <w:ind w:firstLineChars="0" w:firstLine="0"/>
              <w:jc w:val="center"/>
              <w:rPr>
                <w:rFonts w:hAnsi="宋体" w:cs="宋体"/>
              </w:rPr>
            </w:pPr>
            <w:r>
              <w:rPr>
                <w:rFonts w:hAnsi="宋体" w:cs="宋体" w:hint="eastAsia"/>
              </w:rPr>
              <w:t>名称</w:t>
            </w:r>
          </w:p>
        </w:tc>
        <w:tc>
          <w:tcPr>
            <w:tcW w:w="936" w:type="dxa"/>
            <w:vAlign w:val="center"/>
          </w:tcPr>
          <w:p w:rsidR="00C22D30" w:rsidRDefault="007B02F6">
            <w:pPr>
              <w:pStyle w:val="afc"/>
              <w:ind w:firstLineChars="0" w:firstLine="0"/>
              <w:jc w:val="center"/>
              <w:rPr>
                <w:rFonts w:hAnsi="宋体" w:cs="宋体"/>
              </w:rPr>
            </w:pPr>
            <w:r>
              <w:rPr>
                <w:rFonts w:hAnsi="宋体" w:cs="宋体" w:hint="eastAsia"/>
              </w:rPr>
              <w:t>型号</w:t>
            </w:r>
          </w:p>
          <w:p w:rsidR="00C22D30" w:rsidRDefault="007B02F6">
            <w:pPr>
              <w:pStyle w:val="afc"/>
              <w:ind w:firstLineChars="0" w:firstLine="0"/>
              <w:jc w:val="center"/>
              <w:rPr>
                <w:rFonts w:hAnsi="宋体" w:cs="宋体"/>
              </w:rPr>
            </w:pPr>
            <w:r>
              <w:rPr>
                <w:rFonts w:hAnsi="宋体" w:cs="宋体" w:hint="eastAsia"/>
              </w:rPr>
              <w:t>规格</w:t>
            </w:r>
          </w:p>
        </w:tc>
        <w:tc>
          <w:tcPr>
            <w:tcW w:w="936" w:type="dxa"/>
            <w:vAlign w:val="center"/>
          </w:tcPr>
          <w:p w:rsidR="00C22D30" w:rsidRDefault="007B02F6">
            <w:pPr>
              <w:pStyle w:val="afc"/>
              <w:ind w:firstLineChars="0" w:firstLine="0"/>
              <w:jc w:val="center"/>
              <w:rPr>
                <w:rFonts w:hAnsi="宋体" w:cs="宋体"/>
              </w:rPr>
            </w:pPr>
            <w:r>
              <w:rPr>
                <w:rFonts w:hAnsi="宋体" w:cs="宋体" w:hint="eastAsia"/>
              </w:rPr>
              <w:t>仪器</w:t>
            </w:r>
          </w:p>
          <w:p w:rsidR="00C22D30" w:rsidRDefault="007B02F6">
            <w:pPr>
              <w:pStyle w:val="afc"/>
              <w:ind w:firstLineChars="0" w:firstLine="0"/>
              <w:jc w:val="center"/>
              <w:rPr>
                <w:rFonts w:hAnsi="宋体" w:cs="宋体"/>
              </w:rPr>
            </w:pPr>
            <w:r>
              <w:rPr>
                <w:rFonts w:hAnsi="宋体" w:cs="宋体" w:hint="eastAsia"/>
              </w:rPr>
              <w:t>编号</w:t>
            </w:r>
          </w:p>
        </w:tc>
        <w:tc>
          <w:tcPr>
            <w:tcW w:w="936" w:type="dxa"/>
            <w:vAlign w:val="center"/>
          </w:tcPr>
          <w:p w:rsidR="00C22D30" w:rsidRDefault="007B02F6">
            <w:pPr>
              <w:pStyle w:val="afc"/>
              <w:ind w:firstLineChars="0" w:firstLine="0"/>
              <w:jc w:val="center"/>
              <w:rPr>
                <w:rFonts w:hAnsi="宋体" w:cs="宋体"/>
              </w:rPr>
            </w:pPr>
            <w:r>
              <w:rPr>
                <w:rFonts w:hAnsi="宋体" w:cs="宋体" w:hint="eastAsia"/>
              </w:rPr>
              <w:t>检定</w:t>
            </w:r>
            <w:r>
              <w:rPr>
                <w:rFonts w:hAnsi="宋体" w:cs="宋体" w:hint="eastAsia"/>
              </w:rPr>
              <w:t>/</w:t>
            </w:r>
            <w:r>
              <w:rPr>
                <w:rFonts w:hAnsi="宋体" w:cs="宋体" w:hint="eastAsia"/>
              </w:rPr>
              <w:t>校准日期</w:t>
            </w:r>
          </w:p>
        </w:tc>
        <w:tc>
          <w:tcPr>
            <w:tcW w:w="936" w:type="dxa"/>
            <w:vAlign w:val="center"/>
          </w:tcPr>
          <w:p w:rsidR="00C22D30" w:rsidRDefault="007B02F6">
            <w:pPr>
              <w:pStyle w:val="afc"/>
              <w:ind w:firstLineChars="0" w:firstLine="0"/>
              <w:jc w:val="center"/>
              <w:rPr>
                <w:rFonts w:hAnsi="宋体" w:cs="宋体"/>
              </w:rPr>
            </w:pPr>
            <w:r>
              <w:rPr>
                <w:rFonts w:hAnsi="宋体" w:cs="宋体" w:hint="eastAsia"/>
              </w:rPr>
              <w:t>有效期至</w:t>
            </w:r>
          </w:p>
        </w:tc>
        <w:tc>
          <w:tcPr>
            <w:tcW w:w="936" w:type="dxa"/>
            <w:vAlign w:val="center"/>
          </w:tcPr>
          <w:p w:rsidR="00C22D30" w:rsidRDefault="007B02F6">
            <w:pPr>
              <w:pStyle w:val="afc"/>
              <w:ind w:firstLineChars="0" w:firstLine="0"/>
              <w:jc w:val="center"/>
              <w:rPr>
                <w:rFonts w:hAnsi="宋体" w:cs="宋体"/>
              </w:rPr>
            </w:pPr>
            <w:r>
              <w:rPr>
                <w:rFonts w:hAnsi="宋体" w:cs="宋体" w:hint="eastAsia"/>
              </w:rPr>
              <w:t>检定</w:t>
            </w:r>
            <w:r>
              <w:rPr>
                <w:rFonts w:hAnsi="宋体" w:cs="宋体" w:hint="eastAsia"/>
              </w:rPr>
              <w:t>/</w:t>
            </w:r>
            <w:r>
              <w:rPr>
                <w:rFonts w:hAnsi="宋体" w:cs="宋体" w:hint="eastAsia"/>
              </w:rPr>
              <w:t>校准机构</w:t>
            </w:r>
          </w:p>
        </w:tc>
        <w:tc>
          <w:tcPr>
            <w:tcW w:w="1090" w:type="dxa"/>
            <w:vAlign w:val="center"/>
          </w:tcPr>
          <w:p w:rsidR="00C22D30" w:rsidRDefault="007B02F6">
            <w:pPr>
              <w:pStyle w:val="afc"/>
              <w:ind w:firstLineChars="0" w:firstLine="0"/>
              <w:jc w:val="center"/>
              <w:rPr>
                <w:rFonts w:hAnsi="宋体" w:cs="宋体"/>
              </w:rPr>
            </w:pPr>
            <w:r>
              <w:rPr>
                <w:rFonts w:hAnsi="宋体" w:cs="宋体" w:hint="eastAsia"/>
              </w:rPr>
              <w:t>检查</w:t>
            </w:r>
          </w:p>
          <w:p w:rsidR="00C22D30" w:rsidRDefault="007B02F6">
            <w:pPr>
              <w:pStyle w:val="afc"/>
              <w:ind w:firstLineChars="0" w:firstLine="0"/>
              <w:jc w:val="center"/>
              <w:rPr>
                <w:rFonts w:hAnsi="宋体" w:cs="宋体"/>
              </w:rPr>
            </w:pPr>
            <w:r>
              <w:rPr>
                <w:rFonts w:hAnsi="宋体" w:cs="宋体" w:hint="eastAsia"/>
              </w:rPr>
              <w:t>结果</w:t>
            </w:r>
          </w:p>
        </w:tc>
        <w:tc>
          <w:tcPr>
            <w:tcW w:w="927" w:type="dxa"/>
            <w:vAlign w:val="center"/>
          </w:tcPr>
          <w:p w:rsidR="00C22D30" w:rsidRDefault="007B02F6">
            <w:pPr>
              <w:pStyle w:val="afc"/>
              <w:ind w:firstLineChars="0" w:firstLine="0"/>
              <w:jc w:val="center"/>
              <w:rPr>
                <w:rFonts w:hAnsi="宋体" w:cs="宋体"/>
              </w:rPr>
            </w:pPr>
            <w:r>
              <w:rPr>
                <w:rFonts w:hAnsi="宋体" w:cs="宋体" w:hint="eastAsia"/>
              </w:rPr>
              <w:t>检查人</w:t>
            </w:r>
          </w:p>
        </w:tc>
        <w:tc>
          <w:tcPr>
            <w:tcW w:w="791" w:type="dxa"/>
            <w:vAlign w:val="center"/>
          </w:tcPr>
          <w:p w:rsidR="00C22D30" w:rsidRDefault="007B02F6">
            <w:pPr>
              <w:pStyle w:val="afc"/>
              <w:ind w:firstLineChars="0" w:firstLine="0"/>
              <w:jc w:val="center"/>
              <w:rPr>
                <w:rFonts w:hAnsi="宋体" w:cs="宋体"/>
              </w:rPr>
            </w:pPr>
            <w:r>
              <w:rPr>
                <w:rFonts w:hAnsi="宋体" w:cs="宋体" w:hint="eastAsia"/>
              </w:rPr>
              <w:t>备注</w:t>
            </w:r>
          </w:p>
        </w:tc>
      </w:tr>
      <w:tr w:rsidR="00C22D30">
        <w:trPr>
          <w:cantSplit/>
        </w:trPr>
        <w:tc>
          <w:tcPr>
            <w:tcW w:w="752" w:type="dxa"/>
            <w:vAlign w:val="center"/>
          </w:tcPr>
          <w:p w:rsidR="00C22D30" w:rsidRDefault="007B02F6">
            <w:pPr>
              <w:pStyle w:val="afc"/>
              <w:ind w:firstLineChars="0" w:firstLine="0"/>
              <w:jc w:val="center"/>
              <w:rPr>
                <w:rFonts w:hAnsi="宋体" w:cs="宋体"/>
              </w:rPr>
            </w:pPr>
            <w:r>
              <w:rPr>
                <w:rFonts w:hAnsi="宋体" w:cs="宋体" w:hint="eastAsia"/>
              </w:rPr>
              <w:t>1</w:t>
            </w:r>
          </w:p>
        </w:tc>
        <w:tc>
          <w:tcPr>
            <w:tcW w:w="1120"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1090" w:type="dxa"/>
            <w:vAlign w:val="center"/>
          </w:tcPr>
          <w:p w:rsidR="00C22D30" w:rsidRDefault="007B02F6">
            <w:pPr>
              <w:rPr>
                <w:rFonts w:ascii="宋体" w:hAnsi="宋体" w:cs="宋体"/>
              </w:rPr>
            </w:pPr>
            <w:r>
              <w:rPr>
                <w:rFonts w:ascii="宋体" w:hAnsi="宋体" w:cs="宋体" w:hint="eastAsia"/>
              </w:rPr>
              <w:t>□合格</w:t>
            </w:r>
            <w:r>
              <w:rPr>
                <w:rFonts w:ascii="宋体" w:hAnsi="宋体" w:cs="宋体" w:hint="eastAsia"/>
              </w:rPr>
              <w:t xml:space="preserve"> </w:t>
            </w:r>
            <w:r>
              <w:rPr>
                <w:rFonts w:ascii="宋体" w:hAnsi="宋体" w:cs="宋体" w:hint="eastAsia"/>
              </w:rPr>
              <w:t>□不合格</w:t>
            </w:r>
          </w:p>
        </w:tc>
        <w:tc>
          <w:tcPr>
            <w:tcW w:w="927" w:type="dxa"/>
            <w:vAlign w:val="center"/>
          </w:tcPr>
          <w:p w:rsidR="00C22D30" w:rsidRDefault="00C22D30">
            <w:pPr>
              <w:pStyle w:val="afc"/>
              <w:ind w:firstLine="420"/>
              <w:jc w:val="center"/>
              <w:rPr>
                <w:rFonts w:hAnsi="宋体" w:cs="宋体"/>
              </w:rPr>
            </w:pPr>
          </w:p>
        </w:tc>
        <w:tc>
          <w:tcPr>
            <w:tcW w:w="791" w:type="dxa"/>
            <w:vAlign w:val="center"/>
          </w:tcPr>
          <w:p w:rsidR="00C22D30" w:rsidRDefault="00C22D30">
            <w:pPr>
              <w:pStyle w:val="afc"/>
              <w:ind w:firstLine="420"/>
              <w:jc w:val="center"/>
              <w:rPr>
                <w:rFonts w:hAnsi="宋体" w:cs="宋体"/>
              </w:rPr>
            </w:pPr>
          </w:p>
        </w:tc>
      </w:tr>
      <w:tr w:rsidR="00C22D30">
        <w:trPr>
          <w:cantSplit/>
        </w:trPr>
        <w:tc>
          <w:tcPr>
            <w:tcW w:w="752" w:type="dxa"/>
            <w:vAlign w:val="center"/>
          </w:tcPr>
          <w:p w:rsidR="00C22D30" w:rsidRDefault="007B02F6">
            <w:pPr>
              <w:pStyle w:val="afc"/>
              <w:ind w:firstLineChars="0" w:firstLine="0"/>
              <w:jc w:val="center"/>
              <w:rPr>
                <w:rFonts w:hAnsi="宋体" w:cs="宋体"/>
              </w:rPr>
            </w:pPr>
            <w:r>
              <w:rPr>
                <w:rFonts w:hAnsi="宋体" w:cs="宋体" w:hint="eastAsia"/>
              </w:rPr>
              <w:t>2</w:t>
            </w:r>
          </w:p>
        </w:tc>
        <w:tc>
          <w:tcPr>
            <w:tcW w:w="1120"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1090" w:type="dxa"/>
            <w:vAlign w:val="center"/>
          </w:tcPr>
          <w:p w:rsidR="00C22D30" w:rsidRDefault="007B02F6">
            <w:pPr>
              <w:rPr>
                <w:rFonts w:ascii="宋体" w:hAnsi="宋体" w:cs="宋体"/>
              </w:rPr>
            </w:pPr>
            <w:r>
              <w:rPr>
                <w:rFonts w:hAnsi="宋体" w:cs="宋体" w:hint="eastAsia"/>
              </w:rPr>
              <w:t>□</w:t>
            </w:r>
            <w:r>
              <w:rPr>
                <w:rFonts w:ascii="宋体" w:hAnsi="宋体" w:cs="宋体" w:hint="eastAsia"/>
              </w:rPr>
              <w:t>合格</w:t>
            </w:r>
            <w:r>
              <w:rPr>
                <w:rFonts w:ascii="宋体" w:hAnsi="宋体" w:cs="宋体" w:hint="eastAsia"/>
              </w:rPr>
              <w:t xml:space="preserve"> </w:t>
            </w:r>
            <w:r>
              <w:rPr>
                <w:rFonts w:ascii="宋体" w:hAnsi="宋体" w:cs="宋体" w:hint="eastAsia"/>
              </w:rPr>
              <w:t>□不合格</w:t>
            </w:r>
          </w:p>
        </w:tc>
        <w:tc>
          <w:tcPr>
            <w:tcW w:w="927" w:type="dxa"/>
            <w:vAlign w:val="center"/>
          </w:tcPr>
          <w:p w:rsidR="00C22D30" w:rsidRDefault="00C22D30">
            <w:pPr>
              <w:pStyle w:val="afc"/>
              <w:ind w:firstLine="420"/>
              <w:jc w:val="center"/>
              <w:rPr>
                <w:rFonts w:hAnsi="宋体" w:cs="宋体"/>
              </w:rPr>
            </w:pPr>
          </w:p>
        </w:tc>
        <w:tc>
          <w:tcPr>
            <w:tcW w:w="791" w:type="dxa"/>
            <w:vAlign w:val="center"/>
          </w:tcPr>
          <w:p w:rsidR="00C22D30" w:rsidRDefault="00C22D30">
            <w:pPr>
              <w:pStyle w:val="afc"/>
              <w:ind w:firstLine="420"/>
              <w:jc w:val="center"/>
              <w:rPr>
                <w:rFonts w:hAnsi="宋体" w:cs="宋体"/>
              </w:rPr>
            </w:pPr>
          </w:p>
        </w:tc>
      </w:tr>
      <w:tr w:rsidR="00C22D30">
        <w:trPr>
          <w:cantSplit/>
        </w:trPr>
        <w:tc>
          <w:tcPr>
            <w:tcW w:w="752" w:type="dxa"/>
            <w:vAlign w:val="center"/>
          </w:tcPr>
          <w:p w:rsidR="00C22D30" w:rsidRDefault="007B02F6">
            <w:pPr>
              <w:pStyle w:val="afc"/>
              <w:ind w:firstLineChars="0" w:firstLine="0"/>
              <w:jc w:val="center"/>
              <w:rPr>
                <w:rFonts w:hAnsi="宋体" w:cs="宋体"/>
              </w:rPr>
            </w:pPr>
            <w:r>
              <w:rPr>
                <w:rFonts w:hAnsi="宋体" w:cs="宋体" w:hint="eastAsia"/>
              </w:rPr>
              <w:t>3</w:t>
            </w:r>
          </w:p>
        </w:tc>
        <w:tc>
          <w:tcPr>
            <w:tcW w:w="1120"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1090" w:type="dxa"/>
            <w:vAlign w:val="center"/>
          </w:tcPr>
          <w:p w:rsidR="00C22D30" w:rsidRDefault="007B02F6">
            <w:pPr>
              <w:rPr>
                <w:rFonts w:ascii="宋体" w:hAnsi="宋体" w:cs="宋体"/>
              </w:rPr>
            </w:pPr>
            <w:r>
              <w:rPr>
                <w:rFonts w:hAnsi="宋体" w:cs="宋体" w:hint="eastAsia"/>
              </w:rPr>
              <w:t>□</w:t>
            </w:r>
            <w:r>
              <w:rPr>
                <w:rFonts w:ascii="宋体" w:hAnsi="宋体" w:cs="宋体" w:hint="eastAsia"/>
              </w:rPr>
              <w:t>合格</w:t>
            </w:r>
            <w:r>
              <w:rPr>
                <w:rFonts w:ascii="宋体" w:hAnsi="宋体" w:cs="宋体" w:hint="eastAsia"/>
              </w:rPr>
              <w:t xml:space="preserve"> </w:t>
            </w:r>
            <w:r>
              <w:rPr>
                <w:rFonts w:ascii="宋体" w:hAnsi="宋体" w:cs="宋体" w:hint="eastAsia"/>
              </w:rPr>
              <w:t>□不合格</w:t>
            </w:r>
          </w:p>
        </w:tc>
        <w:tc>
          <w:tcPr>
            <w:tcW w:w="927" w:type="dxa"/>
            <w:vAlign w:val="center"/>
          </w:tcPr>
          <w:p w:rsidR="00C22D30" w:rsidRDefault="00C22D30">
            <w:pPr>
              <w:pStyle w:val="afc"/>
              <w:ind w:firstLine="420"/>
              <w:jc w:val="center"/>
              <w:rPr>
                <w:rFonts w:hAnsi="宋体" w:cs="宋体"/>
              </w:rPr>
            </w:pPr>
          </w:p>
        </w:tc>
        <w:tc>
          <w:tcPr>
            <w:tcW w:w="791" w:type="dxa"/>
            <w:vAlign w:val="center"/>
          </w:tcPr>
          <w:p w:rsidR="00C22D30" w:rsidRDefault="00C22D30">
            <w:pPr>
              <w:pStyle w:val="afc"/>
              <w:ind w:firstLine="420"/>
              <w:jc w:val="center"/>
              <w:rPr>
                <w:rFonts w:hAnsi="宋体" w:cs="宋体"/>
              </w:rPr>
            </w:pPr>
          </w:p>
        </w:tc>
      </w:tr>
      <w:tr w:rsidR="00C22D30">
        <w:trPr>
          <w:cantSplit/>
        </w:trPr>
        <w:tc>
          <w:tcPr>
            <w:tcW w:w="752" w:type="dxa"/>
            <w:vAlign w:val="center"/>
          </w:tcPr>
          <w:p w:rsidR="00C22D30" w:rsidRDefault="007B02F6">
            <w:pPr>
              <w:pStyle w:val="afc"/>
              <w:ind w:firstLineChars="0" w:firstLine="0"/>
              <w:jc w:val="center"/>
              <w:rPr>
                <w:rFonts w:hAnsi="宋体" w:cs="宋体"/>
              </w:rPr>
            </w:pPr>
            <w:r>
              <w:rPr>
                <w:rFonts w:hAnsi="宋体" w:cs="宋体" w:hint="eastAsia"/>
              </w:rPr>
              <w:t>4</w:t>
            </w:r>
          </w:p>
        </w:tc>
        <w:tc>
          <w:tcPr>
            <w:tcW w:w="1120"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1090" w:type="dxa"/>
            <w:vAlign w:val="center"/>
          </w:tcPr>
          <w:p w:rsidR="00C22D30" w:rsidRDefault="007B02F6">
            <w:pPr>
              <w:rPr>
                <w:rFonts w:ascii="宋体" w:hAnsi="宋体" w:cs="宋体"/>
              </w:rPr>
            </w:pPr>
            <w:r>
              <w:rPr>
                <w:rFonts w:hAnsi="宋体" w:cs="宋体" w:hint="eastAsia"/>
              </w:rPr>
              <w:t>□</w:t>
            </w:r>
            <w:r>
              <w:rPr>
                <w:rFonts w:ascii="宋体" w:hAnsi="宋体" w:cs="宋体" w:hint="eastAsia"/>
              </w:rPr>
              <w:t>合格</w:t>
            </w:r>
            <w:r>
              <w:rPr>
                <w:rFonts w:ascii="宋体" w:hAnsi="宋体" w:cs="宋体" w:hint="eastAsia"/>
              </w:rPr>
              <w:t xml:space="preserve"> </w:t>
            </w:r>
            <w:r>
              <w:rPr>
                <w:rFonts w:ascii="宋体" w:hAnsi="宋体" w:cs="宋体" w:hint="eastAsia"/>
              </w:rPr>
              <w:t>□不合格</w:t>
            </w:r>
          </w:p>
        </w:tc>
        <w:tc>
          <w:tcPr>
            <w:tcW w:w="927" w:type="dxa"/>
            <w:vAlign w:val="center"/>
          </w:tcPr>
          <w:p w:rsidR="00C22D30" w:rsidRDefault="00C22D30">
            <w:pPr>
              <w:pStyle w:val="afc"/>
              <w:ind w:firstLine="420"/>
              <w:jc w:val="center"/>
              <w:rPr>
                <w:rFonts w:hAnsi="宋体" w:cs="宋体"/>
              </w:rPr>
            </w:pPr>
          </w:p>
        </w:tc>
        <w:tc>
          <w:tcPr>
            <w:tcW w:w="791" w:type="dxa"/>
            <w:vAlign w:val="center"/>
          </w:tcPr>
          <w:p w:rsidR="00C22D30" w:rsidRDefault="00C22D30">
            <w:pPr>
              <w:pStyle w:val="afc"/>
              <w:ind w:firstLine="420"/>
              <w:jc w:val="center"/>
              <w:rPr>
                <w:rFonts w:hAnsi="宋体" w:cs="宋体"/>
              </w:rPr>
            </w:pPr>
          </w:p>
        </w:tc>
      </w:tr>
      <w:tr w:rsidR="00C22D30">
        <w:trPr>
          <w:cantSplit/>
        </w:trPr>
        <w:tc>
          <w:tcPr>
            <w:tcW w:w="752" w:type="dxa"/>
            <w:vAlign w:val="center"/>
          </w:tcPr>
          <w:p w:rsidR="00C22D30" w:rsidRDefault="007B02F6">
            <w:pPr>
              <w:pStyle w:val="afc"/>
              <w:ind w:firstLineChars="0" w:firstLine="0"/>
              <w:jc w:val="center"/>
              <w:rPr>
                <w:rFonts w:hAnsi="宋体" w:cs="宋体"/>
              </w:rPr>
            </w:pPr>
            <w:r>
              <w:rPr>
                <w:rFonts w:hAnsi="宋体" w:cs="宋体" w:hint="eastAsia"/>
              </w:rPr>
              <w:t>5</w:t>
            </w:r>
          </w:p>
        </w:tc>
        <w:tc>
          <w:tcPr>
            <w:tcW w:w="1120"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936" w:type="dxa"/>
            <w:vAlign w:val="center"/>
          </w:tcPr>
          <w:p w:rsidR="00C22D30" w:rsidRDefault="00C22D30">
            <w:pPr>
              <w:pStyle w:val="afc"/>
              <w:ind w:firstLine="420"/>
              <w:jc w:val="center"/>
              <w:rPr>
                <w:rFonts w:hAnsi="宋体" w:cs="宋体"/>
              </w:rPr>
            </w:pPr>
          </w:p>
        </w:tc>
        <w:tc>
          <w:tcPr>
            <w:tcW w:w="1090" w:type="dxa"/>
            <w:vAlign w:val="center"/>
          </w:tcPr>
          <w:p w:rsidR="00C22D30" w:rsidRDefault="007B02F6">
            <w:pPr>
              <w:rPr>
                <w:rFonts w:ascii="宋体" w:hAnsi="宋体" w:cs="宋体"/>
              </w:rPr>
            </w:pPr>
            <w:r>
              <w:rPr>
                <w:rFonts w:hAnsi="宋体" w:cs="宋体" w:hint="eastAsia"/>
              </w:rPr>
              <w:t>□</w:t>
            </w:r>
            <w:r>
              <w:rPr>
                <w:rFonts w:ascii="宋体" w:hAnsi="宋体" w:cs="宋体" w:hint="eastAsia"/>
              </w:rPr>
              <w:t>合格</w:t>
            </w:r>
            <w:r>
              <w:rPr>
                <w:rFonts w:ascii="宋体" w:hAnsi="宋体" w:cs="宋体" w:hint="eastAsia"/>
              </w:rPr>
              <w:t xml:space="preserve"> </w:t>
            </w:r>
            <w:r>
              <w:rPr>
                <w:rFonts w:ascii="宋体" w:hAnsi="宋体" w:cs="宋体" w:hint="eastAsia"/>
              </w:rPr>
              <w:t>□不合格</w:t>
            </w:r>
          </w:p>
        </w:tc>
        <w:tc>
          <w:tcPr>
            <w:tcW w:w="927" w:type="dxa"/>
            <w:vAlign w:val="center"/>
          </w:tcPr>
          <w:p w:rsidR="00C22D30" w:rsidRDefault="00C22D30">
            <w:pPr>
              <w:pStyle w:val="afc"/>
              <w:ind w:firstLine="420"/>
              <w:jc w:val="center"/>
              <w:rPr>
                <w:rFonts w:hAnsi="宋体" w:cs="宋体"/>
              </w:rPr>
            </w:pPr>
          </w:p>
        </w:tc>
        <w:tc>
          <w:tcPr>
            <w:tcW w:w="791" w:type="dxa"/>
            <w:vAlign w:val="center"/>
          </w:tcPr>
          <w:p w:rsidR="00C22D30" w:rsidRDefault="00C22D30">
            <w:pPr>
              <w:pStyle w:val="afc"/>
              <w:ind w:firstLine="420"/>
              <w:jc w:val="center"/>
              <w:rPr>
                <w:rFonts w:hAnsi="宋体" w:cs="宋体"/>
              </w:rPr>
            </w:pPr>
          </w:p>
        </w:tc>
      </w:tr>
    </w:tbl>
    <w:p w:rsidR="00C22D30" w:rsidRDefault="007B02F6">
      <w:pPr>
        <w:pStyle w:val="afc"/>
        <w:ind w:firstLine="420"/>
      </w:pPr>
      <w:r>
        <w:t>注：调查前应核查仪器检定或校准状态、适用性及出厂检验资料，由调查质量负责人审核。可在备注中记录任务参数、配置核查及联调记录编号。</w:t>
      </w:r>
    </w:p>
    <w:p w:rsidR="00C22D30" w:rsidRDefault="007B02F6">
      <w:pPr>
        <w:pStyle w:val="afc"/>
        <w:keepNext/>
        <w:ind w:firstLine="420"/>
        <w:rPr>
          <w:lang w:bidi="ar"/>
        </w:rPr>
      </w:pPr>
      <w:bookmarkStart w:id="179" w:name="_Toc239942608"/>
      <w:bookmarkStart w:id="180" w:name="_Toc18982"/>
      <w:r>
        <w:rPr>
          <w:rFonts w:hint="eastAsia"/>
          <w:lang w:bidi="ar"/>
        </w:rPr>
        <w:t>填表要求：检查内容应注明依据；检查结论应区分符合、不符合和不适用。证据、理由及签字确认可填写在本表附件中，附件应与检查记录统一编号。发现问题应关联整改记录，并记录验证人员、时间和结果。</w:t>
      </w:r>
    </w:p>
    <w:p w:rsidR="00C22D30" w:rsidRDefault="007B02F6">
      <w:pPr>
        <w:pStyle w:val="afc"/>
        <w:keepNext/>
        <w:ind w:firstLineChars="0" w:firstLine="0"/>
        <w:rPr>
          <w:b/>
          <w:bCs/>
        </w:rPr>
      </w:pPr>
      <w:bookmarkStart w:id="181" w:name="_Toc239942601"/>
      <w:bookmarkStart w:id="182" w:name="_Toc4818"/>
      <w:r>
        <w:rPr>
          <w:b/>
          <w:bCs/>
        </w:rPr>
        <w:t>表</w:t>
      </w:r>
      <w:r>
        <w:rPr>
          <w:b/>
          <w:bCs/>
        </w:rPr>
        <w:t xml:space="preserve">B.2  </w:t>
      </w:r>
      <w:r>
        <w:rPr>
          <w:b/>
          <w:bCs/>
        </w:rPr>
        <w:t>准备阶段质量检查清单</w:t>
      </w:r>
    </w:p>
    <w:tbl>
      <w:tblPr>
        <w:tblStyle w:val="ae"/>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1040"/>
        <w:gridCol w:w="1040"/>
        <w:gridCol w:w="1040"/>
        <w:gridCol w:w="1226"/>
        <w:gridCol w:w="854"/>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检查阶段</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检查项目</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检查内容</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检查标准</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检查结果</w:t>
            </w:r>
          </w:p>
        </w:tc>
        <w:tc>
          <w:tcPr>
            <w:tcW w:w="854" w:type="dxa"/>
            <w:vAlign w:val="center"/>
          </w:tcPr>
          <w:p w:rsidR="00C22D30" w:rsidRDefault="007B02F6">
            <w:pPr>
              <w:pStyle w:val="afc"/>
              <w:ind w:firstLineChars="0" w:firstLine="0"/>
              <w:jc w:val="center"/>
              <w:rPr>
                <w:rFonts w:hAnsi="宋体" w:cs="宋体"/>
              </w:rPr>
            </w:pPr>
            <w:r>
              <w:rPr>
                <w:rFonts w:hAnsi="宋体" w:cs="宋体" w:hint="eastAsia"/>
              </w:rPr>
              <w:t>不符合项描述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整改措施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整改结果</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检查人</w:t>
            </w: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调查准备</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仪器设备</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校准状态与配置适用性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状态有效、配置适用</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调查准备</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人员资质</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培训与考核</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持证上岗</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调查准备</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调查方案</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设计评审与应急核查</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评审通过</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注：检查项目应覆盖第</w:t>
      </w:r>
      <w:r>
        <w:t>6</w:t>
      </w:r>
      <w:r>
        <w:t>章要求，补充记录应急准备、系统联调及放行结论；不适用项目应说明理由。</w:t>
      </w:r>
    </w:p>
    <w:p w:rsidR="00C22D30" w:rsidRDefault="007B02F6">
      <w:pPr>
        <w:pStyle w:val="afc"/>
        <w:keepNext/>
        <w:ind w:firstLineChars="0" w:firstLine="0"/>
        <w:rPr>
          <w:b/>
          <w:bCs/>
        </w:rPr>
      </w:pPr>
      <w:r>
        <w:rPr>
          <w:b/>
          <w:bCs/>
        </w:rPr>
        <w:t>表</w:t>
      </w:r>
      <w:r>
        <w:rPr>
          <w:b/>
          <w:bCs/>
        </w:rPr>
        <w:t xml:space="preserve">B.3  </w:t>
      </w:r>
      <w:r>
        <w:rPr>
          <w:b/>
          <w:bCs/>
        </w:rPr>
        <w:t>准备阶段问题整改记录</w:t>
      </w:r>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问题编号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发现日期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问题描述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发现人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原因分析</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纠正措施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处理结果</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验证人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验证日期</w:t>
            </w: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注：准备阶段问题应登记、整改、复核并关闭，关键问题未关闭不得放行。</w:t>
      </w:r>
    </w:p>
    <w:p w:rsidR="00C22D30" w:rsidRDefault="007B02F6">
      <w:pPr>
        <w:pStyle w:val="afc"/>
        <w:ind w:firstLine="420"/>
      </w:pPr>
      <w:r>
        <w:lastRenderedPageBreak/>
        <w:t>表</w:t>
      </w:r>
      <w:r>
        <w:t xml:space="preserve">B.4  </w:t>
      </w:r>
      <w:r>
        <w:t>分项调查设备航前检查记录表</w:t>
      </w:r>
    </w:p>
    <w:tbl>
      <w:tblPr>
        <w:tblStyle w:val="ae"/>
        <w:tblW w:w="0" w:type="auto"/>
        <w:jc w:val="center"/>
        <w:tblLook w:val="04A0" w:firstRow="1" w:lastRow="0" w:firstColumn="1" w:lastColumn="0" w:noHBand="0" w:noVBand="1"/>
      </w:tblPr>
      <w:tblGrid>
        <w:gridCol w:w="2325"/>
        <w:gridCol w:w="2355"/>
        <w:gridCol w:w="2332"/>
        <w:gridCol w:w="2332"/>
      </w:tblGrid>
      <w:tr w:rsidR="00C22D30">
        <w:trPr>
          <w:jc w:val="center"/>
        </w:trPr>
        <w:tc>
          <w:tcPr>
            <w:tcW w:w="2409" w:type="dxa"/>
            <w:vAlign w:val="center"/>
          </w:tcPr>
          <w:p w:rsidR="00C22D30" w:rsidRDefault="007B02F6">
            <w:pPr>
              <w:jc w:val="center"/>
              <w:rPr>
                <w:sz w:val="22"/>
                <w:szCs w:val="22"/>
              </w:rPr>
            </w:pPr>
            <w:r>
              <w:rPr>
                <w:sz w:val="18"/>
                <w:szCs w:val="22"/>
              </w:rPr>
              <w:t>调查形式</w:t>
            </w:r>
          </w:p>
        </w:tc>
        <w:tc>
          <w:tcPr>
            <w:tcW w:w="2409" w:type="dxa"/>
            <w:vAlign w:val="center"/>
          </w:tcPr>
          <w:p w:rsidR="00C22D30" w:rsidRDefault="007B02F6">
            <w:pPr>
              <w:jc w:val="center"/>
              <w:rPr>
                <w:sz w:val="22"/>
                <w:szCs w:val="22"/>
              </w:rPr>
            </w:pPr>
            <w:r>
              <w:rPr>
                <w:sz w:val="18"/>
                <w:szCs w:val="22"/>
              </w:rPr>
              <w:t>检查对象</w:t>
            </w:r>
          </w:p>
        </w:tc>
        <w:tc>
          <w:tcPr>
            <w:tcW w:w="2409" w:type="dxa"/>
            <w:vAlign w:val="center"/>
          </w:tcPr>
          <w:p w:rsidR="00C22D30" w:rsidRDefault="007B02F6">
            <w:pPr>
              <w:jc w:val="center"/>
              <w:rPr>
                <w:sz w:val="22"/>
                <w:szCs w:val="22"/>
              </w:rPr>
            </w:pPr>
            <w:r>
              <w:rPr>
                <w:sz w:val="18"/>
                <w:szCs w:val="22"/>
              </w:rPr>
              <w:t>检查重点</w:t>
            </w:r>
          </w:p>
        </w:tc>
        <w:tc>
          <w:tcPr>
            <w:tcW w:w="2409" w:type="dxa"/>
            <w:vAlign w:val="center"/>
          </w:tcPr>
          <w:p w:rsidR="00C22D30" w:rsidRDefault="007B02F6">
            <w:pPr>
              <w:jc w:val="center"/>
              <w:rPr>
                <w:sz w:val="22"/>
                <w:szCs w:val="22"/>
              </w:rPr>
            </w:pPr>
            <w:r>
              <w:rPr>
                <w:sz w:val="18"/>
                <w:szCs w:val="22"/>
              </w:rPr>
              <w:t>记录与判定依据</w:t>
            </w:r>
          </w:p>
        </w:tc>
      </w:tr>
      <w:tr w:rsidR="00C22D30">
        <w:trPr>
          <w:jc w:val="center"/>
        </w:trPr>
        <w:tc>
          <w:tcPr>
            <w:tcW w:w="2409" w:type="dxa"/>
            <w:vAlign w:val="center"/>
          </w:tcPr>
          <w:p w:rsidR="00C22D30" w:rsidRDefault="007B02F6">
            <w:pPr>
              <w:jc w:val="center"/>
              <w:rPr>
                <w:sz w:val="22"/>
                <w:szCs w:val="22"/>
              </w:rPr>
            </w:pPr>
            <w:r>
              <w:rPr>
                <w:sz w:val="18"/>
                <w:szCs w:val="22"/>
              </w:rPr>
              <w:t>船基定点调查</w:t>
            </w:r>
          </w:p>
        </w:tc>
        <w:tc>
          <w:tcPr>
            <w:tcW w:w="2409" w:type="dxa"/>
            <w:vAlign w:val="center"/>
          </w:tcPr>
          <w:p w:rsidR="00C22D30" w:rsidRDefault="007B02F6">
            <w:pPr>
              <w:jc w:val="center"/>
              <w:rPr>
                <w:sz w:val="22"/>
                <w:szCs w:val="22"/>
              </w:rPr>
            </w:pPr>
            <w:r>
              <w:rPr>
                <w:sz w:val="18"/>
                <w:szCs w:val="22"/>
              </w:rPr>
              <w:t>CTD</w:t>
            </w:r>
            <w:r>
              <w:rPr>
                <w:sz w:val="18"/>
                <w:szCs w:val="22"/>
              </w:rPr>
              <w:t>、波浪观测设备、站位辅助测深系统</w:t>
            </w:r>
          </w:p>
        </w:tc>
        <w:tc>
          <w:tcPr>
            <w:tcW w:w="2409" w:type="dxa"/>
            <w:vAlign w:val="center"/>
          </w:tcPr>
          <w:p w:rsidR="00C22D30" w:rsidRDefault="007B02F6">
            <w:pPr>
              <w:jc w:val="center"/>
              <w:rPr>
                <w:sz w:val="22"/>
                <w:szCs w:val="22"/>
              </w:rPr>
            </w:pPr>
            <w:r>
              <w:rPr>
                <w:sz w:val="18"/>
                <w:szCs w:val="22"/>
              </w:rPr>
              <w:t>量值溯源、安装和采样参数、站位及深度核查</w:t>
            </w:r>
          </w:p>
        </w:tc>
        <w:tc>
          <w:tcPr>
            <w:tcW w:w="2409" w:type="dxa"/>
            <w:vAlign w:val="center"/>
          </w:tcPr>
          <w:p w:rsidR="00C22D30" w:rsidRDefault="007B02F6">
            <w:pPr>
              <w:jc w:val="center"/>
              <w:rPr>
                <w:sz w:val="22"/>
                <w:szCs w:val="22"/>
              </w:rPr>
            </w:pPr>
            <w:r>
              <w:rPr>
                <w:sz w:val="18"/>
                <w:szCs w:val="22"/>
              </w:rPr>
              <w:t>设备编号、证书</w:t>
            </w:r>
            <w:r>
              <w:rPr>
                <w:sz w:val="18"/>
                <w:szCs w:val="22"/>
              </w:rPr>
              <w:t>/</w:t>
            </w:r>
            <w:r>
              <w:rPr>
                <w:sz w:val="18"/>
                <w:szCs w:val="22"/>
              </w:rPr>
              <w:t>性能记录、检查结论</w:t>
            </w:r>
          </w:p>
        </w:tc>
      </w:tr>
      <w:tr w:rsidR="00C22D30">
        <w:trPr>
          <w:jc w:val="center"/>
        </w:trPr>
        <w:tc>
          <w:tcPr>
            <w:tcW w:w="2409" w:type="dxa"/>
            <w:vAlign w:val="center"/>
          </w:tcPr>
          <w:p w:rsidR="00C22D30" w:rsidRDefault="007B02F6">
            <w:pPr>
              <w:jc w:val="center"/>
              <w:rPr>
                <w:sz w:val="22"/>
                <w:szCs w:val="22"/>
              </w:rPr>
            </w:pPr>
            <w:r>
              <w:rPr>
                <w:sz w:val="18"/>
                <w:szCs w:val="22"/>
              </w:rPr>
              <w:t>船</w:t>
            </w:r>
            <w:proofErr w:type="gramStart"/>
            <w:r>
              <w:rPr>
                <w:sz w:val="18"/>
                <w:szCs w:val="22"/>
              </w:rPr>
              <w:t>基走航调查</w:t>
            </w:r>
            <w:proofErr w:type="gramEnd"/>
          </w:p>
        </w:tc>
        <w:tc>
          <w:tcPr>
            <w:tcW w:w="2409" w:type="dxa"/>
            <w:vAlign w:val="center"/>
          </w:tcPr>
          <w:p w:rsidR="00C22D30" w:rsidRDefault="007B02F6">
            <w:pPr>
              <w:jc w:val="center"/>
              <w:rPr>
                <w:sz w:val="22"/>
                <w:szCs w:val="22"/>
              </w:rPr>
            </w:pPr>
            <w:proofErr w:type="gramStart"/>
            <w:r>
              <w:rPr>
                <w:sz w:val="18"/>
                <w:szCs w:val="22"/>
              </w:rPr>
              <w:t>走航温</w:t>
            </w:r>
            <w:proofErr w:type="gramEnd"/>
            <w:r>
              <w:rPr>
                <w:sz w:val="18"/>
                <w:szCs w:val="22"/>
              </w:rPr>
              <w:t>盐、</w:t>
            </w:r>
            <w:r>
              <w:rPr>
                <w:sz w:val="18"/>
                <w:szCs w:val="22"/>
              </w:rPr>
              <w:t>ADCP</w:t>
            </w:r>
            <w:r>
              <w:rPr>
                <w:sz w:val="18"/>
                <w:szCs w:val="22"/>
              </w:rPr>
              <w:t>、</w:t>
            </w:r>
            <w:r>
              <w:rPr>
                <w:sz w:val="18"/>
                <w:szCs w:val="22"/>
              </w:rPr>
              <w:t>XBT/XCTD</w:t>
            </w:r>
            <w:r>
              <w:rPr>
                <w:sz w:val="18"/>
                <w:szCs w:val="22"/>
              </w:rPr>
              <w:t>、海气边界层设备</w:t>
            </w:r>
          </w:p>
        </w:tc>
        <w:tc>
          <w:tcPr>
            <w:tcW w:w="2409" w:type="dxa"/>
            <w:vAlign w:val="center"/>
          </w:tcPr>
          <w:p w:rsidR="00C22D30" w:rsidRDefault="007B02F6">
            <w:pPr>
              <w:jc w:val="center"/>
              <w:rPr>
                <w:sz w:val="22"/>
                <w:szCs w:val="22"/>
              </w:rPr>
            </w:pPr>
            <w:r>
              <w:rPr>
                <w:sz w:val="18"/>
                <w:szCs w:val="22"/>
              </w:rPr>
              <w:t>导航授时、安装偏差、运动补偿、响应时间及发报</w:t>
            </w:r>
            <w:r>
              <w:rPr>
                <w:sz w:val="18"/>
                <w:szCs w:val="22"/>
              </w:rPr>
              <w:t>/</w:t>
            </w:r>
            <w:r>
              <w:rPr>
                <w:sz w:val="18"/>
                <w:szCs w:val="22"/>
              </w:rPr>
              <w:t>采样</w:t>
            </w:r>
          </w:p>
        </w:tc>
        <w:tc>
          <w:tcPr>
            <w:tcW w:w="2409" w:type="dxa"/>
            <w:vAlign w:val="center"/>
          </w:tcPr>
          <w:p w:rsidR="00C22D30" w:rsidRDefault="007B02F6">
            <w:pPr>
              <w:jc w:val="center"/>
              <w:rPr>
                <w:sz w:val="22"/>
                <w:szCs w:val="22"/>
              </w:rPr>
            </w:pPr>
            <w:r>
              <w:rPr>
                <w:sz w:val="18"/>
                <w:szCs w:val="22"/>
              </w:rPr>
              <w:t>系统联调、试运行、检查结论</w:t>
            </w:r>
          </w:p>
        </w:tc>
      </w:tr>
      <w:tr w:rsidR="00C22D30">
        <w:trPr>
          <w:jc w:val="center"/>
        </w:trPr>
        <w:tc>
          <w:tcPr>
            <w:tcW w:w="2409" w:type="dxa"/>
            <w:vAlign w:val="center"/>
          </w:tcPr>
          <w:p w:rsidR="00C22D30" w:rsidRDefault="007B02F6">
            <w:pPr>
              <w:jc w:val="center"/>
              <w:rPr>
                <w:sz w:val="22"/>
                <w:szCs w:val="22"/>
              </w:rPr>
            </w:pPr>
            <w:r>
              <w:rPr>
                <w:sz w:val="18"/>
                <w:szCs w:val="22"/>
              </w:rPr>
              <w:t>漂流调查和自主调查</w:t>
            </w:r>
          </w:p>
        </w:tc>
        <w:tc>
          <w:tcPr>
            <w:tcW w:w="2409" w:type="dxa"/>
            <w:vAlign w:val="center"/>
          </w:tcPr>
          <w:p w:rsidR="00C22D30" w:rsidRDefault="007B02F6">
            <w:pPr>
              <w:jc w:val="center"/>
              <w:rPr>
                <w:sz w:val="22"/>
                <w:szCs w:val="22"/>
              </w:rPr>
            </w:pPr>
            <w:proofErr w:type="gramStart"/>
            <w:r>
              <w:rPr>
                <w:sz w:val="18"/>
                <w:szCs w:val="22"/>
              </w:rPr>
              <w:t>自持</w:t>
            </w:r>
            <w:proofErr w:type="gramEnd"/>
            <w:r>
              <w:rPr>
                <w:sz w:val="18"/>
                <w:szCs w:val="22"/>
              </w:rPr>
              <w:t>式剖面浮标、表层漂流浮标、水下滑翔机</w:t>
            </w:r>
          </w:p>
        </w:tc>
        <w:tc>
          <w:tcPr>
            <w:tcW w:w="2409" w:type="dxa"/>
            <w:vAlign w:val="center"/>
          </w:tcPr>
          <w:p w:rsidR="00C22D30" w:rsidRDefault="007B02F6">
            <w:pPr>
              <w:jc w:val="center"/>
              <w:rPr>
                <w:sz w:val="22"/>
                <w:szCs w:val="22"/>
              </w:rPr>
            </w:pPr>
            <w:r>
              <w:rPr>
                <w:sz w:val="18"/>
                <w:szCs w:val="22"/>
              </w:rPr>
              <w:t>定位通信、供电、任务参数、载荷状态、应急上浮</w:t>
            </w:r>
            <w:r>
              <w:rPr>
                <w:sz w:val="18"/>
                <w:szCs w:val="22"/>
              </w:rPr>
              <w:t>/</w:t>
            </w:r>
            <w:r>
              <w:rPr>
                <w:sz w:val="18"/>
                <w:szCs w:val="22"/>
              </w:rPr>
              <w:t>回收</w:t>
            </w:r>
          </w:p>
        </w:tc>
        <w:tc>
          <w:tcPr>
            <w:tcW w:w="2409" w:type="dxa"/>
            <w:vAlign w:val="center"/>
          </w:tcPr>
          <w:p w:rsidR="00C22D30" w:rsidRDefault="007B02F6">
            <w:pPr>
              <w:jc w:val="center"/>
              <w:rPr>
                <w:sz w:val="22"/>
                <w:szCs w:val="22"/>
              </w:rPr>
            </w:pPr>
            <w:r>
              <w:rPr>
                <w:sz w:val="18"/>
                <w:szCs w:val="22"/>
              </w:rPr>
              <w:t>首报</w:t>
            </w:r>
            <w:r>
              <w:rPr>
                <w:sz w:val="18"/>
                <w:szCs w:val="22"/>
              </w:rPr>
              <w:t>/</w:t>
            </w:r>
            <w:r>
              <w:rPr>
                <w:sz w:val="18"/>
                <w:szCs w:val="22"/>
              </w:rPr>
              <w:t>试运行、布放许可及证据编号</w:t>
            </w:r>
          </w:p>
        </w:tc>
      </w:tr>
      <w:tr w:rsidR="00C22D30">
        <w:trPr>
          <w:jc w:val="center"/>
        </w:trPr>
        <w:tc>
          <w:tcPr>
            <w:tcW w:w="2409" w:type="dxa"/>
            <w:vAlign w:val="center"/>
          </w:tcPr>
          <w:p w:rsidR="00C22D30" w:rsidRDefault="007B02F6">
            <w:pPr>
              <w:jc w:val="center"/>
              <w:rPr>
                <w:sz w:val="22"/>
                <w:szCs w:val="22"/>
              </w:rPr>
            </w:pPr>
            <w:proofErr w:type="gramStart"/>
            <w:r>
              <w:rPr>
                <w:sz w:val="18"/>
                <w:szCs w:val="22"/>
              </w:rPr>
              <w:t>锚系定点</w:t>
            </w:r>
            <w:proofErr w:type="gramEnd"/>
            <w:r>
              <w:rPr>
                <w:sz w:val="18"/>
                <w:szCs w:val="22"/>
              </w:rPr>
              <w:t>长期连续调查</w:t>
            </w:r>
          </w:p>
        </w:tc>
        <w:tc>
          <w:tcPr>
            <w:tcW w:w="2409" w:type="dxa"/>
            <w:vAlign w:val="center"/>
          </w:tcPr>
          <w:p w:rsidR="00C22D30" w:rsidRDefault="007B02F6">
            <w:pPr>
              <w:jc w:val="center"/>
              <w:rPr>
                <w:sz w:val="22"/>
                <w:szCs w:val="22"/>
              </w:rPr>
            </w:pPr>
            <w:r>
              <w:rPr>
                <w:sz w:val="18"/>
                <w:szCs w:val="22"/>
              </w:rPr>
              <w:t>海流计、潜标、海床基、水听器、验潮仪</w:t>
            </w:r>
          </w:p>
        </w:tc>
        <w:tc>
          <w:tcPr>
            <w:tcW w:w="2409" w:type="dxa"/>
            <w:vAlign w:val="center"/>
          </w:tcPr>
          <w:p w:rsidR="00C22D30" w:rsidRDefault="007B02F6">
            <w:pPr>
              <w:jc w:val="center"/>
              <w:rPr>
                <w:sz w:val="22"/>
                <w:szCs w:val="22"/>
              </w:rPr>
            </w:pPr>
            <w:proofErr w:type="gramStart"/>
            <w:r>
              <w:rPr>
                <w:sz w:val="18"/>
                <w:szCs w:val="22"/>
              </w:rPr>
              <w:t>锚系或</w:t>
            </w:r>
            <w:proofErr w:type="gramEnd"/>
            <w:r>
              <w:rPr>
                <w:sz w:val="18"/>
                <w:szCs w:val="22"/>
              </w:rPr>
              <w:t>底座、水密、授时、存储、安装深度、基准</w:t>
            </w:r>
          </w:p>
        </w:tc>
        <w:tc>
          <w:tcPr>
            <w:tcW w:w="2409" w:type="dxa"/>
            <w:vAlign w:val="center"/>
          </w:tcPr>
          <w:p w:rsidR="00C22D30" w:rsidRDefault="007B02F6">
            <w:pPr>
              <w:jc w:val="center"/>
              <w:rPr>
                <w:sz w:val="22"/>
                <w:szCs w:val="22"/>
              </w:rPr>
            </w:pPr>
            <w:r>
              <w:rPr>
                <w:sz w:val="18"/>
                <w:szCs w:val="22"/>
              </w:rPr>
              <w:t>布放设计、设备检查、放行结论</w:t>
            </w:r>
          </w:p>
        </w:tc>
      </w:tr>
      <w:tr w:rsidR="00C22D30">
        <w:trPr>
          <w:jc w:val="center"/>
        </w:trPr>
        <w:tc>
          <w:tcPr>
            <w:tcW w:w="2409" w:type="dxa"/>
            <w:vAlign w:val="center"/>
          </w:tcPr>
          <w:p w:rsidR="00C22D30" w:rsidRDefault="007B02F6">
            <w:pPr>
              <w:jc w:val="center"/>
              <w:rPr>
                <w:sz w:val="22"/>
                <w:szCs w:val="22"/>
              </w:rPr>
            </w:pPr>
            <w:r>
              <w:rPr>
                <w:sz w:val="18"/>
                <w:szCs w:val="22"/>
              </w:rPr>
              <w:t>周日连续站调查</w:t>
            </w:r>
          </w:p>
        </w:tc>
        <w:tc>
          <w:tcPr>
            <w:tcW w:w="2409" w:type="dxa"/>
            <w:vAlign w:val="center"/>
          </w:tcPr>
          <w:p w:rsidR="00C22D30" w:rsidRDefault="007B02F6">
            <w:pPr>
              <w:jc w:val="center"/>
              <w:rPr>
                <w:sz w:val="22"/>
                <w:szCs w:val="22"/>
              </w:rPr>
            </w:pPr>
            <w:r>
              <w:rPr>
                <w:sz w:val="18"/>
                <w:szCs w:val="22"/>
              </w:rPr>
              <w:t>站位、值守及连续观测系统</w:t>
            </w:r>
          </w:p>
        </w:tc>
        <w:tc>
          <w:tcPr>
            <w:tcW w:w="2409" w:type="dxa"/>
            <w:vAlign w:val="center"/>
          </w:tcPr>
          <w:p w:rsidR="00C22D30" w:rsidRDefault="007B02F6">
            <w:pPr>
              <w:jc w:val="center"/>
              <w:rPr>
                <w:sz w:val="22"/>
                <w:szCs w:val="22"/>
              </w:rPr>
            </w:pPr>
            <w:r>
              <w:rPr>
                <w:sz w:val="18"/>
                <w:szCs w:val="22"/>
              </w:rPr>
              <w:t>潮周期覆盖、观测时段、采样间隔、备用资源</w:t>
            </w:r>
          </w:p>
        </w:tc>
        <w:tc>
          <w:tcPr>
            <w:tcW w:w="2409" w:type="dxa"/>
            <w:vAlign w:val="center"/>
          </w:tcPr>
          <w:p w:rsidR="00C22D30" w:rsidRDefault="007B02F6">
            <w:pPr>
              <w:jc w:val="center"/>
              <w:rPr>
                <w:sz w:val="22"/>
                <w:szCs w:val="22"/>
              </w:rPr>
            </w:pPr>
            <w:r>
              <w:rPr>
                <w:sz w:val="18"/>
                <w:szCs w:val="22"/>
              </w:rPr>
              <w:t>连续站计划、检查结论</w:t>
            </w:r>
          </w:p>
        </w:tc>
      </w:tr>
      <w:tr w:rsidR="00C22D30">
        <w:trPr>
          <w:jc w:val="center"/>
        </w:trPr>
        <w:tc>
          <w:tcPr>
            <w:tcW w:w="2409" w:type="dxa"/>
            <w:vAlign w:val="center"/>
          </w:tcPr>
          <w:p w:rsidR="00C22D30" w:rsidRDefault="007B02F6">
            <w:pPr>
              <w:jc w:val="center"/>
              <w:rPr>
                <w:sz w:val="22"/>
                <w:szCs w:val="22"/>
              </w:rPr>
            </w:pPr>
            <w:r>
              <w:rPr>
                <w:sz w:val="18"/>
                <w:szCs w:val="22"/>
              </w:rPr>
              <w:t>特定海洋现象调查</w:t>
            </w:r>
          </w:p>
        </w:tc>
        <w:tc>
          <w:tcPr>
            <w:tcW w:w="2409" w:type="dxa"/>
            <w:vAlign w:val="center"/>
          </w:tcPr>
          <w:p w:rsidR="00C22D30" w:rsidRDefault="007B02F6">
            <w:pPr>
              <w:jc w:val="center"/>
              <w:rPr>
                <w:sz w:val="22"/>
                <w:szCs w:val="22"/>
              </w:rPr>
            </w:pPr>
            <w:r>
              <w:rPr>
                <w:sz w:val="18"/>
                <w:szCs w:val="22"/>
              </w:rPr>
              <w:t>内孤立波、湍流、中尺度涡、锋面专项设备</w:t>
            </w:r>
          </w:p>
        </w:tc>
        <w:tc>
          <w:tcPr>
            <w:tcW w:w="2409" w:type="dxa"/>
            <w:vAlign w:val="center"/>
          </w:tcPr>
          <w:p w:rsidR="00C22D30" w:rsidRDefault="007B02F6">
            <w:pPr>
              <w:jc w:val="center"/>
              <w:rPr>
                <w:sz w:val="22"/>
                <w:szCs w:val="22"/>
              </w:rPr>
            </w:pPr>
            <w:r>
              <w:rPr>
                <w:sz w:val="18"/>
                <w:szCs w:val="22"/>
              </w:rPr>
              <w:t>时空分辨率、断面布设、运动</w:t>
            </w:r>
            <w:r>
              <w:rPr>
                <w:sz w:val="18"/>
                <w:szCs w:val="22"/>
              </w:rPr>
              <w:t>/</w:t>
            </w:r>
            <w:r>
              <w:rPr>
                <w:sz w:val="18"/>
                <w:szCs w:val="22"/>
              </w:rPr>
              <w:t>噪声干扰</w:t>
            </w:r>
          </w:p>
        </w:tc>
        <w:tc>
          <w:tcPr>
            <w:tcW w:w="2409" w:type="dxa"/>
            <w:vAlign w:val="center"/>
          </w:tcPr>
          <w:p w:rsidR="00C22D30" w:rsidRDefault="007B02F6">
            <w:pPr>
              <w:jc w:val="center"/>
              <w:rPr>
                <w:sz w:val="22"/>
                <w:szCs w:val="22"/>
              </w:rPr>
            </w:pPr>
            <w:r>
              <w:rPr>
                <w:sz w:val="18"/>
                <w:szCs w:val="22"/>
              </w:rPr>
              <w:t>专项观测方案、试验记录</w:t>
            </w:r>
          </w:p>
        </w:tc>
      </w:tr>
      <w:tr w:rsidR="00C22D30">
        <w:trPr>
          <w:jc w:val="center"/>
        </w:trPr>
        <w:tc>
          <w:tcPr>
            <w:tcW w:w="2409" w:type="dxa"/>
            <w:vAlign w:val="center"/>
          </w:tcPr>
          <w:p w:rsidR="00C22D30" w:rsidRDefault="007B02F6">
            <w:pPr>
              <w:jc w:val="center"/>
              <w:rPr>
                <w:sz w:val="22"/>
                <w:szCs w:val="22"/>
              </w:rPr>
            </w:pPr>
            <w:r>
              <w:rPr>
                <w:sz w:val="18"/>
                <w:szCs w:val="22"/>
              </w:rPr>
              <w:t>海滨观测</w:t>
            </w:r>
          </w:p>
        </w:tc>
        <w:tc>
          <w:tcPr>
            <w:tcW w:w="2409" w:type="dxa"/>
            <w:vAlign w:val="center"/>
          </w:tcPr>
          <w:p w:rsidR="00C22D30" w:rsidRDefault="007B02F6">
            <w:pPr>
              <w:jc w:val="center"/>
              <w:rPr>
                <w:sz w:val="22"/>
                <w:szCs w:val="22"/>
              </w:rPr>
            </w:pPr>
            <w:r>
              <w:rPr>
                <w:sz w:val="18"/>
                <w:szCs w:val="22"/>
              </w:rPr>
              <w:t>岸基温盐、潮位、海流、波浪设备</w:t>
            </w:r>
          </w:p>
        </w:tc>
        <w:tc>
          <w:tcPr>
            <w:tcW w:w="2409" w:type="dxa"/>
            <w:vAlign w:val="center"/>
          </w:tcPr>
          <w:p w:rsidR="00C22D30" w:rsidRDefault="007B02F6">
            <w:pPr>
              <w:jc w:val="center"/>
              <w:rPr>
                <w:sz w:val="22"/>
                <w:szCs w:val="22"/>
              </w:rPr>
            </w:pPr>
            <w:r>
              <w:rPr>
                <w:sz w:val="18"/>
                <w:szCs w:val="22"/>
              </w:rPr>
              <w:t>站位环境、基准、安装与采样参数</w:t>
            </w:r>
          </w:p>
        </w:tc>
        <w:tc>
          <w:tcPr>
            <w:tcW w:w="2409" w:type="dxa"/>
            <w:vAlign w:val="center"/>
          </w:tcPr>
          <w:p w:rsidR="00C22D30" w:rsidRDefault="007B02F6">
            <w:pPr>
              <w:jc w:val="center"/>
              <w:rPr>
                <w:sz w:val="22"/>
                <w:szCs w:val="22"/>
              </w:rPr>
            </w:pPr>
            <w:r>
              <w:rPr>
                <w:sz w:val="18"/>
                <w:szCs w:val="22"/>
              </w:rPr>
              <w:t>站点检查、基准传递记录</w:t>
            </w:r>
          </w:p>
        </w:tc>
      </w:tr>
      <w:tr w:rsidR="00C22D30">
        <w:trPr>
          <w:jc w:val="center"/>
        </w:trPr>
        <w:tc>
          <w:tcPr>
            <w:tcW w:w="2409" w:type="dxa"/>
            <w:vAlign w:val="center"/>
          </w:tcPr>
          <w:p w:rsidR="00C22D30" w:rsidRDefault="007B02F6">
            <w:pPr>
              <w:jc w:val="center"/>
              <w:rPr>
                <w:sz w:val="22"/>
                <w:szCs w:val="22"/>
              </w:rPr>
            </w:pPr>
            <w:r>
              <w:rPr>
                <w:sz w:val="18"/>
                <w:szCs w:val="22"/>
              </w:rPr>
              <w:t>多平台协同观测</w:t>
            </w:r>
          </w:p>
        </w:tc>
        <w:tc>
          <w:tcPr>
            <w:tcW w:w="2409" w:type="dxa"/>
            <w:vAlign w:val="center"/>
          </w:tcPr>
          <w:p w:rsidR="00C22D30" w:rsidRDefault="007B02F6">
            <w:pPr>
              <w:jc w:val="center"/>
              <w:rPr>
                <w:sz w:val="22"/>
                <w:szCs w:val="22"/>
              </w:rPr>
            </w:pPr>
            <w:r>
              <w:rPr>
                <w:sz w:val="18"/>
                <w:szCs w:val="22"/>
              </w:rPr>
              <w:t>各参与平台与通信链路</w:t>
            </w:r>
          </w:p>
        </w:tc>
        <w:tc>
          <w:tcPr>
            <w:tcW w:w="2409" w:type="dxa"/>
            <w:vAlign w:val="center"/>
          </w:tcPr>
          <w:p w:rsidR="00C22D30" w:rsidRDefault="007B02F6">
            <w:pPr>
              <w:jc w:val="center"/>
              <w:rPr>
                <w:sz w:val="22"/>
                <w:szCs w:val="22"/>
              </w:rPr>
            </w:pPr>
            <w:r>
              <w:rPr>
                <w:sz w:val="18"/>
                <w:szCs w:val="22"/>
              </w:rPr>
              <w:t>统一授时、基准、任务衔接和交叉比对</w:t>
            </w:r>
          </w:p>
        </w:tc>
        <w:tc>
          <w:tcPr>
            <w:tcW w:w="2409" w:type="dxa"/>
            <w:vAlign w:val="center"/>
          </w:tcPr>
          <w:p w:rsidR="00C22D30" w:rsidRDefault="007B02F6">
            <w:pPr>
              <w:jc w:val="center"/>
              <w:rPr>
                <w:sz w:val="22"/>
                <w:szCs w:val="22"/>
              </w:rPr>
            </w:pPr>
            <w:r>
              <w:rPr>
                <w:sz w:val="18"/>
                <w:szCs w:val="22"/>
              </w:rPr>
              <w:t>联调记录、责任人、放行结论</w:t>
            </w:r>
          </w:p>
        </w:tc>
      </w:tr>
    </w:tbl>
    <w:p w:rsidR="00C22D30" w:rsidRDefault="007B02F6">
      <w:pPr>
        <w:pStyle w:val="afc"/>
        <w:ind w:firstLine="420"/>
      </w:pPr>
      <w:r>
        <w:br w:type="page"/>
      </w:r>
    </w:p>
    <w:p w:rsidR="00C22D30" w:rsidRDefault="007B02F6">
      <w:pPr>
        <w:widowControl/>
        <w:shd w:val="clear" w:color="FFFFFF" w:fill="FFFFFF"/>
        <w:tabs>
          <w:tab w:val="left" w:pos="6406"/>
        </w:tabs>
        <w:adjustRightInd/>
        <w:spacing w:before="560" w:afterLines="50" w:after="120" w:line="240" w:lineRule="auto"/>
        <w:jc w:val="center"/>
        <w:outlineLvl w:val="0"/>
        <w:rPr>
          <w:rFonts w:ascii="宋体"/>
        </w:rPr>
      </w:pPr>
      <w:r>
        <w:rPr>
          <w:rFonts w:ascii="黑体" w:eastAsia="黑体" w:hAnsi="Times New Roman" w:hint="eastAsia"/>
          <w:kern w:val="0"/>
          <w:szCs w:val="20"/>
          <w:lang w:bidi="ar"/>
        </w:rPr>
        <w:lastRenderedPageBreak/>
        <w:t>附录</w:t>
      </w:r>
      <w:r>
        <w:rPr>
          <w:rFonts w:ascii="黑体" w:eastAsia="黑体" w:hAnsi="Times New Roman" w:hint="eastAsia"/>
          <w:kern w:val="0"/>
          <w:szCs w:val="20"/>
          <w:lang w:bidi="ar"/>
        </w:rPr>
        <w:t>C</w:t>
      </w:r>
      <w:r>
        <w:rPr>
          <w:rFonts w:ascii="黑体" w:eastAsia="黑体" w:hAnsi="Times New Roman"/>
          <w:kern w:val="0"/>
          <w:szCs w:val="20"/>
          <w:lang w:bidi="ar"/>
        </w:rPr>
        <w:br/>
      </w:r>
      <w:r>
        <w:rPr>
          <w:rFonts w:ascii="黑体" w:eastAsia="黑体" w:hAnsi="Times New Roman" w:hint="eastAsia"/>
          <w:kern w:val="0"/>
          <w:szCs w:val="20"/>
          <w:lang w:bidi="ar"/>
        </w:rPr>
        <w:t>（规范性）</w:t>
      </w:r>
      <w:r>
        <w:rPr>
          <w:rFonts w:ascii="黑体" w:eastAsia="黑体" w:hAnsi="Times New Roman"/>
          <w:kern w:val="0"/>
          <w:szCs w:val="20"/>
          <w:lang w:bidi="ar"/>
        </w:rPr>
        <w:br/>
      </w:r>
      <w:r>
        <w:rPr>
          <w:rFonts w:ascii="黑体" w:eastAsia="黑体" w:hAnsi="Times New Roman" w:hint="eastAsia"/>
          <w:kern w:val="0"/>
          <w:szCs w:val="20"/>
          <w:lang w:bidi="ar"/>
        </w:rPr>
        <w:t>作业阶段质量检查记录</w:t>
      </w:r>
    </w:p>
    <w:p w:rsidR="00C22D30" w:rsidRDefault="007B02F6">
      <w:pPr>
        <w:pStyle w:val="afc"/>
        <w:keepNext/>
        <w:ind w:firstLineChars="0" w:firstLine="0"/>
        <w:rPr>
          <w:b/>
          <w:bCs/>
        </w:rPr>
      </w:pPr>
      <w:r>
        <w:rPr>
          <w:b/>
          <w:bCs/>
        </w:rPr>
        <w:t>表</w:t>
      </w:r>
      <w:r>
        <w:rPr>
          <w:b/>
          <w:bCs/>
        </w:rPr>
        <w:t xml:space="preserve">C.1  </w:t>
      </w:r>
      <w:r>
        <w:rPr>
          <w:b/>
          <w:bCs/>
        </w:rPr>
        <w:t>现场观测</w:t>
      </w:r>
      <w:r>
        <w:rPr>
          <w:b/>
          <w:bCs/>
        </w:rPr>
        <w:t>/</w:t>
      </w:r>
      <w:r>
        <w:rPr>
          <w:b/>
          <w:bCs/>
        </w:rPr>
        <w:t>采样记录表</w:t>
      </w:r>
      <w:bookmarkEnd w:id="181"/>
      <w:bookmarkEnd w:id="182"/>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站位编号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观测日期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观测时间</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经纬度</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仪器名称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仪器状态</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环境条件</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观测人员</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复核人员</w:t>
            </w: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□正常</w:t>
            </w:r>
            <w:r>
              <w:rPr>
                <w:rFonts w:hAnsi="宋体" w:cs="宋体" w:hint="eastAsia"/>
              </w:rPr>
              <w:t xml:space="preserve"> </w:t>
            </w:r>
            <w:r>
              <w:rPr>
                <w:rFonts w:hAnsi="宋体" w:cs="宋体" w:hint="eastAsia"/>
              </w:rPr>
              <w:t>□异常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□正常</w:t>
            </w:r>
            <w:r>
              <w:rPr>
                <w:rFonts w:hAnsi="宋体" w:cs="宋体" w:hint="eastAsia"/>
              </w:rPr>
              <w:t xml:space="preserve"> </w:t>
            </w:r>
            <w:r>
              <w:rPr>
                <w:rFonts w:hAnsi="宋体" w:cs="宋体" w:hint="eastAsia"/>
              </w:rPr>
              <w:t>□异常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□正常</w:t>
            </w:r>
            <w:r>
              <w:rPr>
                <w:rFonts w:hAnsi="宋体" w:cs="宋体" w:hint="eastAsia"/>
              </w:rPr>
              <w:t xml:space="preserve"> </w:t>
            </w:r>
            <w:r>
              <w:rPr>
                <w:rFonts w:hAnsi="宋体" w:cs="宋体" w:hint="eastAsia"/>
              </w:rPr>
              <w:t>□异常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□正常</w:t>
            </w:r>
            <w:r>
              <w:rPr>
                <w:rFonts w:hAnsi="宋体" w:cs="宋体" w:hint="eastAsia"/>
              </w:rPr>
              <w:t xml:space="preserve"> </w:t>
            </w:r>
            <w:r>
              <w:rPr>
                <w:rFonts w:hAnsi="宋体" w:cs="宋体" w:hint="eastAsia"/>
              </w:rPr>
              <w:t>□异常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注：每个站位观测</w:t>
      </w:r>
      <w:r>
        <w:t>/</w:t>
      </w:r>
      <w:r>
        <w:t>采样完成后及时填写本表，记录仪器工作状态和环境条件，确保数据可追溯。</w:t>
      </w:r>
    </w:p>
    <w:p w:rsidR="00C22D30" w:rsidRDefault="007B02F6">
      <w:pPr>
        <w:pStyle w:val="afc"/>
        <w:keepNext/>
        <w:ind w:firstLineChars="0" w:firstLine="0"/>
        <w:rPr>
          <w:b/>
          <w:bCs/>
        </w:rPr>
      </w:pPr>
      <w:bookmarkStart w:id="183" w:name="_Toc32567"/>
      <w:bookmarkStart w:id="184" w:name="_Toc239942602"/>
      <w:r>
        <w:rPr>
          <w:b/>
          <w:bCs/>
        </w:rPr>
        <w:t>表</w:t>
      </w:r>
      <w:r>
        <w:rPr>
          <w:b/>
          <w:bCs/>
        </w:rPr>
        <w:t xml:space="preserve">C.2  </w:t>
      </w:r>
      <w:r>
        <w:rPr>
          <w:b/>
          <w:bCs/>
        </w:rPr>
        <w:t>现场</w:t>
      </w:r>
      <w:proofErr w:type="gramStart"/>
      <w:r>
        <w:rPr>
          <w:b/>
          <w:bCs/>
        </w:rPr>
        <w:t>比测记录</w:t>
      </w:r>
      <w:proofErr w:type="gramEnd"/>
      <w:r>
        <w:rPr>
          <w:b/>
          <w:bCs/>
        </w:rPr>
        <w:t>表</w:t>
      </w:r>
      <w:bookmarkEnd w:id="183"/>
      <w:bookmarkEnd w:id="184"/>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proofErr w:type="gramStart"/>
            <w:r>
              <w:rPr>
                <w:rFonts w:hAnsi="宋体" w:cs="宋体" w:hint="eastAsia"/>
              </w:rPr>
              <w:t>比测日期</w:t>
            </w:r>
            <w:proofErr w:type="gramEnd"/>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站位编号</w:t>
            </w:r>
          </w:p>
        </w:tc>
        <w:tc>
          <w:tcPr>
            <w:tcW w:w="1040" w:type="dxa"/>
            <w:vAlign w:val="center"/>
          </w:tcPr>
          <w:p w:rsidR="00C22D30" w:rsidRDefault="007B02F6">
            <w:pPr>
              <w:pStyle w:val="afc"/>
              <w:ind w:firstLineChars="0" w:firstLine="0"/>
              <w:jc w:val="center"/>
              <w:rPr>
                <w:rFonts w:hAnsi="宋体" w:cs="宋体"/>
              </w:rPr>
            </w:pPr>
            <w:proofErr w:type="gramStart"/>
            <w:r>
              <w:rPr>
                <w:rFonts w:hAnsi="宋体" w:cs="宋体" w:hint="eastAsia"/>
              </w:rPr>
              <w:t>比测项目</w:t>
            </w:r>
            <w:proofErr w:type="gramEnd"/>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待检仪器读数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标准仪器读数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偏差</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允许偏差</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判定结果</w:t>
            </w:r>
          </w:p>
        </w:tc>
        <w:tc>
          <w:tcPr>
            <w:tcW w:w="1040" w:type="dxa"/>
            <w:vAlign w:val="center"/>
          </w:tcPr>
          <w:p w:rsidR="00C22D30" w:rsidRDefault="007B02F6">
            <w:pPr>
              <w:pStyle w:val="afc"/>
              <w:ind w:firstLineChars="0" w:firstLine="0"/>
              <w:jc w:val="center"/>
              <w:rPr>
                <w:rFonts w:hAnsi="宋体" w:cs="宋体"/>
              </w:rPr>
            </w:pPr>
            <w:proofErr w:type="gramStart"/>
            <w:r>
              <w:rPr>
                <w:rFonts w:hAnsi="宋体" w:cs="宋体" w:hint="eastAsia"/>
              </w:rPr>
              <w:t>比测人员</w:t>
            </w:r>
            <w:proofErr w:type="gramEnd"/>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□合格</w:t>
            </w:r>
            <w:r>
              <w:rPr>
                <w:rFonts w:hAnsi="宋体" w:cs="宋体" w:hint="eastAsia"/>
              </w:rPr>
              <w:t xml:space="preserve"> </w:t>
            </w:r>
            <w:r>
              <w:rPr>
                <w:rFonts w:hAnsi="宋体" w:cs="宋体" w:hint="eastAsia"/>
              </w:rPr>
              <w:t>□不合格</w:t>
            </w: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□合格</w:t>
            </w:r>
            <w:r>
              <w:rPr>
                <w:rFonts w:hAnsi="宋体" w:cs="宋体" w:hint="eastAsia"/>
              </w:rPr>
              <w:t xml:space="preserve"> </w:t>
            </w:r>
            <w:r>
              <w:rPr>
                <w:rFonts w:hAnsi="宋体" w:cs="宋体" w:hint="eastAsia"/>
              </w:rPr>
              <w:t>□不合格</w:t>
            </w: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□合格</w:t>
            </w:r>
            <w:r>
              <w:rPr>
                <w:rFonts w:hAnsi="宋体" w:cs="宋体" w:hint="eastAsia"/>
              </w:rPr>
              <w:t xml:space="preserve"> </w:t>
            </w:r>
            <w:r>
              <w:rPr>
                <w:rFonts w:hAnsi="宋体" w:cs="宋体" w:hint="eastAsia"/>
              </w:rPr>
              <w:t>□不合格</w:t>
            </w: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注：现场</w:t>
      </w:r>
      <w:proofErr w:type="gramStart"/>
      <w:r>
        <w:t>比测应</w:t>
      </w:r>
      <w:proofErr w:type="gramEnd"/>
      <w:r>
        <w:t>使用经检定或校准且满足</w:t>
      </w:r>
      <w:proofErr w:type="gramStart"/>
      <w:r>
        <w:t>比测要求</w:t>
      </w:r>
      <w:proofErr w:type="gramEnd"/>
      <w:r>
        <w:t>的参考仪器，记录时空和深度匹配条件。允许偏差应依据调查方案确定；不符合要求时应查明原因并采取相应措施。</w:t>
      </w:r>
    </w:p>
    <w:p w:rsidR="00C22D30" w:rsidRDefault="007B02F6">
      <w:pPr>
        <w:pStyle w:val="afc"/>
        <w:keepNext/>
        <w:ind w:firstLineChars="0" w:firstLine="0"/>
        <w:rPr>
          <w:b/>
          <w:bCs/>
        </w:rPr>
      </w:pPr>
      <w:bookmarkStart w:id="185" w:name="_Toc239942603"/>
      <w:bookmarkStart w:id="186" w:name="_Toc718"/>
      <w:r>
        <w:rPr>
          <w:b/>
          <w:bCs/>
        </w:rPr>
        <w:t>表</w:t>
      </w:r>
      <w:r>
        <w:rPr>
          <w:b/>
          <w:bCs/>
        </w:rPr>
        <w:t xml:space="preserve">C.3  </w:t>
      </w:r>
      <w:r>
        <w:rPr>
          <w:b/>
          <w:bCs/>
        </w:rPr>
        <w:t>样品采集与保存记录表</w:t>
      </w:r>
      <w:bookmarkEnd w:id="185"/>
      <w:bookmarkEnd w:id="186"/>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样品编号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站位编号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采样日期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采样深度</w:t>
            </w:r>
            <w:r>
              <w:rPr>
                <w:rFonts w:hAnsi="宋体" w:cs="宋体" w:hint="eastAsia"/>
              </w:rPr>
              <w:t>(m)</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样品类型</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保存方法</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保存温度</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分析期限</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采样人员</w:t>
            </w: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注：样品采集后应立即按规定方法保存，记录保存条件和期限，确保样品在有效期内完成分析。</w:t>
      </w:r>
    </w:p>
    <w:p w:rsidR="00C22D30" w:rsidRDefault="007B02F6">
      <w:pPr>
        <w:pStyle w:val="afc"/>
        <w:keepNext/>
        <w:ind w:firstLineChars="0" w:firstLine="0"/>
        <w:rPr>
          <w:b/>
          <w:bCs/>
        </w:rPr>
      </w:pPr>
      <w:bookmarkStart w:id="187" w:name="_Toc239942604"/>
      <w:bookmarkStart w:id="188" w:name="_Toc9763"/>
      <w:r>
        <w:rPr>
          <w:b/>
          <w:bCs/>
        </w:rPr>
        <w:t>表</w:t>
      </w:r>
      <w:r>
        <w:rPr>
          <w:b/>
          <w:bCs/>
        </w:rPr>
        <w:t xml:space="preserve">C.4  </w:t>
      </w:r>
      <w:r>
        <w:rPr>
          <w:b/>
          <w:bCs/>
        </w:rPr>
        <w:t>实验室分析质</w:t>
      </w:r>
      <w:proofErr w:type="gramStart"/>
      <w:r>
        <w:rPr>
          <w:b/>
          <w:bCs/>
        </w:rPr>
        <w:t>控记录</w:t>
      </w:r>
      <w:proofErr w:type="gramEnd"/>
      <w:r>
        <w:rPr>
          <w:b/>
          <w:bCs/>
        </w:rPr>
        <w:t>表</w:t>
      </w:r>
      <w:bookmarkEnd w:id="187"/>
      <w:bookmarkEnd w:id="188"/>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分析日期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分析项目</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样品数量</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平行样编号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平行</w:t>
            </w:r>
            <w:proofErr w:type="gramStart"/>
            <w:r>
              <w:rPr>
                <w:rFonts w:hAnsi="宋体" w:cs="宋体" w:hint="eastAsia"/>
              </w:rPr>
              <w:t>样结果</w:t>
            </w:r>
            <w:proofErr w:type="gramEnd"/>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相对偏差</w:t>
            </w:r>
            <w:r>
              <w:rPr>
                <w:rFonts w:hAnsi="宋体" w:cs="宋体" w:hint="eastAsia"/>
              </w:rPr>
              <w:t>(%)</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标准物质结果</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相对误差</w:t>
            </w:r>
            <w:r>
              <w:rPr>
                <w:rFonts w:hAnsi="宋体" w:cs="宋体" w:hint="eastAsia"/>
              </w:rPr>
              <w:t>(%)</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分析人员</w:t>
            </w: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注：每批样品分析时应带平行样和标准物质，平行样相对偏差和标准物质相对误差应在允许范围内。</w:t>
      </w:r>
    </w:p>
    <w:p w:rsidR="00C22D30" w:rsidRDefault="007B02F6">
      <w:pPr>
        <w:pStyle w:val="afc"/>
        <w:keepNext/>
        <w:ind w:firstLineChars="0" w:firstLine="0"/>
        <w:rPr>
          <w:b/>
          <w:bCs/>
        </w:rPr>
      </w:pPr>
      <w:bookmarkStart w:id="189" w:name="_Toc22663"/>
      <w:bookmarkStart w:id="190" w:name="_Toc239942605"/>
      <w:r>
        <w:rPr>
          <w:b/>
          <w:bCs/>
        </w:rPr>
        <w:t>表</w:t>
      </w:r>
      <w:r>
        <w:rPr>
          <w:b/>
          <w:bCs/>
        </w:rPr>
        <w:t xml:space="preserve">C.5  </w:t>
      </w:r>
      <w:r>
        <w:rPr>
          <w:b/>
          <w:bCs/>
        </w:rPr>
        <w:t>质量问题记录与处理表</w:t>
      </w:r>
      <w:bookmarkEnd w:id="189"/>
      <w:bookmarkEnd w:id="190"/>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问题编号</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发现日期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问题描述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发现人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原因分析</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纠正措施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处理结果</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验证人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验证日期</w:t>
            </w: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注：发现质量问题应及时记录并启动纠正措施，处理完成后由调查质量负责人验证确认并签字。</w:t>
      </w:r>
    </w:p>
    <w:p w:rsidR="00C22D30" w:rsidRDefault="007B02F6">
      <w:pPr>
        <w:pStyle w:val="afc"/>
        <w:keepNext/>
        <w:ind w:firstLineChars="0" w:firstLine="0"/>
        <w:rPr>
          <w:b/>
          <w:bCs/>
        </w:rPr>
      </w:pPr>
      <w:bookmarkStart w:id="191" w:name="_Toc239942607"/>
      <w:bookmarkStart w:id="192" w:name="_Toc4382"/>
      <w:r>
        <w:rPr>
          <w:b/>
          <w:bCs/>
        </w:rPr>
        <w:t>表</w:t>
      </w:r>
      <w:r>
        <w:rPr>
          <w:b/>
          <w:bCs/>
        </w:rPr>
        <w:t xml:space="preserve">C.6  </w:t>
      </w:r>
      <w:r>
        <w:rPr>
          <w:b/>
          <w:bCs/>
        </w:rPr>
        <w:t>数据审核记录表</w:t>
      </w:r>
      <w:bookmarkEnd w:id="191"/>
      <w:bookmarkEnd w:id="192"/>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1"/>
        <w:gridCol w:w="1041"/>
        <w:gridCol w:w="1041"/>
        <w:gridCol w:w="1041"/>
        <w:gridCol w:w="1040"/>
        <w:gridCol w:w="1040"/>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审核阶段</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审核日期</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审核内容</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审核方式</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发现问题</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处理措施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审核结论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审核人</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复核人</w:t>
            </w: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L0</w:t>
            </w:r>
            <w:r>
              <w:rPr>
                <w:rFonts w:hAnsi="宋体" w:cs="宋体" w:hint="eastAsia"/>
              </w:rPr>
              <w:t>原始数据审核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完整性、合理性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□人工</w:t>
            </w:r>
            <w:r>
              <w:rPr>
                <w:rFonts w:hAnsi="宋体" w:cs="宋体" w:hint="eastAsia"/>
              </w:rPr>
              <w:t xml:space="preserve"> </w:t>
            </w:r>
            <w:r>
              <w:rPr>
                <w:rFonts w:hAnsi="宋体" w:cs="宋体" w:hint="eastAsia"/>
              </w:rPr>
              <w:t>□程序</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□通过</w:t>
            </w:r>
            <w:r>
              <w:rPr>
                <w:rFonts w:hAnsi="宋体" w:cs="宋体" w:hint="eastAsia"/>
              </w:rPr>
              <w:t xml:space="preserve"> </w:t>
            </w:r>
            <w:r>
              <w:rPr>
                <w:rFonts w:hAnsi="宋体" w:cs="宋体" w:hint="eastAsia"/>
              </w:rPr>
              <w:t>□不通过</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L1</w:t>
            </w:r>
            <w:r>
              <w:rPr>
                <w:rFonts w:hAnsi="宋体" w:cs="宋体" w:hint="eastAsia"/>
              </w:rPr>
              <w:t>处理数据审核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方法、参数、质量标识</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□人工</w:t>
            </w:r>
            <w:r>
              <w:rPr>
                <w:rFonts w:hAnsi="宋体" w:cs="宋体" w:hint="eastAsia"/>
              </w:rPr>
              <w:t xml:space="preserve"> </w:t>
            </w:r>
            <w:r>
              <w:rPr>
                <w:rFonts w:hAnsi="宋体" w:cs="宋体" w:hint="eastAsia"/>
              </w:rPr>
              <w:t>□程序</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□通过</w:t>
            </w:r>
            <w:r>
              <w:rPr>
                <w:rFonts w:hAnsi="宋体" w:cs="宋体" w:hint="eastAsia"/>
              </w:rPr>
              <w:t xml:space="preserve"> </w:t>
            </w:r>
            <w:r>
              <w:rPr>
                <w:rFonts w:hAnsi="宋体" w:cs="宋体" w:hint="eastAsia"/>
              </w:rPr>
              <w:t>□不通过</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L2</w:t>
            </w:r>
            <w:r>
              <w:rPr>
                <w:rFonts w:hAnsi="宋体" w:cs="宋体" w:hint="eastAsia"/>
              </w:rPr>
              <w:t>产品数据审核</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适用性、误差、规范性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□人工</w:t>
            </w:r>
            <w:r>
              <w:rPr>
                <w:rFonts w:hAnsi="宋体" w:cs="宋体" w:hint="eastAsia"/>
              </w:rPr>
              <w:t xml:space="preserve"> </w:t>
            </w:r>
            <w:r>
              <w:rPr>
                <w:rFonts w:hAnsi="宋体" w:cs="宋体" w:hint="eastAsia"/>
              </w:rPr>
              <w:t>□程序</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□通过</w:t>
            </w:r>
            <w:r>
              <w:rPr>
                <w:rFonts w:hAnsi="宋体" w:cs="宋体" w:hint="eastAsia"/>
              </w:rPr>
              <w:t xml:space="preserve"> </w:t>
            </w:r>
            <w:r>
              <w:rPr>
                <w:rFonts w:hAnsi="宋体" w:cs="宋体" w:hint="eastAsia"/>
              </w:rPr>
              <w:t>□不通过</w:t>
            </w: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bl>
    <w:p w:rsidR="00C22D30" w:rsidRDefault="007B02F6">
      <w:pPr>
        <w:pStyle w:val="afc"/>
        <w:ind w:firstLine="420"/>
      </w:pPr>
      <w:r>
        <w:t>注：审核阶段分别填写</w:t>
      </w:r>
      <w:r>
        <w:t>L0</w:t>
      </w:r>
      <w:r>
        <w:t>原始数据、</w:t>
      </w:r>
      <w:r>
        <w:t>L1</w:t>
      </w:r>
      <w:r>
        <w:t>处理数据和</w:t>
      </w:r>
      <w:r>
        <w:t>L2</w:t>
      </w:r>
      <w:r>
        <w:t>产品数据；审核内容应包括输入输出版本、质量标识、处理方法及适用范围，详细记录可作为本表附件归档。</w:t>
      </w:r>
    </w:p>
    <w:p w:rsidR="00C22D30" w:rsidRDefault="007B02F6">
      <w:pPr>
        <w:pStyle w:val="afc"/>
        <w:keepNext/>
        <w:ind w:firstLine="420"/>
        <w:rPr>
          <w:lang w:bidi="ar"/>
        </w:rPr>
      </w:pPr>
      <w:r>
        <w:rPr>
          <w:rFonts w:hint="eastAsia"/>
          <w:lang w:bidi="ar"/>
        </w:rPr>
        <w:t>填表要求：检查内容应注明依据；检查结论应区分符合、不符合和不适用。证据、理由及签字确认可填写在本表附件中，附件应与检查记录统一编号。发现问题应关联整改记录，并记录验证人员、时间和结果。</w:t>
      </w:r>
    </w:p>
    <w:p w:rsidR="00C22D30" w:rsidRDefault="007B02F6">
      <w:pPr>
        <w:pStyle w:val="afc"/>
        <w:keepNext/>
        <w:ind w:firstLineChars="0" w:firstLine="0"/>
        <w:rPr>
          <w:b/>
          <w:bCs/>
        </w:rPr>
      </w:pPr>
      <w:r>
        <w:rPr>
          <w:b/>
          <w:bCs/>
        </w:rPr>
        <w:t>表</w:t>
      </w:r>
      <w:r>
        <w:rPr>
          <w:b/>
          <w:bCs/>
        </w:rPr>
        <w:t xml:space="preserve">C.7  </w:t>
      </w:r>
      <w:r>
        <w:rPr>
          <w:b/>
          <w:bCs/>
        </w:rPr>
        <w:t>作业阶段与验收质量检查清单</w:t>
      </w:r>
      <w:bookmarkEnd w:id="179"/>
      <w:bookmarkEnd w:id="180"/>
    </w:p>
    <w:tbl>
      <w:tblPr>
        <w:tblStyle w:val="ae"/>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1040"/>
        <w:gridCol w:w="1040"/>
        <w:gridCol w:w="1040"/>
        <w:gridCol w:w="1226"/>
        <w:gridCol w:w="854"/>
        <w:gridCol w:w="1040"/>
        <w:gridCol w:w="1040"/>
        <w:gridCol w:w="1040"/>
      </w:tblGrid>
      <w:tr w:rsidR="00C22D30">
        <w:trPr>
          <w:cantSplit/>
          <w:tblHeader/>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检查阶段</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检查项目</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检查内容</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检查标准</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检查结果</w:t>
            </w:r>
          </w:p>
        </w:tc>
        <w:tc>
          <w:tcPr>
            <w:tcW w:w="854" w:type="dxa"/>
            <w:vAlign w:val="center"/>
          </w:tcPr>
          <w:p w:rsidR="00C22D30" w:rsidRDefault="007B02F6">
            <w:pPr>
              <w:pStyle w:val="afc"/>
              <w:ind w:firstLineChars="0" w:firstLine="0"/>
              <w:jc w:val="center"/>
              <w:rPr>
                <w:rFonts w:hAnsi="宋体" w:cs="宋体"/>
              </w:rPr>
            </w:pPr>
            <w:r>
              <w:rPr>
                <w:rFonts w:hAnsi="宋体" w:cs="宋体" w:hint="eastAsia"/>
              </w:rPr>
              <w:t>不符合项描述</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整改措施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整改结果</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检查人</w:t>
            </w: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外业调查</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现场观测</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操作规范性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符合规程</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外业调查</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数据记录</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完整性、准确性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记录完整准确</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样品分析</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样品保存</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保存条件</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符合要求</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样品分析</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分析过程</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质控措施</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带平行样和标准物质</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数据审核</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数据质量</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完整率、有效率及分级审核</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完整率≥</w:t>
            </w:r>
            <w:r>
              <w:rPr>
                <w:rFonts w:hAnsi="宋体" w:cs="宋体" w:hint="eastAsia"/>
              </w:rPr>
              <w:t>95%</w:t>
            </w:r>
            <w:r>
              <w:rPr>
                <w:rFonts w:hAnsi="宋体" w:cs="宋体" w:hint="eastAsia"/>
              </w:rPr>
              <w:t>，其他指标符合方案</w:t>
            </w:r>
          </w:p>
        </w:tc>
        <w:tc>
          <w:tcPr>
            <w:tcW w:w="1226" w:type="dxa"/>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vAlign w:val="center"/>
          </w:tcPr>
          <w:p w:rsidR="00C22D30" w:rsidRDefault="007B02F6">
            <w:pPr>
              <w:pStyle w:val="afc"/>
              <w:ind w:firstLineChars="0" w:firstLine="0"/>
              <w:jc w:val="center"/>
              <w:rPr>
                <w:rFonts w:hAnsi="宋体" w:cs="宋体"/>
              </w:rPr>
            </w:pPr>
            <w:r>
              <w:rPr>
                <w:rFonts w:hAnsi="宋体" w:cs="宋体" w:hint="eastAsia"/>
              </w:rPr>
              <w:t>成果验收</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成果资料</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完整性、规范性</w:t>
            </w:r>
          </w:p>
        </w:tc>
        <w:tc>
          <w:tcPr>
            <w:tcW w:w="1040" w:type="dxa"/>
            <w:vAlign w:val="center"/>
          </w:tcPr>
          <w:p w:rsidR="00C22D30" w:rsidRDefault="007B02F6">
            <w:pPr>
              <w:pStyle w:val="afc"/>
              <w:ind w:firstLineChars="0" w:firstLine="0"/>
              <w:jc w:val="center"/>
              <w:rPr>
                <w:rFonts w:hAnsi="宋体" w:cs="宋体"/>
              </w:rPr>
            </w:pPr>
            <w:r>
              <w:rPr>
                <w:rFonts w:hAnsi="宋体" w:cs="宋体" w:hint="eastAsia"/>
              </w:rPr>
              <w:t>符合验收要求</w:t>
            </w:r>
          </w:p>
        </w:tc>
        <w:tc>
          <w:tcPr>
            <w:tcW w:w="1226" w:type="dxa"/>
            <w:shd w:val="clear" w:color="auto" w:fill="auto"/>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c>
          <w:tcPr>
            <w:tcW w:w="1040" w:type="dxa"/>
            <w:vAlign w:val="center"/>
          </w:tcPr>
          <w:p w:rsidR="00C22D30" w:rsidRDefault="00C22D30">
            <w:pPr>
              <w:pStyle w:val="afc"/>
              <w:ind w:firstLineChars="0" w:firstLine="0"/>
              <w:jc w:val="center"/>
              <w:rPr>
                <w:rFonts w:hAnsi="宋体" w:cs="宋体"/>
              </w:rPr>
            </w:pPr>
          </w:p>
        </w:tc>
      </w:tr>
      <w:tr w:rsidR="00C22D30">
        <w:trPr>
          <w:cantSplit/>
        </w:trPr>
        <w:tc>
          <w:tcPr>
            <w:tcW w:w="1040"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c>
          <w:tcPr>
            <w:tcW w:w="1226" w:type="dxa"/>
            <w:shd w:val="clear" w:color="auto" w:fill="auto"/>
            <w:vAlign w:val="center"/>
          </w:tcPr>
          <w:p w:rsidR="00C22D30" w:rsidRDefault="007B02F6">
            <w:pPr>
              <w:pStyle w:val="afc"/>
              <w:ind w:firstLineChars="0" w:firstLine="0"/>
              <w:jc w:val="center"/>
              <w:rPr>
                <w:rFonts w:hAnsi="宋体" w:cs="宋体"/>
              </w:rPr>
            </w:pPr>
            <w:r>
              <w:rPr>
                <w:rFonts w:hAnsi="宋体" w:cs="宋体" w:hint="eastAsia"/>
              </w:rPr>
              <w:t>□符合</w:t>
            </w:r>
          </w:p>
          <w:p w:rsidR="00C22D30" w:rsidRDefault="007B02F6">
            <w:pPr>
              <w:pStyle w:val="afc"/>
              <w:ind w:firstLineChars="0" w:firstLine="0"/>
              <w:jc w:val="center"/>
              <w:rPr>
                <w:rFonts w:hAnsi="宋体" w:cs="宋体"/>
              </w:rPr>
            </w:pPr>
            <w:r>
              <w:rPr>
                <w:rFonts w:hAnsi="宋体" w:cs="宋体" w:hint="eastAsia"/>
              </w:rPr>
              <w:t xml:space="preserve"> </w:t>
            </w:r>
            <w:r>
              <w:rPr>
                <w:rFonts w:hAnsi="宋体" w:cs="宋体" w:hint="eastAsia"/>
              </w:rPr>
              <w:t>□不符合</w:t>
            </w:r>
          </w:p>
        </w:tc>
        <w:tc>
          <w:tcPr>
            <w:tcW w:w="854"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c>
          <w:tcPr>
            <w:tcW w:w="1040" w:type="dxa"/>
          </w:tcPr>
          <w:p w:rsidR="00C22D30" w:rsidRDefault="00C22D30">
            <w:pPr>
              <w:pStyle w:val="afc"/>
              <w:ind w:firstLineChars="0" w:firstLine="0"/>
              <w:jc w:val="center"/>
              <w:rPr>
                <w:rFonts w:hAnsi="宋体" w:cs="宋体"/>
              </w:rPr>
            </w:pPr>
          </w:p>
        </w:tc>
      </w:tr>
    </w:tbl>
    <w:p w:rsidR="00C22D30" w:rsidRDefault="007B02F6">
      <w:pPr>
        <w:pStyle w:val="afc"/>
        <w:ind w:firstLine="420"/>
      </w:pPr>
      <w:r>
        <w:t>注：检查应覆盖方案设计评审、仪器配置与应急准备、不同观测方式、海滨观测及分级数据审核。不适用项目应说明理由，整改结果应验证并记录。</w:t>
      </w:r>
    </w:p>
    <w:p w:rsidR="00C22D30" w:rsidRDefault="007B02F6">
      <w:pPr>
        <w:pStyle w:val="afc"/>
        <w:keepNext/>
        <w:ind w:firstLineChars="0" w:firstLine="0"/>
        <w:rPr>
          <w:b/>
          <w:bCs/>
        </w:rPr>
      </w:pPr>
      <w:bookmarkStart w:id="193" w:name="_Toc4323"/>
      <w:bookmarkStart w:id="194" w:name="_Toc239942609"/>
      <w:r>
        <w:rPr>
          <w:b/>
          <w:bCs/>
        </w:rPr>
        <w:lastRenderedPageBreak/>
        <w:t>表</w:t>
      </w:r>
      <w:r>
        <w:rPr>
          <w:b/>
          <w:bCs/>
        </w:rPr>
        <w:t xml:space="preserve">C.8  </w:t>
      </w:r>
      <w:r>
        <w:rPr>
          <w:b/>
          <w:bCs/>
        </w:rPr>
        <w:t>质量问题分类与处理要求表</w:t>
      </w:r>
      <w:bookmarkEnd w:id="193"/>
      <w:bookmarkEnd w:id="194"/>
    </w:p>
    <w:tbl>
      <w:tblPr>
        <w:tblStyle w:val="ae"/>
        <w:tblW w:w="9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0"/>
        <w:gridCol w:w="1170"/>
        <w:gridCol w:w="1170"/>
        <w:gridCol w:w="1170"/>
        <w:gridCol w:w="1171"/>
        <w:gridCol w:w="1171"/>
        <w:gridCol w:w="1171"/>
        <w:gridCol w:w="1171"/>
      </w:tblGrid>
      <w:tr w:rsidR="00C22D30">
        <w:trPr>
          <w:cantSplit/>
          <w:tblHeader/>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问题类别</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严重程度</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判定标准</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处理要求</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处理时限</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责任人</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审核人</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记录编号</w:t>
            </w: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仪器设备问题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一般</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单台设备故障，有备用设备</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更换设备，记录故障情况</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24</w:t>
            </w:r>
            <w:r>
              <w:rPr>
                <w:rFonts w:hAnsi="宋体" w:cs="宋体" w:hint="eastAsia"/>
                <w:sz w:val="19"/>
              </w:rPr>
              <w:t>小时内</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仪器设备问题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重大</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关键设备故障，无备用设备</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停止作业，上报项目负责人</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立即</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观测数据问题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一般</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个别数据异常，可复测</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复测验证，记录异常原因</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当航次内</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观测数据问题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重大</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大面积数据异常，原因不明</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停止作业，分析原因，制定方案</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立即</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样品问题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一般</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个别样品保存不当</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评估样品可用性，记录情况</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24</w:t>
            </w:r>
            <w:r>
              <w:rPr>
                <w:rFonts w:hAnsi="宋体" w:cs="宋体" w:hint="eastAsia"/>
                <w:sz w:val="19"/>
              </w:rPr>
              <w:t>小时内</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样品问题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重大</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批量样品污染或失效</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评估影响范围，重新采样</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立即</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分析数据问题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一般</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个别分析结果异常</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复测验证，查找原因</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3</w:t>
            </w:r>
            <w:r>
              <w:rPr>
                <w:rFonts w:hAnsi="宋体" w:cs="宋体" w:hint="eastAsia"/>
                <w:sz w:val="19"/>
              </w:rPr>
              <w:t>个工作日内</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r w:rsidR="00C22D30">
        <w:trPr>
          <w:cantSplit/>
        </w:trPr>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分析数据问题</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重大</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系统性偏差，影响批量数据</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停止分析，排查原因，重新分析</w:t>
            </w:r>
          </w:p>
        </w:tc>
        <w:tc>
          <w:tcPr>
            <w:tcW w:w="1170" w:type="dxa"/>
            <w:vAlign w:val="center"/>
          </w:tcPr>
          <w:p w:rsidR="00C22D30" w:rsidRDefault="007B02F6">
            <w:pPr>
              <w:pStyle w:val="afc"/>
              <w:ind w:firstLineChars="0" w:firstLine="0"/>
              <w:jc w:val="center"/>
              <w:rPr>
                <w:rFonts w:hAnsi="宋体" w:cs="宋体"/>
                <w:sz w:val="19"/>
              </w:rPr>
            </w:pPr>
            <w:r>
              <w:rPr>
                <w:rFonts w:hAnsi="宋体" w:cs="宋体" w:hint="eastAsia"/>
                <w:sz w:val="19"/>
              </w:rPr>
              <w:t>立即</w:t>
            </w: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c>
          <w:tcPr>
            <w:tcW w:w="1170" w:type="dxa"/>
            <w:vAlign w:val="center"/>
          </w:tcPr>
          <w:p w:rsidR="00C22D30" w:rsidRDefault="00C22D30">
            <w:pPr>
              <w:pStyle w:val="afc"/>
              <w:ind w:firstLineChars="0" w:firstLine="0"/>
              <w:jc w:val="center"/>
              <w:rPr>
                <w:rFonts w:hAnsi="宋体" w:cs="宋体"/>
                <w:sz w:val="19"/>
              </w:rPr>
            </w:pPr>
          </w:p>
        </w:tc>
      </w:tr>
    </w:tbl>
    <w:p w:rsidR="00C22D30" w:rsidRDefault="007B02F6">
      <w:pPr>
        <w:pStyle w:val="afc"/>
        <w:ind w:firstLine="420"/>
      </w:pPr>
      <w:r>
        <w:t>注：质量问题按严重程度分类处理，重大质量问题应立即上报调查项目负责人和质量管理单位。</w:t>
      </w:r>
    </w:p>
    <w:p w:rsidR="00C22D30" w:rsidRDefault="007B02F6">
      <w:pPr>
        <w:pStyle w:val="afc"/>
        <w:keepNext/>
        <w:ind w:firstLineChars="0" w:firstLine="0"/>
        <w:rPr>
          <w:b/>
          <w:bCs/>
        </w:rPr>
      </w:pPr>
      <w:r>
        <w:rPr>
          <w:b/>
          <w:bCs/>
        </w:rPr>
        <w:t>表</w:t>
      </w:r>
      <w:r>
        <w:rPr>
          <w:b/>
          <w:bCs/>
        </w:rPr>
        <w:t xml:space="preserve">C.9  </w:t>
      </w:r>
      <w:r>
        <w:rPr>
          <w:b/>
          <w:bCs/>
        </w:rPr>
        <w:t>调查形式与作业质量记录对应表</w:t>
      </w:r>
    </w:p>
    <w:tbl>
      <w:tblPr>
        <w:tblStyle w:val="ae"/>
        <w:tblW w:w="0" w:type="auto"/>
        <w:tblLook w:val="04A0" w:firstRow="1" w:lastRow="0" w:firstColumn="1" w:lastColumn="0" w:noHBand="0" w:noVBand="1"/>
      </w:tblPr>
      <w:tblGrid>
        <w:gridCol w:w="3106"/>
        <w:gridCol w:w="3124"/>
        <w:gridCol w:w="3114"/>
      </w:tblGrid>
      <w:tr w:rsidR="00C22D30">
        <w:tc>
          <w:tcPr>
            <w:tcW w:w="3213" w:type="dxa"/>
            <w:vAlign w:val="center"/>
          </w:tcPr>
          <w:p w:rsidR="00C22D30" w:rsidRDefault="007B02F6">
            <w:pPr>
              <w:jc w:val="center"/>
              <w:rPr>
                <w:sz w:val="24"/>
                <w:szCs w:val="24"/>
              </w:rPr>
            </w:pPr>
            <w:r>
              <w:rPr>
                <w:sz w:val="20"/>
                <w:szCs w:val="24"/>
              </w:rPr>
              <w:t>调查形式</w:t>
            </w:r>
          </w:p>
        </w:tc>
        <w:tc>
          <w:tcPr>
            <w:tcW w:w="3213" w:type="dxa"/>
            <w:vAlign w:val="center"/>
          </w:tcPr>
          <w:p w:rsidR="00C22D30" w:rsidRDefault="007B02F6">
            <w:pPr>
              <w:jc w:val="center"/>
              <w:rPr>
                <w:sz w:val="24"/>
                <w:szCs w:val="24"/>
              </w:rPr>
            </w:pPr>
            <w:r>
              <w:rPr>
                <w:sz w:val="20"/>
                <w:szCs w:val="24"/>
              </w:rPr>
              <w:t>主要质量记录</w:t>
            </w:r>
          </w:p>
        </w:tc>
        <w:tc>
          <w:tcPr>
            <w:tcW w:w="3213" w:type="dxa"/>
            <w:vAlign w:val="center"/>
          </w:tcPr>
          <w:p w:rsidR="00C22D30" w:rsidRDefault="007B02F6">
            <w:pPr>
              <w:jc w:val="center"/>
              <w:rPr>
                <w:sz w:val="24"/>
                <w:szCs w:val="24"/>
              </w:rPr>
            </w:pPr>
            <w:r>
              <w:rPr>
                <w:sz w:val="20"/>
                <w:szCs w:val="24"/>
              </w:rPr>
              <w:t>对应条款</w:t>
            </w:r>
          </w:p>
        </w:tc>
      </w:tr>
      <w:tr w:rsidR="00C22D30">
        <w:tc>
          <w:tcPr>
            <w:tcW w:w="3213" w:type="dxa"/>
            <w:vAlign w:val="center"/>
          </w:tcPr>
          <w:p w:rsidR="00C22D30" w:rsidRDefault="007B02F6">
            <w:pPr>
              <w:jc w:val="center"/>
              <w:rPr>
                <w:sz w:val="24"/>
                <w:szCs w:val="24"/>
              </w:rPr>
            </w:pPr>
            <w:r>
              <w:rPr>
                <w:sz w:val="20"/>
                <w:szCs w:val="24"/>
              </w:rPr>
              <w:t>船基定点调查</w:t>
            </w:r>
          </w:p>
        </w:tc>
        <w:tc>
          <w:tcPr>
            <w:tcW w:w="3213" w:type="dxa"/>
            <w:vAlign w:val="center"/>
          </w:tcPr>
          <w:p w:rsidR="00C22D30" w:rsidRDefault="007B02F6">
            <w:pPr>
              <w:jc w:val="center"/>
              <w:rPr>
                <w:sz w:val="24"/>
                <w:szCs w:val="24"/>
              </w:rPr>
            </w:pPr>
            <w:r>
              <w:rPr>
                <w:sz w:val="20"/>
                <w:szCs w:val="24"/>
              </w:rPr>
              <w:t>站位与剖面、波浪及样品记录</w:t>
            </w:r>
          </w:p>
        </w:tc>
        <w:tc>
          <w:tcPr>
            <w:tcW w:w="3213" w:type="dxa"/>
            <w:vAlign w:val="center"/>
          </w:tcPr>
          <w:p w:rsidR="00C22D30" w:rsidRDefault="007B02F6">
            <w:pPr>
              <w:jc w:val="center"/>
              <w:rPr>
                <w:sz w:val="24"/>
                <w:szCs w:val="24"/>
              </w:rPr>
            </w:pPr>
            <w:r>
              <w:rPr>
                <w:sz w:val="20"/>
                <w:szCs w:val="24"/>
              </w:rPr>
              <w:t>6.2</w:t>
            </w:r>
            <w:r>
              <w:rPr>
                <w:sz w:val="20"/>
                <w:szCs w:val="24"/>
              </w:rPr>
              <w:t>船基定点；</w:t>
            </w:r>
            <w:r>
              <w:rPr>
                <w:sz w:val="20"/>
                <w:szCs w:val="24"/>
              </w:rPr>
              <w:t>7.1</w:t>
            </w:r>
            <w:r>
              <w:rPr>
                <w:sz w:val="20"/>
                <w:szCs w:val="24"/>
              </w:rPr>
              <w:t>船基定点</w:t>
            </w:r>
          </w:p>
        </w:tc>
      </w:tr>
      <w:tr w:rsidR="00C22D30">
        <w:tc>
          <w:tcPr>
            <w:tcW w:w="3213" w:type="dxa"/>
            <w:vAlign w:val="center"/>
          </w:tcPr>
          <w:p w:rsidR="00C22D30" w:rsidRDefault="007B02F6">
            <w:pPr>
              <w:jc w:val="center"/>
              <w:rPr>
                <w:sz w:val="24"/>
                <w:szCs w:val="24"/>
              </w:rPr>
            </w:pPr>
            <w:r>
              <w:rPr>
                <w:sz w:val="20"/>
                <w:szCs w:val="24"/>
              </w:rPr>
              <w:t>船</w:t>
            </w:r>
            <w:proofErr w:type="gramStart"/>
            <w:r>
              <w:rPr>
                <w:sz w:val="20"/>
                <w:szCs w:val="24"/>
              </w:rPr>
              <w:t>基走航调查</w:t>
            </w:r>
            <w:proofErr w:type="gramEnd"/>
          </w:p>
        </w:tc>
        <w:tc>
          <w:tcPr>
            <w:tcW w:w="3213" w:type="dxa"/>
            <w:vAlign w:val="center"/>
          </w:tcPr>
          <w:p w:rsidR="00C22D30" w:rsidRDefault="007B02F6">
            <w:pPr>
              <w:jc w:val="center"/>
              <w:rPr>
                <w:sz w:val="24"/>
                <w:szCs w:val="24"/>
              </w:rPr>
            </w:pPr>
            <w:r>
              <w:rPr>
                <w:sz w:val="20"/>
                <w:szCs w:val="24"/>
              </w:rPr>
              <w:t>航迹与</w:t>
            </w:r>
            <w:proofErr w:type="gramStart"/>
            <w:r>
              <w:rPr>
                <w:sz w:val="20"/>
                <w:szCs w:val="24"/>
              </w:rPr>
              <w:t>走航温</w:t>
            </w:r>
            <w:proofErr w:type="gramEnd"/>
            <w:r>
              <w:rPr>
                <w:sz w:val="20"/>
                <w:szCs w:val="24"/>
              </w:rPr>
              <w:t>盐、</w:t>
            </w:r>
            <w:r>
              <w:rPr>
                <w:sz w:val="20"/>
                <w:szCs w:val="24"/>
              </w:rPr>
              <w:t>ADCP</w:t>
            </w:r>
            <w:r>
              <w:rPr>
                <w:sz w:val="20"/>
                <w:szCs w:val="24"/>
              </w:rPr>
              <w:t>、抛弃式探头、海气边界层记录</w:t>
            </w:r>
          </w:p>
        </w:tc>
        <w:tc>
          <w:tcPr>
            <w:tcW w:w="3213" w:type="dxa"/>
            <w:vAlign w:val="center"/>
          </w:tcPr>
          <w:p w:rsidR="00C22D30" w:rsidRDefault="007B02F6">
            <w:pPr>
              <w:jc w:val="center"/>
              <w:rPr>
                <w:sz w:val="24"/>
                <w:szCs w:val="24"/>
              </w:rPr>
            </w:pPr>
            <w:r>
              <w:rPr>
                <w:sz w:val="20"/>
                <w:szCs w:val="24"/>
              </w:rPr>
              <w:t>6.2</w:t>
            </w:r>
            <w:r>
              <w:rPr>
                <w:sz w:val="20"/>
                <w:szCs w:val="24"/>
              </w:rPr>
              <w:t>船</w:t>
            </w:r>
            <w:proofErr w:type="gramStart"/>
            <w:r>
              <w:rPr>
                <w:sz w:val="20"/>
                <w:szCs w:val="24"/>
              </w:rPr>
              <w:t>基走航</w:t>
            </w:r>
            <w:proofErr w:type="gramEnd"/>
            <w:r>
              <w:rPr>
                <w:sz w:val="20"/>
                <w:szCs w:val="24"/>
              </w:rPr>
              <w:t>；</w:t>
            </w:r>
            <w:r>
              <w:rPr>
                <w:sz w:val="20"/>
                <w:szCs w:val="24"/>
              </w:rPr>
              <w:t>7.1</w:t>
            </w:r>
            <w:r>
              <w:rPr>
                <w:sz w:val="20"/>
                <w:szCs w:val="24"/>
              </w:rPr>
              <w:t>船</w:t>
            </w:r>
            <w:proofErr w:type="gramStart"/>
            <w:r>
              <w:rPr>
                <w:sz w:val="20"/>
                <w:szCs w:val="24"/>
              </w:rPr>
              <w:t>基走航</w:t>
            </w:r>
            <w:proofErr w:type="gramEnd"/>
          </w:p>
        </w:tc>
      </w:tr>
      <w:tr w:rsidR="00C22D30">
        <w:tc>
          <w:tcPr>
            <w:tcW w:w="3213" w:type="dxa"/>
            <w:vAlign w:val="center"/>
          </w:tcPr>
          <w:p w:rsidR="00C22D30" w:rsidRDefault="007B02F6">
            <w:pPr>
              <w:jc w:val="center"/>
              <w:rPr>
                <w:sz w:val="24"/>
                <w:szCs w:val="24"/>
              </w:rPr>
            </w:pPr>
            <w:r>
              <w:rPr>
                <w:sz w:val="20"/>
                <w:szCs w:val="24"/>
              </w:rPr>
              <w:t>漂流调查和自主调查</w:t>
            </w:r>
          </w:p>
        </w:tc>
        <w:tc>
          <w:tcPr>
            <w:tcW w:w="3213" w:type="dxa"/>
            <w:vAlign w:val="center"/>
          </w:tcPr>
          <w:p w:rsidR="00C22D30" w:rsidRDefault="007B02F6">
            <w:pPr>
              <w:jc w:val="center"/>
              <w:rPr>
                <w:sz w:val="24"/>
                <w:szCs w:val="24"/>
              </w:rPr>
            </w:pPr>
            <w:r>
              <w:rPr>
                <w:sz w:val="20"/>
                <w:szCs w:val="24"/>
              </w:rPr>
              <w:t>浮标布放与首报、滑翔机任务参数、潜浮和回收记录</w:t>
            </w:r>
          </w:p>
        </w:tc>
        <w:tc>
          <w:tcPr>
            <w:tcW w:w="3213" w:type="dxa"/>
            <w:vAlign w:val="center"/>
          </w:tcPr>
          <w:p w:rsidR="00C22D30" w:rsidRDefault="007B02F6">
            <w:pPr>
              <w:jc w:val="center"/>
              <w:rPr>
                <w:sz w:val="24"/>
                <w:szCs w:val="24"/>
              </w:rPr>
            </w:pPr>
            <w:r>
              <w:rPr>
                <w:sz w:val="20"/>
                <w:szCs w:val="24"/>
              </w:rPr>
              <w:t>6.2</w:t>
            </w:r>
            <w:r>
              <w:rPr>
                <w:sz w:val="20"/>
                <w:szCs w:val="24"/>
              </w:rPr>
              <w:t>漂流与自主；</w:t>
            </w:r>
            <w:r>
              <w:rPr>
                <w:sz w:val="20"/>
                <w:szCs w:val="24"/>
              </w:rPr>
              <w:t>7.1</w:t>
            </w:r>
            <w:r>
              <w:rPr>
                <w:sz w:val="20"/>
                <w:szCs w:val="24"/>
              </w:rPr>
              <w:t>漂流与自主</w:t>
            </w:r>
          </w:p>
        </w:tc>
      </w:tr>
      <w:tr w:rsidR="00C22D30">
        <w:tc>
          <w:tcPr>
            <w:tcW w:w="3213" w:type="dxa"/>
            <w:vAlign w:val="center"/>
          </w:tcPr>
          <w:p w:rsidR="00C22D30" w:rsidRDefault="007B02F6">
            <w:pPr>
              <w:jc w:val="center"/>
              <w:rPr>
                <w:sz w:val="24"/>
                <w:szCs w:val="24"/>
              </w:rPr>
            </w:pPr>
            <w:proofErr w:type="gramStart"/>
            <w:r>
              <w:rPr>
                <w:sz w:val="20"/>
                <w:szCs w:val="24"/>
              </w:rPr>
              <w:t>锚系定点</w:t>
            </w:r>
            <w:proofErr w:type="gramEnd"/>
            <w:r>
              <w:rPr>
                <w:sz w:val="20"/>
                <w:szCs w:val="24"/>
              </w:rPr>
              <w:t>长期连续调查</w:t>
            </w:r>
          </w:p>
        </w:tc>
        <w:tc>
          <w:tcPr>
            <w:tcW w:w="3213" w:type="dxa"/>
            <w:vAlign w:val="center"/>
          </w:tcPr>
          <w:p w:rsidR="00C22D30" w:rsidRDefault="007B02F6">
            <w:pPr>
              <w:jc w:val="center"/>
              <w:rPr>
                <w:sz w:val="24"/>
                <w:szCs w:val="24"/>
              </w:rPr>
            </w:pPr>
            <w:proofErr w:type="gramStart"/>
            <w:r>
              <w:rPr>
                <w:sz w:val="20"/>
                <w:szCs w:val="24"/>
              </w:rPr>
              <w:t>锚系</w:t>
            </w:r>
            <w:proofErr w:type="gramEnd"/>
            <w:r>
              <w:rPr>
                <w:sz w:val="20"/>
                <w:szCs w:val="24"/>
              </w:rPr>
              <w:t>/</w:t>
            </w:r>
            <w:r>
              <w:rPr>
                <w:sz w:val="20"/>
                <w:szCs w:val="24"/>
              </w:rPr>
              <w:t>海床基布放、噪声记录、时钟漂移及回收记录</w:t>
            </w:r>
          </w:p>
        </w:tc>
        <w:tc>
          <w:tcPr>
            <w:tcW w:w="3213" w:type="dxa"/>
            <w:vAlign w:val="center"/>
          </w:tcPr>
          <w:p w:rsidR="00C22D30" w:rsidRDefault="007B02F6">
            <w:pPr>
              <w:jc w:val="center"/>
              <w:rPr>
                <w:sz w:val="24"/>
                <w:szCs w:val="24"/>
              </w:rPr>
            </w:pPr>
            <w:r>
              <w:rPr>
                <w:sz w:val="20"/>
                <w:szCs w:val="24"/>
              </w:rPr>
              <w:t>6.2</w:t>
            </w:r>
            <w:proofErr w:type="gramStart"/>
            <w:r>
              <w:rPr>
                <w:sz w:val="20"/>
                <w:szCs w:val="24"/>
              </w:rPr>
              <w:t>锚系长期</w:t>
            </w:r>
            <w:proofErr w:type="gramEnd"/>
            <w:r>
              <w:rPr>
                <w:sz w:val="20"/>
                <w:szCs w:val="24"/>
              </w:rPr>
              <w:t>连续；</w:t>
            </w:r>
            <w:r>
              <w:rPr>
                <w:sz w:val="20"/>
                <w:szCs w:val="24"/>
              </w:rPr>
              <w:t>7.1</w:t>
            </w:r>
            <w:proofErr w:type="gramStart"/>
            <w:r>
              <w:rPr>
                <w:sz w:val="20"/>
                <w:szCs w:val="24"/>
              </w:rPr>
              <w:t>锚系长期</w:t>
            </w:r>
            <w:proofErr w:type="gramEnd"/>
            <w:r>
              <w:rPr>
                <w:sz w:val="20"/>
                <w:szCs w:val="24"/>
              </w:rPr>
              <w:t>连续</w:t>
            </w:r>
          </w:p>
        </w:tc>
      </w:tr>
      <w:tr w:rsidR="00C22D30">
        <w:tc>
          <w:tcPr>
            <w:tcW w:w="3213" w:type="dxa"/>
            <w:vAlign w:val="center"/>
          </w:tcPr>
          <w:p w:rsidR="00C22D30" w:rsidRDefault="007B02F6">
            <w:pPr>
              <w:jc w:val="center"/>
              <w:rPr>
                <w:sz w:val="24"/>
                <w:szCs w:val="24"/>
              </w:rPr>
            </w:pPr>
            <w:r>
              <w:rPr>
                <w:sz w:val="20"/>
                <w:szCs w:val="24"/>
              </w:rPr>
              <w:t>周日连续站调查</w:t>
            </w:r>
          </w:p>
        </w:tc>
        <w:tc>
          <w:tcPr>
            <w:tcW w:w="3213" w:type="dxa"/>
            <w:vAlign w:val="center"/>
          </w:tcPr>
          <w:p w:rsidR="00C22D30" w:rsidRDefault="007B02F6">
            <w:pPr>
              <w:jc w:val="center"/>
              <w:rPr>
                <w:sz w:val="24"/>
                <w:szCs w:val="24"/>
              </w:rPr>
            </w:pPr>
            <w:r>
              <w:rPr>
                <w:sz w:val="20"/>
                <w:szCs w:val="24"/>
              </w:rPr>
              <w:t>连续站观测时段、站位偏移、</w:t>
            </w:r>
            <w:proofErr w:type="gramStart"/>
            <w:r>
              <w:rPr>
                <w:sz w:val="20"/>
                <w:szCs w:val="24"/>
              </w:rPr>
              <w:t>缺测及</w:t>
            </w:r>
            <w:proofErr w:type="gramEnd"/>
            <w:r>
              <w:rPr>
                <w:sz w:val="20"/>
                <w:szCs w:val="24"/>
              </w:rPr>
              <w:t>补测记录</w:t>
            </w:r>
          </w:p>
        </w:tc>
        <w:tc>
          <w:tcPr>
            <w:tcW w:w="3213" w:type="dxa"/>
            <w:vAlign w:val="center"/>
          </w:tcPr>
          <w:p w:rsidR="00C22D30" w:rsidRDefault="007B02F6">
            <w:pPr>
              <w:jc w:val="center"/>
              <w:rPr>
                <w:sz w:val="24"/>
                <w:szCs w:val="24"/>
              </w:rPr>
            </w:pPr>
            <w:r>
              <w:rPr>
                <w:sz w:val="20"/>
                <w:szCs w:val="24"/>
              </w:rPr>
              <w:t>6.2</w:t>
            </w:r>
            <w:r>
              <w:rPr>
                <w:sz w:val="20"/>
                <w:szCs w:val="24"/>
              </w:rPr>
              <w:t>周日连续站；</w:t>
            </w:r>
            <w:r>
              <w:rPr>
                <w:sz w:val="20"/>
                <w:szCs w:val="24"/>
              </w:rPr>
              <w:t>7.1</w:t>
            </w:r>
            <w:r>
              <w:rPr>
                <w:sz w:val="20"/>
                <w:szCs w:val="24"/>
              </w:rPr>
              <w:t>周日连续站</w:t>
            </w:r>
          </w:p>
        </w:tc>
      </w:tr>
      <w:tr w:rsidR="00C22D30">
        <w:tc>
          <w:tcPr>
            <w:tcW w:w="3213" w:type="dxa"/>
            <w:vAlign w:val="center"/>
          </w:tcPr>
          <w:p w:rsidR="00C22D30" w:rsidRDefault="007B02F6">
            <w:pPr>
              <w:jc w:val="center"/>
              <w:rPr>
                <w:sz w:val="24"/>
                <w:szCs w:val="24"/>
              </w:rPr>
            </w:pPr>
            <w:r>
              <w:rPr>
                <w:sz w:val="20"/>
                <w:szCs w:val="24"/>
              </w:rPr>
              <w:t>特定海洋现象调查</w:t>
            </w:r>
          </w:p>
        </w:tc>
        <w:tc>
          <w:tcPr>
            <w:tcW w:w="3213" w:type="dxa"/>
            <w:vAlign w:val="center"/>
          </w:tcPr>
          <w:p w:rsidR="00C22D30" w:rsidRDefault="007B02F6">
            <w:pPr>
              <w:jc w:val="center"/>
              <w:rPr>
                <w:sz w:val="24"/>
                <w:szCs w:val="24"/>
              </w:rPr>
            </w:pPr>
            <w:r>
              <w:rPr>
                <w:sz w:val="20"/>
                <w:szCs w:val="24"/>
              </w:rPr>
              <w:t>内孤立波、湍流、中尺度涡、锋面专项记录</w:t>
            </w:r>
          </w:p>
        </w:tc>
        <w:tc>
          <w:tcPr>
            <w:tcW w:w="3213" w:type="dxa"/>
            <w:vAlign w:val="center"/>
          </w:tcPr>
          <w:p w:rsidR="00C22D30" w:rsidRDefault="007B02F6">
            <w:pPr>
              <w:jc w:val="center"/>
              <w:rPr>
                <w:sz w:val="24"/>
                <w:szCs w:val="24"/>
              </w:rPr>
            </w:pPr>
            <w:r>
              <w:rPr>
                <w:sz w:val="20"/>
                <w:szCs w:val="24"/>
              </w:rPr>
              <w:t>6.2</w:t>
            </w:r>
            <w:r>
              <w:rPr>
                <w:sz w:val="20"/>
                <w:szCs w:val="24"/>
              </w:rPr>
              <w:t>特定现象；</w:t>
            </w:r>
            <w:r>
              <w:rPr>
                <w:sz w:val="20"/>
                <w:szCs w:val="24"/>
              </w:rPr>
              <w:t>7.1</w:t>
            </w:r>
            <w:r>
              <w:rPr>
                <w:sz w:val="20"/>
                <w:szCs w:val="24"/>
              </w:rPr>
              <w:t>特定现象</w:t>
            </w:r>
          </w:p>
        </w:tc>
      </w:tr>
      <w:tr w:rsidR="00C22D30">
        <w:tc>
          <w:tcPr>
            <w:tcW w:w="3213" w:type="dxa"/>
            <w:vAlign w:val="center"/>
          </w:tcPr>
          <w:p w:rsidR="00C22D30" w:rsidRDefault="007B02F6">
            <w:pPr>
              <w:jc w:val="center"/>
              <w:rPr>
                <w:sz w:val="24"/>
                <w:szCs w:val="24"/>
              </w:rPr>
            </w:pPr>
            <w:r>
              <w:rPr>
                <w:sz w:val="20"/>
                <w:szCs w:val="24"/>
              </w:rPr>
              <w:t>海滨观测</w:t>
            </w:r>
          </w:p>
        </w:tc>
        <w:tc>
          <w:tcPr>
            <w:tcW w:w="3213" w:type="dxa"/>
            <w:vAlign w:val="center"/>
          </w:tcPr>
          <w:p w:rsidR="00C22D30" w:rsidRDefault="007B02F6">
            <w:pPr>
              <w:jc w:val="center"/>
              <w:rPr>
                <w:sz w:val="24"/>
                <w:szCs w:val="24"/>
              </w:rPr>
            </w:pPr>
            <w:r>
              <w:rPr>
                <w:sz w:val="20"/>
                <w:szCs w:val="24"/>
              </w:rPr>
              <w:t>岸站安装、潮位基准、温盐流浪观测记录</w:t>
            </w:r>
          </w:p>
        </w:tc>
        <w:tc>
          <w:tcPr>
            <w:tcW w:w="3213" w:type="dxa"/>
            <w:vAlign w:val="center"/>
          </w:tcPr>
          <w:p w:rsidR="00C22D30" w:rsidRDefault="007B02F6">
            <w:pPr>
              <w:jc w:val="center"/>
              <w:rPr>
                <w:sz w:val="24"/>
                <w:szCs w:val="24"/>
              </w:rPr>
            </w:pPr>
            <w:r>
              <w:rPr>
                <w:sz w:val="20"/>
                <w:szCs w:val="24"/>
              </w:rPr>
              <w:t>6.2</w:t>
            </w:r>
            <w:r>
              <w:rPr>
                <w:sz w:val="20"/>
                <w:szCs w:val="24"/>
              </w:rPr>
              <w:t>海滨观测；</w:t>
            </w:r>
            <w:r>
              <w:rPr>
                <w:sz w:val="20"/>
                <w:szCs w:val="24"/>
              </w:rPr>
              <w:t>7.1</w:t>
            </w:r>
            <w:r>
              <w:rPr>
                <w:sz w:val="20"/>
                <w:szCs w:val="24"/>
              </w:rPr>
              <w:t>海滨观测</w:t>
            </w:r>
          </w:p>
        </w:tc>
      </w:tr>
      <w:tr w:rsidR="00C22D30">
        <w:tc>
          <w:tcPr>
            <w:tcW w:w="3213" w:type="dxa"/>
            <w:vAlign w:val="center"/>
          </w:tcPr>
          <w:p w:rsidR="00C22D30" w:rsidRDefault="007B02F6">
            <w:pPr>
              <w:jc w:val="center"/>
              <w:rPr>
                <w:sz w:val="24"/>
                <w:szCs w:val="24"/>
              </w:rPr>
            </w:pPr>
            <w:r>
              <w:rPr>
                <w:sz w:val="20"/>
                <w:szCs w:val="24"/>
              </w:rPr>
              <w:t>多平台协同观测</w:t>
            </w:r>
          </w:p>
        </w:tc>
        <w:tc>
          <w:tcPr>
            <w:tcW w:w="3213" w:type="dxa"/>
            <w:vAlign w:val="center"/>
          </w:tcPr>
          <w:p w:rsidR="00C22D30" w:rsidRDefault="007B02F6">
            <w:pPr>
              <w:jc w:val="center"/>
              <w:rPr>
                <w:sz w:val="24"/>
                <w:szCs w:val="24"/>
              </w:rPr>
            </w:pPr>
            <w:r>
              <w:rPr>
                <w:sz w:val="20"/>
                <w:szCs w:val="24"/>
              </w:rPr>
              <w:t>时间基准、坐标</w:t>
            </w:r>
            <w:r>
              <w:rPr>
                <w:sz w:val="20"/>
                <w:szCs w:val="24"/>
              </w:rPr>
              <w:t>/</w:t>
            </w:r>
            <w:r>
              <w:rPr>
                <w:sz w:val="20"/>
                <w:szCs w:val="24"/>
              </w:rPr>
              <w:t>深度转换、交叉比对与融合记录</w:t>
            </w:r>
          </w:p>
        </w:tc>
        <w:tc>
          <w:tcPr>
            <w:tcW w:w="3213" w:type="dxa"/>
            <w:vAlign w:val="center"/>
          </w:tcPr>
          <w:p w:rsidR="00C22D30" w:rsidRDefault="007B02F6">
            <w:pPr>
              <w:jc w:val="center"/>
              <w:rPr>
                <w:sz w:val="24"/>
                <w:szCs w:val="24"/>
              </w:rPr>
            </w:pPr>
            <w:r>
              <w:rPr>
                <w:sz w:val="20"/>
                <w:szCs w:val="24"/>
              </w:rPr>
              <w:t>6.2</w:t>
            </w:r>
            <w:r>
              <w:rPr>
                <w:sz w:val="20"/>
                <w:szCs w:val="24"/>
              </w:rPr>
              <w:t>多平台协同；</w:t>
            </w:r>
            <w:r>
              <w:rPr>
                <w:sz w:val="20"/>
                <w:szCs w:val="24"/>
              </w:rPr>
              <w:t>7.1</w:t>
            </w:r>
            <w:r>
              <w:rPr>
                <w:sz w:val="20"/>
                <w:szCs w:val="24"/>
              </w:rPr>
              <w:t>多平台协同</w:t>
            </w:r>
          </w:p>
        </w:tc>
      </w:tr>
    </w:tbl>
    <w:p w:rsidR="00C22D30" w:rsidRDefault="007B02F6">
      <w:pPr>
        <w:pStyle w:val="aff3"/>
        <w:spacing w:before="96" w:after="120"/>
        <w:outlineLvl w:val="9"/>
        <w:rPr>
          <w:rFonts w:hAnsi="Times New Roman"/>
          <w:spacing w:val="105"/>
        </w:rPr>
      </w:pPr>
      <w:bookmarkStart w:id="195" w:name="_Toc27876"/>
      <w:r>
        <w:rPr>
          <w:rFonts w:hAnsi="Times New Roman" w:hint="eastAsia"/>
          <w:spacing w:val="105"/>
        </w:rPr>
        <w:lastRenderedPageBreak/>
        <w:t>参考文献</w:t>
      </w:r>
      <w:bookmarkEnd w:id="195"/>
    </w:p>
    <w:p w:rsidR="00C22D30" w:rsidRDefault="00C22D30">
      <w:pPr>
        <w:spacing w:line="360" w:lineRule="auto"/>
        <w:rPr>
          <w:rFonts w:ascii="Times New Roman" w:eastAsia="仿宋" w:hAnsi="Times New Roman"/>
        </w:rPr>
      </w:pPr>
    </w:p>
    <w:p w:rsidR="00C22D30" w:rsidRDefault="007B02F6">
      <w:pPr>
        <w:spacing w:line="360" w:lineRule="auto"/>
        <w:rPr>
          <w:rFonts w:ascii="仿宋_GB2312" w:eastAsia="仿宋_GB2312" w:hAnsi="仿宋_GB2312" w:cs="仿宋_GB2312"/>
        </w:rPr>
      </w:pPr>
      <w:r>
        <w:rPr>
          <w:rFonts w:ascii="仿宋_GB2312" w:eastAsia="仿宋_GB2312" w:hAnsi="仿宋_GB2312" w:cs="仿宋_GB2312" w:hint="eastAsia"/>
        </w:rPr>
        <w:t>[1]</w:t>
      </w:r>
      <w:r>
        <w:rPr>
          <w:rFonts w:ascii="仿宋_GB2312" w:eastAsia="仿宋_GB2312" w:hAnsi="仿宋_GB2312" w:cs="仿宋_GB2312" w:hint="eastAsia"/>
        </w:rPr>
        <w:t xml:space="preserve">　</w:t>
      </w:r>
      <w:r>
        <w:rPr>
          <w:rFonts w:ascii="仿宋_GB2312" w:eastAsia="仿宋_GB2312" w:hAnsi="仿宋_GB2312" w:cs="仿宋_GB2312" w:hint="eastAsia"/>
        </w:rPr>
        <w:t>GB/T 1.1</w:t>
      </w:r>
      <w:r>
        <w:rPr>
          <w:rFonts w:ascii="仿宋_GB2312" w:eastAsia="仿宋_GB2312" w:hAnsi="仿宋_GB2312" w:cs="仿宋_GB2312" w:hint="eastAsia"/>
        </w:rPr>
        <w:t>—</w:t>
      </w:r>
      <w:r>
        <w:rPr>
          <w:rFonts w:ascii="仿宋_GB2312" w:eastAsia="仿宋_GB2312" w:hAnsi="仿宋_GB2312" w:cs="仿宋_GB2312" w:hint="eastAsia"/>
        </w:rPr>
        <w:t xml:space="preserve">2020  </w:t>
      </w:r>
      <w:r>
        <w:rPr>
          <w:rFonts w:ascii="仿宋_GB2312" w:eastAsia="仿宋_GB2312" w:hAnsi="仿宋_GB2312" w:cs="仿宋_GB2312" w:hint="eastAsia"/>
        </w:rPr>
        <w:t>标准化工作导则</w:t>
      </w:r>
      <w:r>
        <w:rPr>
          <w:rFonts w:ascii="仿宋_GB2312" w:eastAsia="仿宋_GB2312" w:hAnsi="仿宋_GB2312" w:cs="仿宋_GB2312" w:hint="eastAsia"/>
        </w:rPr>
        <w:t xml:space="preserve">  </w:t>
      </w:r>
      <w:r>
        <w:rPr>
          <w:rFonts w:ascii="仿宋_GB2312" w:eastAsia="仿宋_GB2312" w:hAnsi="仿宋_GB2312" w:cs="仿宋_GB2312" w:hint="eastAsia"/>
        </w:rPr>
        <w:t>第</w:t>
      </w:r>
      <w:r>
        <w:rPr>
          <w:rFonts w:ascii="仿宋_GB2312" w:eastAsia="仿宋_GB2312" w:hAnsi="仿宋_GB2312" w:cs="仿宋_GB2312" w:hint="eastAsia"/>
        </w:rPr>
        <w:t>1</w:t>
      </w:r>
      <w:r>
        <w:rPr>
          <w:rFonts w:ascii="仿宋_GB2312" w:eastAsia="仿宋_GB2312" w:hAnsi="仿宋_GB2312" w:cs="仿宋_GB2312" w:hint="eastAsia"/>
        </w:rPr>
        <w:t>部分：标准化文件的结构和起草规则</w:t>
      </w:r>
    </w:p>
    <w:p w:rsidR="00C22D30" w:rsidRDefault="00C22D30">
      <w:pPr>
        <w:spacing w:line="360" w:lineRule="auto"/>
        <w:rPr>
          <w:rFonts w:ascii="仿宋_GB2312" w:eastAsia="仿宋_GB2312" w:hAnsi="仿宋_GB2312" w:cs="仿宋_GB2312"/>
        </w:rPr>
      </w:pPr>
    </w:p>
    <w:p w:rsidR="00C22D30" w:rsidRDefault="00C22D30">
      <w:pPr>
        <w:spacing w:line="360" w:lineRule="auto"/>
        <w:rPr>
          <w:rFonts w:ascii="仿宋_GB2312" w:eastAsia="仿宋_GB2312" w:hAnsi="仿宋_GB2312" w:cs="仿宋_GB2312"/>
        </w:rPr>
      </w:pPr>
    </w:p>
    <w:p w:rsidR="00C22D30" w:rsidRDefault="00C22D30">
      <w:pPr>
        <w:spacing w:line="360" w:lineRule="auto"/>
        <w:rPr>
          <w:rFonts w:ascii="仿宋_GB2312" w:eastAsia="仿宋_GB2312" w:hAnsi="仿宋_GB2312" w:cs="仿宋_GB2312"/>
        </w:rPr>
      </w:pPr>
    </w:p>
    <w:p w:rsidR="00C22D30" w:rsidRDefault="00C22D30">
      <w:pPr>
        <w:spacing w:line="360" w:lineRule="auto"/>
        <w:rPr>
          <w:rFonts w:ascii="仿宋_GB2312" w:eastAsia="仿宋_GB2312" w:hAnsi="仿宋_GB2312" w:cs="仿宋_GB2312"/>
        </w:rPr>
      </w:pPr>
    </w:p>
    <w:p w:rsidR="00C22D30" w:rsidRDefault="007B02F6">
      <w:pPr>
        <w:spacing w:line="360" w:lineRule="auto"/>
        <w:jc w:val="center"/>
        <w:rPr>
          <w:rFonts w:ascii="仿宋_GB2312" w:eastAsia="仿宋_GB2312" w:hAnsi="仿宋_GB2312" w:cs="仿宋_GB2312"/>
        </w:rPr>
      </w:pPr>
      <w:r>
        <w:rPr>
          <w:noProof/>
        </w:rPr>
        <w:drawing>
          <wp:inline distT="0" distB="0" distL="114300" distR="114300">
            <wp:extent cx="1485900" cy="3175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1485900" cy="317500"/>
                    </a:xfrm>
                    <a:prstGeom prst="rect">
                      <a:avLst/>
                    </a:prstGeom>
                    <a:noFill/>
                    <a:ln>
                      <a:noFill/>
                    </a:ln>
                  </pic:spPr>
                </pic:pic>
              </a:graphicData>
            </a:graphic>
          </wp:inline>
        </w:drawing>
      </w:r>
    </w:p>
    <w:sectPr w:rsidR="00C22D30">
      <w:headerReference w:type="default" r:id="rId17"/>
      <w:footerReference w:type="default" r:id="rId18"/>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2F6" w:rsidRDefault="007B02F6">
      <w:pPr>
        <w:spacing w:line="240" w:lineRule="auto"/>
      </w:pPr>
      <w:r>
        <w:separator/>
      </w:r>
    </w:p>
  </w:endnote>
  <w:endnote w:type="continuationSeparator" w:id="0">
    <w:p w:rsidR="007B02F6" w:rsidRDefault="007B02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46F44EAB-BDF9-4A2B-ADE6-C61EC2D64BD6}"/>
    <w:embedBold r:id="rId2" w:subsetted="1" w:fontKey="{96BF9868-C6D0-4FC0-8D3E-206051686AB2}"/>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3" w:subsetted="1" w:fontKey="{EF5F1E22-7BFC-4AC7-B39E-74781C9F79E7}"/>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embedRegular r:id="rId4" w:subsetted="1" w:fontKey="{9593E800-560D-4D70-8D6F-0F3B1C3C93CA}"/>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7B02F6">
    <w:pPr>
      <w:pStyle w:val="a7"/>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C22D3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C22D30">
    <w:pPr>
      <w:pStyle w:val="a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7B02F6">
    <w:pPr>
      <w:pStyle w:val="af9"/>
    </w:pPr>
    <w:r>
      <w:fldChar w:fldCharType="begin"/>
    </w:r>
    <w:r>
      <w:instrText>PAGE   \* MERGEFORMAT</w:instrText>
    </w:r>
    <w:r>
      <w:fldChar w:fldCharType="separate"/>
    </w:r>
    <w:r w:rsidR="00B21418" w:rsidRPr="00B21418">
      <w:rPr>
        <w:noProof/>
        <w:lang w:val="zh-CN"/>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2F6" w:rsidRDefault="007B02F6">
      <w:pPr>
        <w:spacing w:line="240" w:lineRule="auto"/>
      </w:pPr>
      <w:r>
        <w:separator/>
      </w:r>
    </w:p>
  </w:footnote>
  <w:footnote w:type="continuationSeparator" w:id="0">
    <w:p w:rsidR="007B02F6" w:rsidRDefault="007B02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C22D3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7B02F6">
    <w:pPr>
      <w:pStyle w:val="a8"/>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C22D30">
    <w:pPr>
      <w:pStyle w:val="a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30" w:rsidRDefault="007B02F6">
    <w:pPr>
      <w:pStyle w:val="aff1"/>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B21418">
      <w:rPr>
        <w:noProof/>
      </w:rPr>
      <w:t>T/PSC XXXX</w:t>
    </w:r>
    <w:r w:rsidR="00B21418">
      <w:rPr>
        <w:noProof/>
      </w:rPr>
      <w:t>—</w:t>
    </w:r>
    <w:r w:rsidR="00B21418">
      <w:rPr>
        <w:noProof/>
      </w:rPr>
      <w:t>20XX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86B3C1A"/>
    <w:multiLevelType w:val="singleLevel"/>
    <w:tmpl w:val="A86B3C1A"/>
    <w:lvl w:ilvl="0">
      <w:start w:val="1"/>
      <w:numFmt w:val="lowerLetter"/>
      <w:suff w:val="space"/>
      <w:lvlText w:val="%1)"/>
      <w:lvlJc w:val="left"/>
    </w:lvl>
  </w:abstractNum>
  <w:abstractNum w:abstractNumId="1">
    <w:nsid w:val="BE6EF60A"/>
    <w:multiLevelType w:val="singleLevel"/>
    <w:tmpl w:val="BE6EF60A"/>
    <w:lvl w:ilvl="0">
      <w:start w:val="1"/>
      <w:numFmt w:val="lowerLetter"/>
      <w:suff w:val="space"/>
      <w:lvlText w:val="%1)"/>
      <w:lvlJc w:val="left"/>
    </w:lvl>
  </w:abstractNum>
  <w:abstractNum w:abstractNumId="2">
    <w:nsid w:val="D18F829D"/>
    <w:multiLevelType w:val="singleLevel"/>
    <w:tmpl w:val="D18F829D"/>
    <w:lvl w:ilvl="0">
      <w:start w:val="1"/>
      <w:numFmt w:val="lowerLetter"/>
      <w:suff w:val="space"/>
      <w:lvlText w:val="%1)"/>
      <w:lvlJc w:val="left"/>
    </w:lvl>
  </w:abstractNum>
  <w:abstractNum w:abstractNumId="3">
    <w:nsid w:val="D6620E78"/>
    <w:multiLevelType w:val="singleLevel"/>
    <w:tmpl w:val="D6620E78"/>
    <w:lvl w:ilvl="0">
      <w:start w:val="1"/>
      <w:numFmt w:val="lowerLetter"/>
      <w:suff w:val="space"/>
      <w:lvlText w:val="%1)"/>
      <w:lvlJc w:val="left"/>
    </w:lvl>
  </w:abstractNum>
  <w:abstractNum w:abstractNumId="4">
    <w:nsid w:val="128C30FC"/>
    <w:multiLevelType w:val="multilevel"/>
    <w:tmpl w:val="128C30FC"/>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5">
    <w:nsid w:val="14972C10"/>
    <w:multiLevelType w:val="multilevel"/>
    <w:tmpl w:val="14972C10"/>
    <w:lvl w:ilvl="0">
      <w:start w:val="1"/>
      <w:numFmt w:val="lowerLetter"/>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nsid w:val="2A720410"/>
    <w:multiLevelType w:val="multilevel"/>
    <w:tmpl w:val="2A720410"/>
    <w:lvl w:ilvl="0">
      <w:start w:val="1"/>
      <w:numFmt w:val="lowerLetter"/>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nsid w:val="3D1344CA"/>
    <w:multiLevelType w:val="multilevel"/>
    <w:tmpl w:val="3D1344CA"/>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8">
    <w:nsid w:val="3F1124C7"/>
    <w:multiLevelType w:val="multilevel"/>
    <w:tmpl w:val="3F1124C7"/>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9">
    <w:nsid w:val="45591F43"/>
    <w:multiLevelType w:val="multilevel"/>
    <w:tmpl w:val="45591F43"/>
    <w:lvl w:ilvl="0">
      <w:start w:val="1"/>
      <w:numFmt w:val="decimal"/>
      <w:pStyle w:val="1"/>
      <w:suff w:val="nothing"/>
      <w:lvlText w:val="%1　"/>
      <w:lvlJc w:val="left"/>
      <w:pPr>
        <w:ind w:left="0" w:firstLine="0"/>
      </w:pPr>
    </w:lvl>
    <w:lvl w:ilvl="1">
      <w:start w:val="1"/>
      <w:numFmt w:val="decimal"/>
      <w:pStyle w:val="2"/>
      <w:suff w:val="nothing"/>
      <w:lvlText w:val="%1.%2　"/>
      <w:lvlJc w:val="left"/>
      <w:pPr>
        <w:ind w:left="0" w:firstLine="0"/>
      </w:pPr>
    </w:lvl>
    <w:lvl w:ilvl="2">
      <w:start w:val="1"/>
      <w:numFmt w:val="decimal"/>
      <w:pStyle w:val="3"/>
      <w:suff w:val="nothing"/>
      <w:lvlText w:val="%1.%2.%3　"/>
      <w:lvlJc w:val="left"/>
      <w:pPr>
        <w:ind w:left="0" w:firstLine="0"/>
      </w:pPr>
    </w:lvl>
    <w:lvl w:ilvl="3">
      <w:start w:val="1"/>
      <w:numFmt w:val="decimal"/>
      <w:pStyle w:val="4"/>
      <w:suff w:val="nothing"/>
      <w:lvlText w:val="%1.%2.%3.%4　"/>
      <w:lvlJc w:val="left"/>
      <w:pPr>
        <w:ind w:left="0" w:firstLine="0"/>
      </w:pPr>
    </w:lvl>
    <w:lvl w:ilvl="4">
      <w:start w:val="1"/>
      <w:numFmt w:val="decimal"/>
      <w:pStyle w:val="5"/>
      <w:suff w:val="nothing"/>
      <w:lvlText w:val="%1.%2.%3.%4.%5　"/>
      <w:lvlJc w:val="left"/>
      <w:pPr>
        <w:ind w:left="0" w:firstLine="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A5D23"/>
    <w:multiLevelType w:val="multilevel"/>
    <w:tmpl w:val="45FA5D23"/>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1">
    <w:nsid w:val="5D060C20"/>
    <w:multiLevelType w:val="multilevel"/>
    <w:tmpl w:val="5D060C20"/>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2">
    <w:nsid w:val="657D3FBC"/>
    <w:multiLevelType w:val="multilevel"/>
    <w:tmpl w:val="657D3FBC"/>
    <w:lvl w:ilvl="0">
      <w:start w:val="1"/>
      <w:numFmt w:val="upperLetter"/>
      <w:suff w:val="nothing"/>
      <w:lvlText w:val="附录%1"/>
      <w:lvlJc w:val="left"/>
      <w:pPr>
        <w:ind w:left="0" w:firstLine="0"/>
      </w:pPr>
      <w:rPr>
        <w:rFonts w:hint="eastAsia"/>
        <w:spacing w:val="100"/>
      </w:rPr>
    </w:lvl>
    <w:lvl w:ilvl="1">
      <w:start w:val="1"/>
      <w:numFmt w:val="decimal"/>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426" w:firstLine="0"/>
      </w:pPr>
      <w:rPr>
        <w:rFonts w:ascii="黑体" w:eastAsia="黑体" w:hint="eastAsia"/>
        <w:b w:val="0"/>
        <w:i w:val="0"/>
        <w:sz w:val="21"/>
      </w:rPr>
    </w:lvl>
    <w:lvl w:ilvl="3">
      <w:start w:val="1"/>
      <w:numFmt w:val="decimal"/>
      <w:suff w:val="nothing"/>
      <w:lvlText w:val="%1.%2.%3.%4　"/>
      <w:lvlJc w:val="left"/>
      <w:pPr>
        <w:ind w:left="426"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3">
    <w:nsid w:val="7C9F3020"/>
    <w:multiLevelType w:val="multilevel"/>
    <w:tmpl w:val="7C9F3020"/>
    <w:lvl w:ilvl="0">
      <w:start w:val="1"/>
      <w:numFmt w:val="decimal"/>
      <w:pStyle w:val="08201"/>
      <w:suff w:val="nothing"/>
      <w:lvlText w:val="%1　"/>
      <w:lvlJc w:val="left"/>
      <w:pPr>
        <w:ind w:left="0" w:firstLine="0"/>
      </w:pPr>
      <w:rPr>
        <w:rFonts w:ascii="黑体" w:eastAsia="黑体" w:hint="eastAsia"/>
        <w:b w:val="0"/>
        <w:i w:val="0"/>
        <w:sz w:val="21"/>
      </w:rPr>
    </w:lvl>
    <w:lvl w:ilvl="1">
      <w:start w:val="1"/>
      <w:numFmt w:val="decimal"/>
      <w:pStyle w:val="08202"/>
      <w:suff w:val="nothing"/>
      <w:lvlText w:val="%1.%2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08203"/>
      <w:suff w:val="nothing"/>
      <w:lvlText w:val="%1.%2.%3　"/>
      <w:lvlJc w:val="left"/>
      <w:pPr>
        <w:ind w:left="0" w:firstLine="0"/>
      </w:pPr>
      <w:rPr>
        <w:rFonts w:ascii="黑体" w:eastAsia="黑体" w:hint="eastAsia"/>
        <w:b w:val="0"/>
        <w:i w:val="0"/>
        <w:sz w:val="21"/>
      </w:rPr>
    </w:lvl>
    <w:lvl w:ilvl="3">
      <w:start w:val="1"/>
      <w:numFmt w:val="decimal"/>
      <w:pStyle w:val="08204"/>
      <w:suff w:val="nothing"/>
      <w:lvlText w:val="%1.%2.%3.%4　"/>
      <w:lvlJc w:val="left"/>
      <w:pPr>
        <w:ind w:left="0" w:firstLine="0"/>
      </w:pPr>
      <w:rPr>
        <w:rFonts w:ascii="黑体" w:eastAsia="黑体" w:hint="eastAsia"/>
        <w:b w:val="0"/>
        <w:i w:val="0"/>
        <w:sz w:val="21"/>
      </w:rPr>
    </w:lvl>
    <w:lvl w:ilvl="4">
      <w:start w:val="1"/>
      <w:numFmt w:val="decimal"/>
      <w:pStyle w:val="08205"/>
      <w:suff w:val="nothing"/>
      <w:lvlText w:val="%1.%2.%3.%4.%5　"/>
      <w:lvlJc w:val="left"/>
      <w:pPr>
        <w:ind w:left="0" w:firstLine="0"/>
      </w:pPr>
      <w:rPr>
        <w:rFonts w:ascii="黑体" w:eastAsia="黑体" w:hint="eastAsia"/>
        <w:b w:val="0"/>
        <w:i w:val="0"/>
        <w:sz w:val="21"/>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3"/>
  </w:num>
  <w:num w:numId="3">
    <w:abstractNumId w:val="6"/>
  </w:num>
  <w:num w:numId="4">
    <w:abstractNumId w:val="11"/>
  </w:num>
  <w:num w:numId="5">
    <w:abstractNumId w:val="8"/>
  </w:num>
  <w:num w:numId="6">
    <w:abstractNumId w:val="2"/>
  </w:num>
  <w:num w:numId="7">
    <w:abstractNumId w:val="1"/>
  </w:num>
  <w:num w:numId="8">
    <w:abstractNumId w:val="5"/>
  </w:num>
  <w:num w:numId="9">
    <w:abstractNumId w:val="3"/>
  </w:num>
  <w:num w:numId="10">
    <w:abstractNumId w:val="0"/>
  </w:num>
  <w:num w:numId="11">
    <w:abstractNumId w:val="4"/>
  </w:num>
  <w:num w:numId="12">
    <w:abstractNumId w:val="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attachedTemplate r:id="rId1"/>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DB1"/>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1317"/>
    <w:rsid w:val="0004249A"/>
    <w:rsid w:val="00043282"/>
    <w:rsid w:val="00044286"/>
    <w:rsid w:val="00047EE4"/>
    <w:rsid w:val="00047F28"/>
    <w:rsid w:val="000503AA"/>
    <w:rsid w:val="000506A1"/>
    <w:rsid w:val="000515DD"/>
    <w:rsid w:val="0005265A"/>
    <w:rsid w:val="000539DD"/>
    <w:rsid w:val="00053BD3"/>
    <w:rsid w:val="000556ED"/>
    <w:rsid w:val="00055FE2"/>
    <w:rsid w:val="0005616F"/>
    <w:rsid w:val="00060066"/>
    <w:rsid w:val="000600DC"/>
    <w:rsid w:val="00060C2E"/>
    <w:rsid w:val="00061033"/>
    <w:rsid w:val="000619E9"/>
    <w:rsid w:val="000622D4"/>
    <w:rsid w:val="0006357D"/>
    <w:rsid w:val="00067F1E"/>
    <w:rsid w:val="00071CC0"/>
    <w:rsid w:val="00071CFC"/>
    <w:rsid w:val="00073C8C"/>
    <w:rsid w:val="00076194"/>
    <w:rsid w:val="00077B64"/>
    <w:rsid w:val="00080A1C"/>
    <w:rsid w:val="00082317"/>
    <w:rsid w:val="00082D84"/>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2624"/>
    <w:rsid w:val="000B3CDA"/>
    <w:rsid w:val="000B6867"/>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616"/>
    <w:rsid w:val="000F19D5"/>
    <w:rsid w:val="000F4050"/>
    <w:rsid w:val="000F4AEA"/>
    <w:rsid w:val="000F67E9"/>
    <w:rsid w:val="00103975"/>
    <w:rsid w:val="00104926"/>
    <w:rsid w:val="00113B1E"/>
    <w:rsid w:val="0011711C"/>
    <w:rsid w:val="00124E4F"/>
    <w:rsid w:val="0012602F"/>
    <w:rsid w:val="001260B7"/>
    <w:rsid w:val="001265CB"/>
    <w:rsid w:val="00126F22"/>
    <w:rsid w:val="00131C06"/>
    <w:rsid w:val="001321C6"/>
    <w:rsid w:val="001325C4"/>
    <w:rsid w:val="00133010"/>
    <w:rsid w:val="001338EE"/>
    <w:rsid w:val="00133AAE"/>
    <w:rsid w:val="00135323"/>
    <w:rsid w:val="001356C4"/>
    <w:rsid w:val="00137565"/>
    <w:rsid w:val="00141114"/>
    <w:rsid w:val="00142969"/>
    <w:rsid w:val="001446C2"/>
    <w:rsid w:val="001457E7"/>
    <w:rsid w:val="00145924"/>
    <w:rsid w:val="00145D9D"/>
    <w:rsid w:val="00146388"/>
    <w:rsid w:val="001529E5"/>
    <w:rsid w:val="00152FB3"/>
    <w:rsid w:val="00153C7E"/>
    <w:rsid w:val="00156745"/>
    <w:rsid w:val="00156B25"/>
    <w:rsid w:val="00156E1A"/>
    <w:rsid w:val="00157894"/>
    <w:rsid w:val="00157B55"/>
    <w:rsid w:val="001642FA"/>
    <w:rsid w:val="001649EB"/>
    <w:rsid w:val="00164BAF"/>
    <w:rsid w:val="00164FA8"/>
    <w:rsid w:val="00165065"/>
    <w:rsid w:val="00165434"/>
    <w:rsid w:val="0016580B"/>
    <w:rsid w:val="00165F49"/>
    <w:rsid w:val="00166162"/>
    <w:rsid w:val="00166B88"/>
    <w:rsid w:val="0016770A"/>
    <w:rsid w:val="00170804"/>
    <w:rsid w:val="001708E9"/>
    <w:rsid w:val="0017340B"/>
    <w:rsid w:val="00173FB1"/>
    <w:rsid w:val="00176DFD"/>
    <w:rsid w:val="001852C9"/>
    <w:rsid w:val="00185A82"/>
    <w:rsid w:val="00187A0B"/>
    <w:rsid w:val="00190087"/>
    <w:rsid w:val="0019014D"/>
    <w:rsid w:val="001913C4"/>
    <w:rsid w:val="0019348F"/>
    <w:rsid w:val="00193A07"/>
    <w:rsid w:val="00194C95"/>
    <w:rsid w:val="00195C34"/>
    <w:rsid w:val="00196EF5"/>
    <w:rsid w:val="001A1A53"/>
    <w:rsid w:val="001A234A"/>
    <w:rsid w:val="001A4CF3"/>
    <w:rsid w:val="001A6696"/>
    <w:rsid w:val="001B0529"/>
    <w:rsid w:val="001B06E8"/>
    <w:rsid w:val="001B0724"/>
    <w:rsid w:val="001B2FD8"/>
    <w:rsid w:val="001B71D0"/>
    <w:rsid w:val="001B71EE"/>
    <w:rsid w:val="001C04A8"/>
    <w:rsid w:val="001C0EB7"/>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A4A"/>
    <w:rsid w:val="001E3CC4"/>
    <w:rsid w:val="001E4882"/>
    <w:rsid w:val="001E60A7"/>
    <w:rsid w:val="001E73AB"/>
    <w:rsid w:val="001F092D"/>
    <w:rsid w:val="001F143A"/>
    <w:rsid w:val="001F1605"/>
    <w:rsid w:val="001F2508"/>
    <w:rsid w:val="001F4816"/>
    <w:rsid w:val="001F694C"/>
    <w:rsid w:val="001F69B4"/>
    <w:rsid w:val="001F77C7"/>
    <w:rsid w:val="00200183"/>
    <w:rsid w:val="00200333"/>
    <w:rsid w:val="0020107D"/>
    <w:rsid w:val="00202AA4"/>
    <w:rsid w:val="002031F7"/>
    <w:rsid w:val="002040E6"/>
    <w:rsid w:val="0020527B"/>
    <w:rsid w:val="00205F2C"/>
    <w:rsid w:val="00210B15"/>
    <w:rsid w:val="0021124B"/>
    <w:rsid w:val="002142EA"/>
    <w:rsid w:val="0021519F"/>
    <w:rsid w:val="00215ADD"/>
    <w:rsid w:val="002204BB"/>
    <w:rsid w:val="00221B79"/>
    <w:rsid w:val="00221C6B"/>
    <w:rsid w:val="002253A1"/>
    <w:rsid w:val="00225CF8"/>
    <w:rsid w:val="0022794E"/>
    <w:rsid w:val="00232318"/>
    <w:rsid w:val="00233D64"/>
    <w:rsid w:val="0023482A"/>
    <w:rsid w:val="002359CB"/>
    <w:rsid w:val="00243540"/>
    <w:rsid w:val="0024497B"/>
    <w:rsid w:val="0024515B"/>
    <w:rsid w:val="00246021"/>
    <w:rsid w:val="0024666E"/>
    <w:rsid w:val="00247F52"/>
    <w:rsid w:val="00250B25"/>
    <w:rsid w:val="00250BBE"/>
    <w:rsid w:val="002515C2"/>
    <w:rsid w:val="0025194F"/>
    <w:rsid w:val="002569AA"/>
    <w:rsid w:val="0026148A"/>
    <w:rsid w:val="00262696"/>
    <w:rsid w:val="00263D25"/>
    <w:rsid w:val="002643C3"/>
    <w:rsid w:val="002646F2"/>
    <w:rsid w:val="00264A0C"/>
    <w:rsid w:val="00266EEB"/>
    <w:rsid w:val="00267EF4"/>
    <w:rsid w:val="00270CB8"/>
    <w:rsid w:val="00271540"/>
    <w:rsid w:val="002723DA"/>
    <w:rsid w:val="00272B08"/>
    <w:rsid w:val="00281BB8"/>
    <w:rsid w:val="00281E9E"/>
    <w:rsid w:val="00282405"/>
    <w:rsid w:val="00285170"/>
    <w:rsid w:val="00285361"/>
    <w:rsid w:val="002877A0"/>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0DD8"/>
    <w:rsid w:val="002B1966"/>
    <w:rsid w:val="002B4508"/>
    <w:rsid w:val="002B5779"/>
    <w:rsid w:val="002B5F09"/>
    <w:rsid w:val="002B629A"/>
    <w:rsid w:val="002B7332"/>
    <w:rsid w:val="002B7F51"/>
    <w:rsid w:val="002C09E7"/>
    <w:rsid w:val="002C1E06"/>
    <w:rsid w:val="002C3F07"/>
    <w:rsid w:val="002C5278"/>
    <w:rsid w:val="002C7EBB"/>
    <w:rsid w:val="002D06C1"/>
    <w:rsid w:val="002D25EC"/>
    <w:rsid w:val="002D42B5"/>
    <w:rsid w:val="002D4F1A"/>
    <w:rsid w:val="002D6EC6"/>
    <w:rsid w:val="002D79AC"/>
    <w:rsid w:val="002E039D"/>
    <w:rsid w:val="002E2177"/>
    <w:rsid w:val="002E4D5A"/>
    <w:rsid w:val="002E6326"/>
    <w:rsid w:val="002F30E0"/>
    <w:rsid w:val="002F35E4"/>
    <w:rsid w:val="002F3730"/>
    <w:rsid w:val="002F38E1"/>
    <w:rsid w:val="002F3A14"/>
    <w:rsid w:val="002F7AF6"/>
    <w:rsid w:val="00300B47"/>
    <w:rsid w:val="00300E63"/>
    <w:rsid w:val="003014A1"/>
    <w:rsid w:val="00302F5F"/>
    <w:rsid w:val="0030441D"/>
    <w:rsid w:val="00306063"/>
    <w:rsid w:val="00313B85"/>
    <w:rsid w:val="00316D44"/>
    <w:rsid w:val="00317988"/>
    <w:rsid w:val="003221B4"/>
    <w:rsid w:val="0032258D"/>
    <w:rsid w:val="00322E62"/>
    <w:rsid w:val="00324D13"/>
    <w:rsid w:val="00324EDD"/>
    <w:rsid w:val="003331E4"/>
    <w:rsid w:val="00336C64"/>
    <w:rsid w:val="00337162"/>
    <w:rsid w:val="0034194F"/>
    <w:rsid w:val="00344605"/>
    <w:rsid w:val="00344D90"/>
    <w:rsid w:val="00345C96"/>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AD2"/>
    <w:rsid w:val="00390DB1"/>
    <w:rsid w:val="00390EE6"/>
    <w:rsid w:val="0039118F"/>
    <w:rsid w:val="00392AD7"/>
    <w:rsid w:val="003938D9"/>
    <w:rsid w:val="00394376"/>
    <w:rsid w:val="003943FF"/>
    <w:rsid w:val="003974EB"/>
    <w:rsid w:val="00397CC5"/>
    <w:rsid w:val="003A11D1"/>
    <w:rsid w:val="003A1582"/>
    <w:rsid w:val="003A1AB5"/>
    <w:rsid w:val="003A3D9C"/>
    <w:rsid w:val="003A4077"/>
    <w:rsid w:val="003A4AA7"/>
    <w:rsid w:val="003B09AD"/>
    <w:rsid w:val="003B1F18"/>
    <w:rsid w:val="003B5BC2"/>
    <w:rsid w:val="003B5BF0"/>
    <w:rsid w:val="003B60BF"/>
    <w:rsid w:val="003B6BE3"/>
    <w:rsid w:val="003B7DC8"/>
    <w:rsid w:val="003C010C"/>
    <w:rsid w:val="003C0A6C"/>
    <w:rsid w:val="003C14F8"/>
    <w:rsid w:val="003C5A43"/>
    <w:rsid w:val="003D0519"/>
    <w:rsid w:val="003D0FF6"/>
    <w:rsid w:val="003D2422"/>
    <w:rsid w:val="003D262C"/>
    <w:rsid w:val="003D2CAE"/>
    <w:rsid w:val="003D6D61"/>
    <w:rsid w:val="003E00B3"/>
    <w:rsid w:val="003E019F"/>
    <w:rsid w:val="003E091D"/>
    <w:rsid w:val="003E1C53"/>
    <w:rsid w:val="003E2A69"/>
    <w:rsid w:val="003E2D49"/>
    <w:rsid w:val="003E2FD4"/>
    <w:rsid w:val="003E49F6"/>
    <w:rsid w:val="003E539A"/>
    <w:rsid w:val="003E660F"/>
    <w:rsid w:val="003F04C2"/>
    <w:rsid w:val="003F0841"/>
    <w:rsid w:val="003F23D3"/>
    <w:rsid w:val="003F3F08"/>
    <w:rsid w:val="003F49F1"/>
    <w:rsid w:val="003F5529"/>
    <w:rsid w:val="003F6272"/>
    <w:rsid w:val="00400E72"/>
    <w:rsid w:val="00401400"/>
    <w:rsid w:val="00401778"/>
    <w:rsid w:val="00401BFA"/>
    <w:rsid w:val="00404869"/>
    <w:rsid w:val="00405884"/>
    <w:rsid w:val="00407D39"/>
    <w:rsid w:val="004130C7"/>
    <w:rsid w:val="0041477A"/>
    <w:rsid w:val="004167A3"/>
    <w:rsid w:val="0043181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5952"/>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813"/>
    <w:rsid w:val="004C7E8B"/>
    <w:rsid w:val="004C7E9D"/>
    <w:rsid w:val="004C7F67"/>
    <w:rsid w:val="004D076D"/>
    <w:rsid w:val="004D0EF1"/>
    <w:rsid w:val="004D2253"/>
    <w:rsid w:val="004D4406"/>
    <w:rsid w:val="004D7A39"/>
    <w:rsid w:val="004D7C42"/>
    <w:rsid w:val="004E0465"/>
    <w:rsid w:val="004E127B"/>
    <w:rsid w:val="004E169F"/>
    <w:rsid w:val="004E1C0A"/>
    <w:rsid w:val="004E30C5"/>
    <w:rsid w:val="004E4AA5"/>
    <w:rsid w:val="004E4AEE"/>
    <w:rsid w:val="004E59E3"/>
    <w:rsid w:val="004E67C0"/>
    <w:rsid w:val="004F1B53"/>
    <w:rsid w:val="004F391A"/>
    <w:rsid w:val="004F3CFB"/>
    <w:rsid w:val="004F6456"/>
    <w:rsid w:val="004F696E"/>
    <w:rsid w:val="004F6C71"/>
    <w:rsid w:val="00501139"/>
    <w:rsid w:val="0050363E"/>
    <w:rsid w:val="005039BC"/>
    <w:rsid w:val="005043BB"/>
    <w:rsid w:val="00504A3D"/>
    <w:rsid w:val="00505767"/>
    <w:rsid w:val="005073F0"/>
    <w:rsid w:val="005100E3"/>
    <w:rsid w:val="0051057A"/>
    <w:rsid w:val="00510A7B"/>
    <w:rsid w:val="00512F6E"/>
    <w:rsid w:val="00513038"/>
    <w:rsid w:val="00514174"/>
    <w:rsid w:val="00516088"/>
    <w:rsid w:val="00516B0B"/>
    <w:rsid w:val="005220EC"/>
    <w:rsid w:val="00523F95"/>
    <w:rsid w:val="00524D65"/>
    <w:rsid w:val="00525B16"/>
    <w:rsid w:val="00526B51"/>
    <w:rsid w:val="00533D04"/>
    <w:rsid w:val="00534804"/>
    <w:rsid w:val="00534BDF"/>
    <w:rsid w:val="005354EA"/>
    <w:rsid w:val="0053585F"/>
    <w:rsid w:val="00535EC4"/>
    <w:rsid w:val="00535ED9"/>
    <w:rsid w:val="0053692B"/>
    <w:rsid w:val="00541853"/>
    <w:rsid w:val="00541D5B"/>
    <w:rsid w:val="00543BDA"/>
    <w:rsid w:val="005441CC"/>
    <w:rsid w:val="005479DA"/>
    <w:rsid w:val="00547BCC"/>
    <w:rsid w:val="0055013B"/>
    <w:rsid w:val="005507C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13EF"/>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0A4"/>
    <w:rsid w:val="005C7156"/>
    <w:rsid w:val="005D0C75"/>
    <w:rsid w:val="005D4171"/>
    <w:rsid w:val="005D6A95"/>
    <w:rsid w:val="005D6B2C"/>
    <w:rsid w:val="005D6D9C"/>
    <w:rsid w:val="005D6E4F"/>
    <w:rsid w:val="005E2335"/>
    <w:rsid w:val="005E34CA"/>
    <w:rsid w:val="005E3C18"/>
    <w:rsid w:val="005E4250"/>
    <w:rsid w:val="005E56C4"/>
    <w:rsid w:val="005E6812"/>
    <w:rsid w:val="005E7881"/>
    <w:rsid w:val="005E78E0"/>
    <w:rsid w:val="005F0D9C"/>
    <w:rsid w:val="005F284E"/>
    <w:rsid w:val="005F68B4"/>
    <w:rsid w:val="006015CE"/>
    <w:rsid w:val="00604784"/>
    <w:rsid w:val="00606419"/>
    <w:rsid w:val="00607D29"/>
    <w:rsid w:val="00612952"/>
    <w:rsid w:val="00614CC1"/>
    <w:rsid w:val="00615A9D"/>
    <w:rsid w:val="00617387"/>
    <w:rsid w:val="0061789A"/>
    <w:rsid w:val="006205D6"/>
    <w:rsid w:val="00623AF0"/>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3075"/>
    <w:rsid w:val="00675E98"/>
    <w:rsid w:val="006770F4"/>
    <w:rsid w:val="00677A84"/>
    <w:rsid w:val="0068026D"/>
    <w:rsid w:val="00680A27"/>
    <w:rsid w:val="006816A4"/>
    <w:rsid w:val="006819B8"/>
    <w:rsid w:val="006840A6"/>
    <w:rsid w:val="006850CD"/>
    <w:rsid w:val="00685AAB"/>
    <w:rsid w:val="00693962"/>
    <w:rsid w:val="00697A18"/>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1FB4"/>
    <w:rsid w:val="006D3E96"/>
    <w:rsid w:val="006D4515"/>
    <w:rsid w:val="006D4BB1"/>
    <w:rsid w:val="006D6593"/>
    <w:rsid w:val="006E667E"/>
    <w:rsid w:val="006F03A8"/>
    <w:rsid w:val="006F2ACA"/>
    <w:rsid w:val="006F2ADC"/>
    <w:rsid w:val="006F2BFE"/>
    <w:rsid w:val="006F31E9"/>
    <w:rsid w:val="006F6284"/>
    <w:rsid w:val="007002C5"/>
    <w:rsid w:val="00704387"/>
    <w:rsid w:val="00707669"/>
    <w:rsid w:val="0071021A"/>
    <w:rsid w:val="007103F9"/>
    <w:rsid w:val="00711CBA"/>
    <w:rsid w:val="00711FB5"/>
    <w:rsid w:val="00712A01"/>
    <w:rsid w:val="00714F58"/>
    <w:rsid w:val="007155D2"/>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22A2"/>
    <w:rsid w:val="007959E8"/>
    <w:rsid w:val="00795E9C"/>
    <w:rsid w:val="007A0521"/>
    <w:rsid w:val="007A2E12"/>
    <w:rsid w:val="007A3475"/>
    <w:rsid w:val="007A41C8"/>
    <w:rsid w:val="007A438E"/>
    <w:rsid w:val="007A54CE"/>
    <w:rsid w:val="007A5D3A"/>
    <w:rsid w:val="007A6FD9"/>
    <w:rsid w:val="007A7FFA"/>
    <w:rsid w:val="007B02F6"/>
    <w:rsid w:val="007B04EB"/>
    <w:rsid w:val="007B0D4F"/>
    <w:rsid w:val="007B5A3D"/>
    <w:rsid w:val="007B5B95"/>
    <w:rsid w:val="007B6032"/>
    <w:rsid w:val="007B68EA"/>
    <w:rsid w:val="007B7453"/>
    <w:rsid w:val="007C1450"/>
    <w:rsid w:val="007C2D89"/>
    <w:rsid w:val="007C4593"/>
    <w:rsid w:val="007C4712"/>
    <w:rsid w:val="007C5309"/>
    <w:rsid w:val="007C6069"/>
    <w:rsid w:val="007D06C4"/>
    <w:rsid w:val="007D1352"/>
    <w:rsid w:val="007D2508"/>
    <w:rsid w:val="007D346A"/>
    <w:rsid w:val="007D6518"/>
    <w:rsid w:val="007D76BD"/>
    <w:rsid w:val="007E0BF1"/>
    <w:rsid w:val="007E1DCF"/>
    <w:rsid w:val="007F0ED8"/>
    <w:rsid w:val="007F0F63"/>
    <w:rsid w:val="007F2AE0"/>
    <w:rsid w:val="007F49AB"/>
    <w:rsid w:val="007F75CE"/>
    <w:rsid w:val="008013A4"/>
    <w:rsid w:val="008027CE"/>
    <w:rsid w:val="00802F42"/>
    <w:rsid w:val="00804383"/>
    <w:rsid w:val="008049B3"/>
    <w:rsid w:val="00804BB7"/>
    <w:rsid w:val="00804C36"/>
    <w:rsid w:val="00804D41"/>
    <w:rsid w:val="00810257"/>
    <w:rsid w:val="008104F5"/>
    <w:rsid w:val="00811072"/>
    <w:rsid w:val="00811369"/>
    <w:rsid w:val="00815419"/>
    <w:rsid w:val="00815B6C"/>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269C"/>
    <w:rsid w:val="008603CE"/>
    <w:rsid w:val="008620FC"/>
    <w:rsid w:val="008627A5"/>
    <w:rsid w:val="00863E05"/>
    <w:rsid w:val="00865ACA"/>
    <w:rsid w:val="00865D28"/>
    <w:rsid w:val="00865F85"/>
    <w:rsid w:val="00867C10"/>
    <w:rsid w:val="00870439"/>
    <w:rsid w:val="00870DA1"/>
    <w:rsid w:val="00883682"/>
    <w:rsid w:val="00883F93"/>
    <w:rsid w:val="00884DB3"/>
    <w:rsid w:val="00885A9D"/>
    <w:rsid w:val="008864F6"/>
    <w:rsid w:val="0089049D"/>
    <w:rsid w:val="008928C9"/>
    <w:rsid w:val="008930CB"/>
    <w:rsid w:val="008938DC"/>
    <w:rsid w:val="00893FD1"/>
    <w:rsid w:val="00894836"/>
    <w:rsid w:val="00895172"/>
    <w:rsid w:val="00895680"/>
    <w:rsid w:val="00896895"/>
    <w:rsid w:val="00896DFF"/>
    <w:rsid w:val="0089762C"/>
    <w:rsid w:val="008A173B"/>
    <w:rsid w:val="008A1893"/>
    <w:rsid w:val="008A27BD"/>
    <w:rsid w:val="008A57E6"/>
    <w:rsid w:val="008A6F81"/>
    <w:rsid w:val="008A769A"/>
    <w:rsid w:val="008B07D6"/>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2A9"/>
    <w:rsid w:val="008E6A84"/>
    <w:rsid w:val="008F0CDC"/>
    <w:rsid w:val="008F17A3"/>
    <w:rsid w:val="008F1ED3"/>
    <w:rsid w:val="008F4C29"/>
    <w:rsid w:val="008F70BD"/>
    <w:rsid w:val="008F788F"/>
    <w:rsid w:val="008F7EA2"/>
    <w:rsid w:val="00902722"/>
    <w:rsid w:val="009027BC"/>
    <w:rsid w:val="009062E6"/>
    <w:rsid w:val="00911BE5"/>
    <w:rsid w:val="00913CA9"/>
    <w:rsid w:val="009142B0"/>
    <w:rsid w:val="009145AE"/>
    <w:rsid w:val="009146CE"/>
    <w:rsid w:val="00914CA7"/>
    <w:rsid w:val="00915C3E"/>
    <w:rsid w:val="009161A8"/>
    <w:rsid w:val="009245AE"/>
    <w:rsid w:val="009245F5"/>
    <w:rsid w:val="009249EC"/>
    <w:rsid w:val="009273B3"/>
    <w:rsid w:val="009305B5"/>
    <w:rsid w:val="009378DD"/>
    <w:rsid w:val="009413F3"/>
    <w:rsid w:val="009429D5"/>
    <w:rsid w:val="00942BF1"/>
    <w:rsid w:val="00944365"/>
    <w:rsid w:val="00945180"/>
    <w:rsid w:val="00945428"/>
    <w:rsid w:val="0094607B"/>
    <w:rsid w:val="00953604"/>
    <w:rsid w:val="0095496B"/>
    <w:rsid w:val="00960F1E"/>
    <w:rsid w:val="009610DC"/>
    <w:rsid w:val="00961490"/>
    <w:rsid w:val="0096381A"/>
    <w:rsid w:val="00963868"/>
    <w:rsid w:val="00965E04"/>
    <w:rsid w:val="009674AD"/>
    <w:rsid w:val="00970CDC"/>
    <w:rsid w:val="00975727"/>
    <w:rsid w:val="00977010"/>
    <w:rsid w:val="00977D02"/>
    <w:rsid w:val="00977FF9"/>
    <w:rsid w:val="009809BB"/>
    <w:rsid w:val="0098364B"/>
    <w:rsid w:val="00990289"/>
    <w:rsid w:val="009908A3"/>
    <w:rsid w:val="009911AF"/>
    <w:rsid w:val="00991875"/>
    <w:rsid w:val="00991F92"/>
    <w:rsid w:val="00992985"/>
    <w:rsid w:val="00993889"/>
    <w:rsid w:val="0099551B"/>
    <w:rsid w:val="00996BD2"/>
    <w:rsid w:val="009974FA"/>
    <w:rsid w:val="00997BF1"/>
    <w:rsid w:val="009A089C"/>
    <w:rsid w:val="009A118E"/>
    <w:rsid w:val="009A21CD"/>
    <w:rsid w:val="009A278C"/>
    <w:rsid w:val="009A2BC2"/>
    <w:rsid w:val="009A42C1"/>
    <w:rsid w:val="009A5429"/>
    <w:rsid w:val="009A6016"/>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5229"/>
    <w:rsid w:val="00A06A6B"/>
    <w:rsid w:val="00A075F5"/>
    <w:rsid w:val="00A07E47"/>
    <w:rsid w:val="00A129D0"/>
    <w:rsid w:val="00A12C33"/>
    <w:rsid w:val="00A138BA"/>
    <w:rsid w:val="00A14C8E"/>
    <w:rsid w:val="00A153D9"/>
    <w:rsid w:val="00A15F09"/>
    <w:rsid w:val="00A169B6"/>
    <w:rsid w:val="00A20EF3"/>
    <w:rsid w:val="00A2271D"/>
    <w:rsid w:val="00A237D5"/>
    <w:rsid w:val="00A23818"/>
    <w:rsid w:val="00A23A72"/>
    <w:rsid w:val="00A26BF8"/>
    <w:rsid w:val="00A30EFC"/>
    <w:rsid w:val="00A31984"/>
    <w:rsid w:val="00A32D73"/>
    <w:rsid w:val="00A3367B"/>
    <w:rsid w:val="00A33C67"/>
    <w:rsid w:val="00A3597D"/>
    <w:rsid w:val="00A35B35"/>
    <w:rsid w:val="00A36DD1"/>
    <w:rsid w:val="00A4006C"/>
    <w:rsid w:val="00A40091"/>
    <w:rsid w:val="00A4030F"/>
    <w:rsid w:val="00A41C79"/>
    <w:rsid w:val="00A41CB5"/>
    <w:rsid w:val="00A42CDF"/>
    <w:rsid w:val="00A4452E"/>
    <w:rsid w:val="00A4472C"/>
    <w:rsid w:val="00A44E69"/>
    <w:rsid w:val="00A4661E"/>
    <w:rsid w:val="00A50AAD"/>
    <w:rsid w:val="00A55BD6"/>
    <w:rsid w:val="00A55D50"/>
    <w:rsid w:val="00A57142"/>
    <w:rsid w:val="00A648CD"/>
    <w:rsid w:val="00A6537A"/>
    <w:rsid w:val="00A66F64"/>
    <w:rsid w:val="00A67866"/>
    <w:rsid w:val="00A70B07"/>
    <w:rsid w:val="00A7208D"/>
    <w:rsid w:val="00A723F8"/>
    <w:rsid w:val="00A73F84"/>
    <w:rsid w:val="00A77CCB"/>
    <w:rsid w:val="00A83D8D"/>
    <w:rsid w:val="00A8446B"/>
    <w:rsid w:val="00A8473F"/>
    <w:rsid w:val="00A862D6"/>
    <w:rsid w:val="00A8715E"/>
    <w:rsid w:val="00A9295B"/>
    <w:rsid w:val="00A93B09"/>
    <w:rsid w:val="00A952D7"/>
    <w:rsid w:val="00A963F7"/>
    <w:rsid w:val="00A96AD8"/>
    <w:rsid w:val="00AA052C"/>
    <w:rsid w:val="00AA1E45"/>
    <w:rsid w:val="00AA1F35"/>
    <w:rsid w:val="00AA4286"/>
    <w:rsid w:val="00AA456B"/>
    <w:rsid w:val="00AA57F5"/>
    <w:rsid w:val="00AA672E"/>
    <w:rsid w:val="00AA6EC9"/>
    <w:rsid w:val="00AB2F44"/>
    <w:rsid w:val="00AB6309"/>
    <w:rsid w:val="00AB6C5F"/>
    <w:rsid w:val="00AB7129"/>
    <w:rsid w:val="00AC27A6"/>
    <w:rsid w:val="00AC30F7"/>
    <w:rsid w:val="00AC3A5A"/>
    <w:rsid w:val="00AC4D95"/>
    <w:rsid w:val="00AC5DF4"/>
    <w:rsid w:val="00AD0AEF"/>
    <w:rsid w:val="00AD11B7"/>
    <w:rsid w:val="00AD1A94"/>
    <w:rsid w:val="00AD1C05"/>
    <w:rsid w:val="00AD3F05"/>
    <w:rsid w:val="00AD4126"/>
    <w:rsid w:val="00AD421C"/>
    <w:rsid w:val="00AD44FA"/>
    <w:rsid w:val="00AD50A4"/>
    <w:rsid w:val="00AD71CB"/>
    <w:rsid w:val="00AE070A"/>
    <w:rsid w:val="00AE101C"/>
    <w:rsid w:val="00AE2A69"/>
    <w:rsid w:val="00AE37E5"/>
    <w:rsid w:val="00AE5EB4"/>
    <w:rsid w:val="00AF0C18"/>
    <w:rsid w:val="00AF3BCE"/>
    <w:rsid w:val="00AF47C5"/>
    <w:rsid w:val="00AF4EF2"/>
    <w:rsid w:val="00AF5398"/>
    <w:rsid w:val="00B049AF"/>
    <w:rsid w:val="00B07242"/>
    <w:rsid w:val="00B07486"/>
    <w:rsid w:val="00B10534"/>
    <w:rsid w:val="00B113DB"/>
    <w:rsid w:val="00B11D8A"/>
    <w:rsid w:val="00B12981"/>
    <w:rsid w:val="00B134EC"/>
    <w:rsid w:val="00B147DD"/>
    <w:rsid w:val="00B156FD"/>
    <w:rsid w:val="00B21418"/>
    <w:rsid w:val="00B21F61"/>
    <w:rsid w:val="00B261F1"/>
    <w:rsid w:val="00B265BC"/>
    <w:rsid w:val="00B31FB1"/>
    <w:rsid w:val="00B33952"/>
    <w:rsid w:val="00B33C5E"/>
    <w:rsid w:val="00B342F4"/>
    <w:rsid w:val="00B34369"/>
    <w:rsid w:val="00B34DC2"/>
    <w:rsid w:val="00B378E5"/>
    <w:rsid w:val="00B40776"/>
    <w:rsid w:val="00B4346D"/>
    <w:rsid w:val="00B440F4"/>
    <w:rsid w:val="00B447A5"/>
    <w:rsid w:val="00B4654C"/>
    <w:rsid w:val="00B46A8E"/>
    <w:rsid w:val="00B47293"/>
    <w:rsid w:val="00B50E50"/>
    <w:rsid w:val="00B52120"/>
    <w:rsid w:val="00B54ABC"/>
    <w:rsid w:val="00B56FBE"/>
    <w:rsid w:val="00B601FE"/>
    <w:rsid w:val="00B60ACF"/>
    <w:rsid w:val="00B62B58"/>
    <w:rsid w:val="00B65149"/>
    <w:rsid w:val="00B66567"/>
    <w:rsid w:val="00B66F52"/>
    <w:rsid w:val="00B66FE5"/>
    <w:rsid w:val="00B675C2"/>
    <w:rsid w:val="00B72880"/>
    <w:rsid w:val="00B758BF"/>
    <w:rsid w:val="00B77EC8"/>
    <w:rsid w:val="00B827A6"/>
    <w:rsid w:val="00B831CE"/>
    <w:rsid w:val="00B86677"/>
    <w:rsid w:val="00B87131"/>
    <w:rsid w:val="00B939B1"/>
    <w:rsid w:val="00B94E0A"/>
    <w:rsid w:val="00B96D40"/>
    <w:rsid w:val="00B97386"/>
    <w:rsid w:val="00BA263B"/>
    <w:rsid w:val="00BA42B2"/>
    <w:rsid w:val="00BA58D4"/>
    <w:rsid w:val="00BA5B9E"/>
    <w:rsid w:val="00BA7C9A"/>
    <w:rsid w:val="00BB5F8F"/>
    <w:rsid w:val="00BB657A"/>
    <w:rsid w:val="00BB7651"/>
    <w:rsid w:val="00BC1A4E"/>
    <w:rsid w:val="00BC5DC7"/>
    <w:rsid w:val="00BC6B8B"/>
    <w:rsid w:val="00BC73D8"/>
    <w:rsid w:val="00BD52D7"/>
    <w:rsid w:val="00BD5AD2"/>
    <w:rsid w:val="00BE1DC7"/>
    <w:rsid w:val="00BE1FA3"/>
    <w:rsid w:val="00BE22F3"/>
    <w:rsid w:val="00BE350F"/>
    <w:rsid w:val="00BE5B52"/>
    <w:rsid w:val="00BE7B8D"/>
    <w:rsid w:val="00BF0993"/>
    <w:rsid w:val="00BF10A9"/>
    <w:rsid w:val="00BF1703"/>
    <w:rsid w:val="00BF231C"/>
    <w:rsid w:val="00BF3F50"/>
    <w:rsid w:val="00BF4582"/>
    <w:rsid w:val="00BF51E5"/>
    <w:rsid w:val="00BF74A6"/>
    <w:rsid w:val="00C013AD"/>
    <w:rsid w:val="00C04904"/>
    <w:rsid w:val="00C056B3"/>
    <w:rsid w:val="00C103E5"/>
    <w:rsid w:val="00C13319"/>
    <w:rsid w:val="00C13EE9"/>
    <w:rsid w:val="00C16366"/>
    <w:rsid w:val="00C21540"/>
    <w:rsid w:val="00C21906"/>
    <w:rsid w:val="00C21BFA"/>
    <w:rsid w:val="00C22D30"/>
    <w:rsid w:val="00C24C8D"/>
    <w:rsid w:val="00C25FE2"/>
    <w:rsid w:val="00C26B53"/>
    <w:rsid w:val="00C279B2"/>
    <w:rsid w:val="00C32747"/>
    <w:rsid w:val="00C33E50"/>
    <w:rsid w:val="00C34C20"/>
    <w:rsid w:val="00C35A3E"/>
    <w:rsid w:val="00C42130"/>
    <w:rsid w:val="00C423A4"/>
    <w:rsid w:val="00C423E3"/>
    <w:rsid w:val="00C44BF5"/>
    <w:rsid w:val="00C506AF"/>
    <w:rsid w:val="00C521D6"/>
    <w:rsid w:val="00C55232"/>
    <w:rsid w:val="00C553A4"/>
    <w:rsid w:val="00C55A06"/>
    <w:rsid w:val="00C55D03"/>
    <w:rsid w:val="00C601BC"/>
    <w:rsid w:val="00C6329F"/>
    <w:rsid w:val="00C63340"/>
    <w:rsid w:val="00C643F9"/>
    <w:rsid w:val="00C64E95"/>
    <w:rsid w:val="00C67DE6"/>
    <w:rsid w:val="00C71372"/>
    <w:rsid w:val="00C72410"/>
    <w:rsid w:val="00C7287F"/>
    <w:rsid w:val="00C80CB8"/>
    <w:rsid w:val="00C80DBD"/>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8F0"/>
    <w:rsid w:val="00CB0BA2"/>
    <w:rsid w:val="00CB1A42"/>
    <w:rsid w:val="00CB1B0C"/>
    <w:rsid w:val="00CB2C0B"/>
    <w:rsid w:val="00CB517D"/>
    <w:rsid w:val="00CB524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79C8"/>
    <w:rsid w:val="00CE0C4F"/>
    <w:rsid w:val="00CE30EA"/>
    <w:rsid w:val="00CE5964"/>
    <w:rsid w:val="00CF048A"/>
    <w:rsid w:val="00CF155A"/>
    <w:rsid w:val="00CF2947"/>
    <w:rsid w:val="00CF561B"/>
    <w:rsid w:val="00CF686F"/>
    <w:rsid w:val="00CF6E60"/>
    <w:rsid w:val="00CF7BCA"/>
    <w:rsid w:val="00D008FD"/>
    <w:rsid w:val="00D0321C"/>
    <w:rsid w:val="00D035EC"/>
    <w:rsid w:val="00D0454D"/>
    <w:rsid w:val="00D06AB1"/>
    <w:rsid w:val="00D06FC1"/>
    <w:rsid w:val="00D072ED"/>
    <w:rsid w:val="00D07A16"/>
    <w:rsid w:val="00D1067E"/>
    <w:rsid w:val="00D10F50"/>
    <w:rsid w:val="00D11272"/>
    <w:rsid w:val="00D126F5"/>
    <w:rsid w:val="00D1489E"/>
    <w:rsid w:val="00D20737"/>
    <w:rsid w:val="00D21E81"/>
    <w:rsid w:val="00D223DE"/>
    <w:rsid w:val="00D253A9"/>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52A83"/>
    <w:rsid w:val="00D654DA"/>
    <w:rsid w:val="00D66846"/>
    <w:rsid w:val="00D675FB"/>
    <w:rsid w:val="00D71F25"/>
    <w:rsid w:val="00D72A9C"/>
    <w:rsid w:val="00D77031"/>
    <w:rsid w:val="00D84941"/>
    <w:rsid w:val="00D84FA1"/>
    <w:rsid w:val="00D851F0"/>
    <w:rsid w:val="00D8689A"/>
    <w:rsid w:val="00D86DB7"/>
    <w:rsid w:val="00D87BF5"/>
    <w:rsid w:val="00D90721"/>
    <w:rsid w:val="00D926D0"/>
    <w:rsid w:val="00D93030"/>
    <w:rsid w:val="00D94BAC"/>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19C0"/>
    <w:rsid w:val="00DE2410"/>
    <w:rsid w:val="00DE2939"/>
    <w:rsid w:val="00DE6E81"/>
    <w:rsid w:val="00DE703F"/>
    <w:rsid w:val="00DE7595"/>
    <w:rsid w:val="00DF1961"/>
    <w:rsid w:val="00DF44DE"/>
    <w:rsid w:val="00E007C3"/>
    <w:rsid w:val="00E01138"/>
    <w:rsid w:val="00E02204"/>
    <w:rsid w:val="00E02DFB"/>
    <w:rsid w:val="00E030F9"/>
    <w:rsid w:val="00E0311A"/>
    <w:rsid w:val="00E03138"/>
    <w:rsid w:val="00E06404"/>
    <w:rsid w:val="00E11A85"/>
    <w:rsid w:val="00E12495"/>
    <w:rsid w:val="00E15CCD"/>
    <w:rsid w:val="00E179AC"/>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4E1"/>
    <w:rsid w:val="00E52EFD"/>
    <w:rsid w:val="00E5408A"/>
    <w:rsid w:val="00E56800"/>
    <w:rsid w:val="00E60C63"/>
    <w:rsid w:val="00E62FF9"/>
    <w:rsid w:val="00E635D6"/>
    <w:rsid w:val="00E639BC"/>
    <w:rsid w:val="00E664CC"/>
    <w:rsid w:val="00E70388"/>
    <w:rsid w:val="00E70F92"/>
    <w:rsid w:val="00E732DC"/>
    <w:rsid w:val="00E74313"/>
    <w:rsid w:val="00E74C54"/>
    <w:rsid w:val="00E77077"/>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0714"/>
    <w:rsid w:val="00EB1E69"/>
    <w:rsid w:val="00EB2086"/>
    <w:rsid w:val="00EB31ED"/>
    <w:rsid w:val="00EB4CE4"/>
    <w:rsid w:val="00EB5EDF"/>
    <w:rsid w:val="00EB60FE"/>
    <w:rsid w:val="00EB620C"/>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0104"/>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5DFF"/>
    <w:rsid w:val="00F66A4A"/>
    <w:rsid w:val="00F70956"/>
    <w:rsid w:val="00F71E22"/>
    <w:rsid w:val="00F72142"/>
    <w:rsid w:val="00F72AE7"/>
    <w:rsid w:val="00F8149A"/>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1C11"/>
    <w:rsid w:val="00FB231D"/>
    <w:rsid w:val="00FB45F1"/>
    <w:rsid w:val="00FB4A72"/>
    <w:rsid w:val="00FB54E8"/>
    <w:rsid w:val="00FB7054"/>
    <w:rsid w:val="00FB778C"/>
    <w:rsid w:val="00FC17B7"/>
    <w:rsid w:val="00FC2CB7"/>
    <w:rsid w:val="00FC4090"/>
    <w:rsid w:val="00FC55B4"/>
    <w:rsid w:val="00FD00E6"/>
    <w:rsid w:val="00FD0275"/>
    <w:rsid w:val="00FD09A1"/>
    <w:rsid w:val="00FD2A7C"/>
    <w:rsid w:val="00FD59EB"/>
    <w:rsid w:val="00FD7299"/>
    <w:rsid w:val="00FE1FBE"/>
    <w:rsid w:val="00FE3901"/>
    <w:rsid w:val="00FE39D3"/>
    <w:rsid w:val="00FE4A02"/>
    <w:rsid w:val="00FE4BCE"/>
    <w:rsid w:val="00FE54AE"/>
    <w:rsid w:val="00FE576A"/>
    <w:rsid w:val="00FE7E79"/>
    <w:rsid w:val="00FF37E1"/>
    <w:rsid w:val="00FF3E7D"/>
    <w:rsid w:val="00FF4412"/>
    <w:rsid w:val="00FF5B99"/>
    <w:rsid w:val="00FF730C"/>
    <w:rsid w:val="00FF73F4"/>
    <w:rsid w:val="00FF7CE4"/>
    <w:rsid w:val="00FF7E39"/>
    <w:rsid w:val="011563DC"/>
    <w:rsid w:val="01D21A1F"/>
    <w:rsid w:val="025D7E05"/>
    <w:rsid w:val="035662C9"/>
    <w:rsid w:val="035E2F7B"/>
    <w:rsid w:val="04003413"/>
    <w:rsid w:val="04D95061"/>
    <w:rsid w:val="04EC458F"/>
    <w:rsid w:val="055E6E53"/>
    <w:rsid w:val="05BF2781"/>
    <w:rsid w:val="05DC1805"/>
    <w:rsid w:val="0642797C"/>
    <w:rsid w:val="065F2AE8"/>
    <w:rsid w:val="066A7D14"/>
    <w:rsid w:val="070C2688"/>
    <w:rsid w:val="07152F38"/>
    <w:rsid w:val="07266330"/>
    <w:rsid w:val="08980CAC"/>
    <w:rsid w:val="090E4F3A"/>
    <w:rsid w:val="09100E8B"/>
    <w:rsid w:val="092A3C3E"/>
    <w:rsid w:val="094B14A1"/>
    <w:rsid w:val="099077F7"/>
    <w:rsid w:val="099C7EC8"/>
    <w:rsid w:val="09D5345C"/>
    <w:rsid w:val="09F836E3"/>
    <w:rsid w:val="09FE05B2"/>
    <w:rsid w:val="0A000346"/>
    <w:rsid w:val="0A454A85"/>
    <w:rsid w:val="0A850A10"/>
    <w:rsid w:val="0A9A6621"/>
    <w:rsid w:val="0ABA12D5"/>
    <w:rsid w:val="0AFB3470"/>
    <w:rsid w:val="0B9E61BB"/>
    <w:rsid w:val="0C8C451B"/>
    <w:rsid w:val="0D6B1D44"/>
    <w:rsid w:val="0DCD43E1"/>
    <w:rsid w:val="0E010CC3"/>
    <w:rsid w:val="0E6549F2"/>
    <w:rsid w:val="0F6C1DD6"/>
    <w:rsid w:val="0FE3372B"/>
    <w:rsid w:val="10213746"/>
    <w:rsid w:val="1060037F"/>
    <w:rsid w:val="109C4CD3"/>
    <w:rsid w:val="10B32CDB"/>
    <w:rsid w:val="10C67D22"/>
    <w:rsid w:val="10EA0134"/>
    <w:rsid w:val="1153784F"/>
    <w:rsid w:val="120A5F2F"/>
    <w:rsid w:val="12225BB3"/>
    <w:rsid w:val="124533AB"/>
    <w:rsid w:val="127A5AD5"/>
    <w:rsid w:val="144E07DC"/>
    <w:rsid w:val="14B01B4C"/>
    <w:rsid w:val="14D25C65"/>
    <w:rsid w:val="14D431D7"/>
    <w:rsid w:val="153711F8"/>
    <w:rsid w:val="154E6181"/>
    <w:rsid w:val="16010EEA"/>
    <w:rsid w:val="16AA643D"/>
    <w:rsid w:val="16E51CF2"/>
    <w:rsid w:val="17017250"/>
    <w:rsid w:val="17160280"/>
    <w:rsid w:val="171C24C8"/>
    <w:rsid w:val="175A5F80"/>
    <w:rsid w:val="17696D91"/>
    <w:rsid w:val="182111A8"/>
    <w:rsid w:val="18380F7B"/>
    <w:rsid w:val="183923CC"/>
    <w:rsid w:val="18975082"/>
    <w:rsid w:val="1A0C4C78"/>
    <w:rsid w:val="1A91517D"/>
    <w:rsid w:val="1AD630F2"/>
    <w:rsid w:val="1B4E6EE1"/>
    <w:rsid w:val="1B5D1961"/>
    <w:rsid w:val="1C5C6219"/>
    <w:rsid w:val="1CFA525B"/>
    <w:rsid w:val="1D0B1071"/>
    <w:rsid w:val="1D2435F4"/>
    <w:rsid w:val="1DBA6E8D"/>
    <w:rsid w:val="1EA77665"/>
    <w:rsid w:val="1F965FB0"/>
    <w:rsid w:val="1FF05884"/>
    <w:rsid w:val="20630E6A"/>
    <w:rsid w:val="20943B9D"/>
    <w:rsid w:val="210537B2"/>
    <w:rsid w:val="213F5933"/>
    <w:rsid w:val="21580A09"/>
    <w:rsid w:val="21641C9C"/>
    <w:rsid w:val="21706DE3"/>
    <w:rsid w:val="2482524F"/>
    <w:rsid w:val="252B3B89"/>
    <w:rsid w:val="255D282B"/>
    <w:rsid w:val="2564005E"/>
    <w:rsid w:val="25927849"/>
    <w:rsid w:val="25BF15EE"/>
    <w:rsid w:val="262C476D"/>
    <w:rsid w:val="26C81EC9"/>
    <w:rsid w:val="272023F6"/>
    <w:rsid w:val="27F136FF"/>
    <w:rsid w:val="28050A4B"/>
    <w:rsid w:val="28C17F3F"/>
    <w:rsid w:val="28FB6BE5"/>
    <w:rsid w:val="2A13795C"/>
    <w:rsid w:val="2B694495"/>
    <w:rsid w:val="2BA6509A"/>
    <w:rsid w:val="2BE50A74"/>
    <w:rsid w:val="2BEF1797"/>
    <w:rsid w:val="2BF41076"/>
    <w:rsid w:val="2CC86C98"/>
    <w:rsid w:val="2D172F75"/>
    <w:rsid w:val="2D686211"/>
    <w:rsid w:val="2DAA74E0"/>
    <w:rsid w:val="2DAF2092"/>
    <w:rsid w:val="2E281F9B"/>
    <w:rsid w:val="2E2E18AA"/>
    <w:rsid w:val="2E813A2E"/>
    <w:rsid w:val="2EFA756F"/>
    <w:rsid w:val="2F725125"/>
    <w:rsid w:val="307A0735"/>
    <w:rsid w:val="3082649B"/>
    <w:rsid w:val="30BE1F17"/>
    <w:rsid w:val="30C648E8"/>
    <w:rsid w:val="31026175"/>
    <w:rsid w:val="31D12A1A"/>
    <w:rsid w:val="31EB7371"/>
    <w:rsid w:val="32E26A66"/>
    <w:rsid w:val="333F17C2"/>
    <w:rsid w:val="34CD05DE"/>
    <w:rsid w:val="36171018"/>
    <w:rsid w:val="366D5EC3"/>
    <w:rsid w:val="37265103"/>
    <w:rsid w:val="374C0952"/>
    <w:rsid w:val="3781684D"/>
    <w:rsid w:val="37E66940"/>
    <w:rsid w:val="38881362"/>
    <w:rsid w:val="38996D70"/>
    <w:rsid w:val="38D252EA"/>
    <w:rsid w:val="39435638"/>
    <w:rsid w:val="397516CD"/>
    <w:rsid w:val="39914B8D"/>
    <w:rsid w:val="39C2752D"/>
    <w:rsid w:val="39E93C34"/>
    <w:rsid w:val="3A4C69AD"/>
    <w:rsid w:val="3AAF1C97"/>
    <w:rsid w:val="3B30272B"/>
    <w:rsid w:val="3B6620EF"/>
    <w:rsid w:val="3B6B584A"/>
    <w:rsid w:val="3B6F47FC"/>
    <w:rsid w:val="3B902330"/>
    <w:rsid w:val="3B951DE5"/>
    <w:rsid w:val="3BCE6C1F"/>
    <w:rsid w:val="3BD66A3C"/>
    <w:rsid w:val="3CD74A7A"/>
    <w:rsid w:val="3CF41710"/>
    <w:rsid w:val="3D0716E3"/>
    <w:rsid w:val="3E220CF9"/>
    <w:rsid w:val="3E950E30"/>
    <w:rsid w:val="3EEE30CB"/>
    <w:rsid w:val="3F975E73"/>
    <w:rsid w:val="40247A79"/>
    <w:rsid w:val="411952E3"/>
    <w:rsid w:val="412A5D5B"/>
    <w:rsid w:val="418E3510"/>
    <w:rsid w:val="41E83AF9"/>
    <w:rsid w:val="433274B6"/>
    <w:rsid w:val="434A0471"/>
    <w:rsid w:val="434B2807"/>
    <w:rsid w:val="43F67691"/>
    <w:rsid w:val="44F74ACF"/>
    <w:rsid w:val="457D3F93"/>
    <w:rsid w:val="458D15A7"/>
    <w:rsid w:val="459E05CA"/>
    <w:rsid w:val="4648427E"/>
    <w:rsid w:val="46963B1B"/>
    <w:rsid w:val="47046B53"/>
    <w:rsid w:val="474B29D4"/>
    <w:rsid w:val="47BF3EF5"/>
    <w:rsid w:val="482F19AD"/>
    <w:rsid w:val="48777E56"/>
    <w:rsid w:val="48D500FF"/>
    <w:rsid w:val="48EF0270"/>
    <w:rsid w:val="49137521"/>
    <w:rsid w:val="4948541D"/>
    <w:rsid w:val="4A6B641D"/>
    <w:rsid w:val="4B1959DE"/>
    <w:rsid w:val="4B1D4687"/>
    <w:rsid w:val="4B5C51AF"/>
    <w:rsid w:val="4B920BD1"/>
    <w:rsid w:val="4BFE6267"/>
    <w:rsid w:val="4CA13CE1"/>
    <w:rsid w:val="4CCD186E"/>
    <w:rsid w:val="4D0D4006"/>
    <w:rsid w:val="4E1C4782"/>
    <w:rsid w:val="4E5F1CC7"/>
    <w:rsid w:val="4E791BD4"/>
    <w:rsid w:val="4EBC3F9C"/>
    <w:rsid w:val="4FE90D35"/>
    <w:rsid w:val="4FEA6520"/>
    <w:rsid w:val="4FFE6835"/>
    <w:rsid w:val="50BA7B03"/>
    <w:rsid w:val="50D74ABE"/>
    <w:rsid w:val="50ED0658"/>
    <w:rsid w:val="51465467"/>
    <w:rsid w:val="519B00B4"/>
    <w:rsid w:val="51EB4B1F"/>
    <w:rsid w:val="52E21F2C"/>
    <w:rsid w:val="53872D10"/>
    <w:rsid w:val="53D827A5"/>
    <w:rsid w:val="549409E9"/>
    <w:rsid w:val="54A068F6"/>
    <w:rsid w:val="54AC51AF"/>
    <w:rsid w:val="55E61798"/>
    <w:rsid w:val="564E3386"/>
    <w:rsid w:val="566762A9"/>
    <w:rsid w:val="566E4597"/>
    <w:rsid w:val="56986DB8"/>
    <w:rsid w:val="572D7A00"/>
    <w:rsid w:val="58470B0D"/>
    <w:rsid w:val="58565CFD"/>
    <w:rsid w:val="58FC3B2E"/>
    <w:rsid w:val="59285535"/>
    <w:rsid w:val="596914D3"/>
    <w:rsid w:val="5AB3673E"/>
    <w:rsid w:val="5BCD355F"/>
    <w:rsid w:val="5C50666A"/>
    <w:rsid w:val="5C55596B"/>
    <w:rsid w:val="5C693288"/>
    <w:rsid w:val="5CBD5382"/>
    <w:rsid w:val="5CDA72D3"/>
    <w:rsid w:val="5D2E7242"/>
    <w:rsid w:val="5D8B36D2"/>
    <w:rsid w:val="5D9435FE"/>
    <w:rsid w:val="5ECC75CA"/>
    <w:rsid w:val="5FA56CCD"/>
    <w:rsid w:val="6017749F"/>
    <w:rsid w:val="60BC300D"/>
    <w:rsid w:val="61812116"/>
    <w:rsid w:val="61834A0A"/>
    <w:rsid w:val="62281984"/>
    <w:rsid w:val="62A01E1D"/>
    <w:rsid w:val="633F018E"/>
    <w:rsid w:val="641644E4"/>
    <w:rsid w:val="64987B21"/>
    <w:rsid w:val="64E43BFE"/>
    <w:rsid w:val="65271A8E"/>
    <w:rsid w:val="65A45331"/>
    <w:rsid w:val="65A67EEB"/>
    <w:rsid w:val="665F381B"/>
    <w:rsid w:val="667369E3"/>
    <w:rsid w:val="66D81DA8"/>
    <w:rsid w:val="66D83A3C"/>
    <w:rsid w:val="66DC3258"/>
    <w:rsid w:val="67177D85"/>
    <w:rsid w:val="671B1CCD"/>
    <w:rsid w:val="674D73DB"/>
    <w:rsid w:val="683F0D66"/>
    <w:rsid w:val="68986436"/>
    <w:rsid w:val="68CA6861"/>
    <w:rsid w:val="68E94619"/>
    <w:rsid w:val="69391E5C"/>
    <w:rsid w:val="69E976A4"/>
    <w:rsid w:val="6B1C5B5B"/>
    <w:rsid w:val="6B23319C"/>
    <w:rsid w:val="6BD821D8"/>
    <w:rsid w:val="6BDC4855"/>
    <w:rsid w:val="6C39469E"/>
    <w:rsid w:val="6C3F7B62"/>
    <w:rsid w:val="6C504657"/>
    <w:rsid w:val="6C73010A"/>
    <w:rsid w:val="6CD608C5"/>
    <w:rsid w:val="6D0F4D11"/>
    <w:rsid w:val="6EDA1DC4"/>
    <w:rsid w:val="6F5F5153"/>
    <w:rsid w:val="7039180C"/>
    <w:rsid w:val="70B10400"/>
    <w:rsid w:val="713407CF"/>
    <w:rsid w:val="713B3ECF"/>
    <w:rsid w:val="71653141"/>
    <w:rsid w:val="719455E7"/>
    <w:rsid w:val="71D6103C"/>
    <w:rsid w:val="71F374A8"/>
    <w:rsid w:val="723F6657"/>
    <w:rsid w:val="72DC6743"/>
    <w:rsid w:val="73E77114"/>
    <w:rsid w:val="746C6F4C"/>
    <w:rsid w:val="75C83CC5"/>
    <w:rsid w:val="76167E6D"/>
    <w:rsid w:val="77973EBA"/>
    <w:rsid w:val="78104CF5"/>
    <w:rsid w:val="781E371F"/>
    <w:rsid w:val="790D5BB0"/>
    <w:rsid w:val="79352A18"/>
    <w:rsid w:val="79823896"/>
    <w:rsid w:val="7AA5772A"/>
    <w:rsid w:val="7AF04104"/>
    <w:rsid w:val="7AF765E6"/>
    <w:rsid w:val="7B1454F2"/>
    <w:rsid w:val="7B4101AD"/>
    <w:rsid w:val="7BF97273"/>
    <w:rsid w:val="7C1B2B7D"/>
    <w:rsid w:val="7C3A6597"/>
    <w:rsid w:val="7C6D1778"/>
    <w:rsid w:val="7D4C66BD"/>
    <w:rsid w:val="7D80447E"/>
    <w:rsid w:val="7E015D51"/>
    <w:rsid w:val="7E3F7E95"/>
    <w:rsid w:val="7ECA3C03"/>
    <w:rsid w:val="7F5328BD"/>
    <w:rsid w:val="7F55475C"/>
    <w:rsid w:val="7FDD7AE4"/>
    <w:rsid w:val="7FF63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19EE5496-DDEF-453C-B652-A5FC9986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400" w:lineRule="exact"/>
      <w:jc w:val="both"/>
    </w:pPr>
    <w:rPr>
      <w:rFonts w:ascii="Calibri" w:hAnsi="Calibri"/>
      <w:kern w:val="2"/>
      <w:sz w:val="21"/>
      <w:szCs w:val="21"/>
    </w:rPr>
  </w:style>
  <w:style w:type="paragraph" w:styleId="10">
    <w:name w:val="heading 1"/>
    <w:basedOn w:val="a"/>
    <w:next w:val="a"/>
    <w:link w:val="1Char"/>
    <w:qFormat/>
    <w:pPr>
      <w:keepNext/>
      <w:keepLines/>
      <w:spacing w:before="340" w:after="330" w:line="578" w:lineRule="auto"/>
      <w:outlineLvl w:val="0"/>
    </w:pPr>
    <w:rPr>
      <w:b/>
      <w:bCs/>
      <w:kern w:val="44"/>
      <w:sz w:val="44"/>
      <w:szCs w:val="44"/>
    </w:rPr>
  </w:style>
  <w:style w:type="paragraph" w:styleId="20">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0">
    <w:name w:val="heading 3"/>
    <w:basedOn w:val="a"/>
    <w:next w:val="a"/>
    <w:link w:val="3Char"/>
    <w:qFormat/>
    <w:pPr>
      <w:keepNext/>
      <w:keepLines/>
      <w:spacing w:before="260" w:after="260" w:line="416" w:lineRule="auto"/>
      <w:outlineLvl w:val="2"/>
    </w:pPr>
    <w:rPr>
      <w:b/>
      <w:bCs/>
      <w:sz w:val="32"/>
      <w:szCs w:val="32"/>
    </w:rPr>
  </w:style>
  <w:style w:type="paragraph" w:styleId="40">
    <w:name w:val="heading 4"/>
    <w:basedOn w:val="a"/>
    <w:next w:val="a"/>
    <w:link w:val="4Char"/>
    <w:qFormat/>
    <w:pPr>
      <w:keepNext/>
      <w:keepLines/>
      <w:spacing w:before="280" w:after="290" w:line="376" w:lineRule="auto"/>
      <w:outlineLvl w:val="3"/>
    </w:pPr>
    <w:rPr>
      <w:rFonts w:ascii="Arial" w:eastAsia="黑体" w:hAnsi="Arial"/>
      <w:b/>
      <w:bCs/>
      <w:sz w:val="28"/>
      <w:szCs w:val="28"/>
    </w:rPr>
  </w:style>
  <w:style w:type="paragraph" w:styleId="50">
    <w:name w:val="heading 5"/>
    <w:basedOn w:val="a"/>
    <w:next w:val="a"/>
    <w:link w:val="5Char"/>
    <w:qFormat/>
    <w:pPr>
      <w:keepNext/>
      <w:keepLines/>
      <w:adjustRightInd/>
      <w:spacing w:before="280" w:after="290" w:line="376" w:lineRule="auto"/>
      <w:outlineLvl w:val="4"/>
    </w:pPr>
    <w:rPr>
      <w:b/>
      <w:bCs/>
      <w:sz w:val="28"/>
      <w:szCs w:val="28"/>
    </w:rPr>
  </w:style>
  <w:style w:type="paragraph" w:styleId="6">
    <w:name w:val="heading 6"/>
    <w:basedOn w:val="a"/>
    <w:next w:val="a"/>
    <w:link w:val="6Char"/>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
    <w:next w:val="a"/>
    <w:link w:val="7Char"/>
    <w:qFormat/>
    <w:pPr>
      <w:keepNext/>
      <w:keepLines/>
      <w:adjustRightInd/>
      <w:spacing w:before="240" w:after="64" w:line="320" w:lineRule="auto"/>
      <w:outlineLvl w:val="6"/>
    </w:pPr>
    <w:rPr>
      <w:b/>
      <w:bCs/>
      <w:sz w:val="24"/>
      <w:szCs w:val="24"/>
    </w:rPr>
  </w:style>
  <w:style w:type="paragraph" w:styleId="8">
    <w:name w:val="heading 8"/>
    <w:basedOn w:val="a"/>
    <w:next w:val="a"/>
    <w:link w:val="8Char"/>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
    <w:next w:val="a"/>
    <w:link w:val="9Char"/>
    <w:qFormat/>
    <w:pPr>
      <w:keepNext/>
      <w:keepLines/>
      <w:adjustRightInd/>
      <w:spacing w:before="240" w:after="64" w:line="320"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autoRedefine/>
    <w:uiPriority w:val="39"/>
    <w:unhideWhenUsed/>
    <w:qFormat/>
    <w:pPr>
      <w:tabs>
        <w:tab w:val="right" w:leader="dot" w:pos="9344"/>
      </w:tabs>
      <w:spacing w:line="300" w:lineRule="exact"/>
      <w:ind w:left="1259"/>
    </w:pPr>
    <w:rPr>
      <w:rFonts w:ascii="宋体"/>
    </w:rPr>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51">
    <w:name w:val="toc 5"/>
    <w:basedOn w:val="a"/>
    <w:next w:val="a"/>
    <w:autoRedefine/>
    <w:uiPriority w:val="39"/>
    <w:unhideWhenUsed/>
    <w:qFormat/>
    <w:pPr>
      <w:ind w:left="839"/>
    </w:pPr>
    <w:rPr>
      <w:rFonts w:ascii="宋体"/>
    </w:rPr>
  </w:style>
  <w:style w:type="paragraph" w:styleId="31">
    <w:name w:val="toc 3"/>
    <w:basedOn w:val="a"/>
    <w:next w:val="a"/>
    <w:autoRedefine/>
    <w:uiPriority w:val="39"/>
    <w:unhideWhenUsed/>
    <w:qFormat/>
    <w:pPr>
      <w:spacing w:line="300" w:lineRule="exact"/>
      <w:ind w:left="420"/>
    </w:pPr>
    <w:rPr>
      <w:rFonts w:ascii="宋体"/>
    </w:rPr>
  </w:style>
  <w:style w:type="paragraph" w:styleId="a6">
    <w:name w:val="Balloon Text"/>
    <w:basedOn w:val="a"/>
    <w:link w:val="Char1"/>
    <w:uiPriority w:val="99"/>
    <w:semiHidden/>
    <w:unhideWhenUsed/>
    <w:qFormat/>
    <w:rPr>
      <w:sz w:val="18"/>
      <w:szCs w:val="18"/>
    </w:rPr>
  </w:style>
  <w:style w:type="paragraph" w:styleId="a7">
    <w:name w:val="footer"/>
    <w:basedOn w:val="a"/>
    <w:link w:val="Char2"/>
    <w:uiPriority w:val="99"/>
    <w:qFormat/>
    <w:pPr>
      <w:tabs>
        <w:tab w:val="center" w:pos="4153"/>
        <w:tab w:val="right" w:pos="8306"/>
      </w:tabs>
      <w:adjustRightInd/>
      <w:snapToGrid w:val="0"/>
      <w:spacing w:line="240" w:lineRule="auto"/>
      <w:jc w:val="right"/>
    </w:pPr>
    <w:rPr>
      <w:rFonts w:ascii="宋体"/>
      <w:sz w:val="18"/>
      <w:szCs w:val="18"/>
    </w:rPr>
  </w:style>
  <w:style w:type="paragraph" w:styleId="a8">
    <w:name w:val="header"/>
    <w:basedOn w:val="a"/>
    <w:link w:val="Char3"/>
    <w:uiPriority w:val="99"/>
    <w:qFormat/>
    <w:pPr>
      <w:tabs>
        <w:tab w:val="center" w:pos="4153"/>
        <w:tab w:val="right" w:pos="8306"/>
      </w:tabs>
      <w:adjustRightInd/>
      <w:snapToGrid w:val="0"/>
      <w:jc w:val="center"/>
    </w:pPr>
    <w:rPr>
      <w:sz w:val="18"/>
      <w:szCs w:val="18"/>
    </w:rPr>
  </w:style>
  <w:style w:type="paragraph" w:styleId="11">
    <w:name w:val="toc 1"/>
    <w:basedOn w:val="a"/>
    <w:next w:val="a"/>
    <w:autoRedefine/>
    <w:uiPriority w:val="39"/>
    <w:unhideWhenUsed/>
    <w:qFormat/>
    <w:rPr>
      <w:rFonts w:ascii="宋体"/>
    </w:rPr>
  </w:style>
  <w:style w:type="paragraph" w:styleId="41">
    <w:name w:val="toc 4"/>
    <w:basedOn w:val="a"/>
    <w:next w:val="a"/>
    <w:autoRedefine/>
    <w:uiPriority w:val="39"/>
    <w:unhideWhenUsed/>
    <w:qFormat/>
    <w:pPr>
      <w:tabs>
        <w:tab w:val="right" w:leader="dot" w:pos="9344"/>
      </w:tabs>
      <w:spacing w:line="300" w:lineRule="exact"/>
      <w:ind w:left="629"/>
    </w:pPr>
    <w:rPr>
      <w:rFonts w:ascii="宋体"/>
    </w:rPr>
  </w:style>
  <w:style w:type="paragraph" w:styleId="a9">
    <w:name w:val="footnote text"/>
    <w:basedOn w:val="a"/>
    <w:next w:val="a"/>
    <w:link w:val="Char4"/>
    <w:semiHidden/>
    <w:qFormat/>
    <w:pPr>
      <w:adjustRightInd/>
      <w:snapToGrid w:val="0"/>
      <w:spacing w:line="300" w:lineRule="exact"/>
      <w:ind w:leftChars="200" w:left="400" w:hangingChars="200" w:hanging="200"/>
      <w:jc w:val="left"/>
    </w:pPr>
    <w:rPr>
      <w:rFonts w:ascii="宋体"/>
      <w:sz w:val="18"/>
      <w:szCs w:val="18"/>
    </w:rPr>
  </w:style>
  <w:style w:type="paragraph" w:styleId="60">
    <w:name w:val="toc 6"/>
    <w:basedOn w:val="a"/>
    <w:next w:val="a"/>
    <w:autoRedefine/>
    <w:uiPriority w:val="39"/>
    <w:unhideWhenUsed/>
    <w:qFormat/>
    <w:pPr>
      <w:spacing w:line="300" w:lineRule="exact"/>
      <w:ind w:left="1049"/>
    </w:pPr>
    <w:rPr>
      <w:rFonts w:ascii="宋体"/>
    </w:rPr>
  </w:style>
  <w:style w:type="paragraph" w:styleId="aa">
    <w:name w:val="table of figures"/>
    <w:basedOn w:val="a"/>
    <w:next w:val="a"/>
    <w:semiHidden/>
    <w:qFormat/>
    <w:pPr>
      <w:adjustRightInd/>
      <w:spacing w:line="240" w:lineRule="auto"/>
      <w:jc w:val="left"/>
    </w:pPr>
    <w:rPr>
      <w:szCs w:val="24"/>
    </w:rPr>
  </w:style>
  <w:style w:type="paragraph" w:styleId="21">
    <w:name w:val="toc 2"/>
    <w:basedOn w:val="a"/>
    <w:next w:val="a"/>
    <w:autoRedefine/>
    <w:uiPriority w:val="39"/>
    <w:unhideWhenUsed/>
    <w:qFormat/>
    <w:pPr>
      <w:tabs>
        <w:tab w:val="right" w:leader="dot" w:pos="9344"/>
      </w:tabs>
      <w:spacing w:line="300" w:lineRule="exact"/>
      <w:ind w:left="210"/>
    </w:pPr>
    <w:rPr>
      <w:rFonts w:ascii="宋体"/>
    </w:rPr>
  </w:style>
  <w:style w:type="paragraph" w:styleId="ab">
    <w:name w:val="Normal (Web)"/>
    <w:basedOn w:val="a"/>
    <w:uiPriority w:val="99"/>
    <w:semiHidden/>
    <w:unhideWhenUsed/>
    <w:qFormat/>
    <w:pPr>
      <w:spacing w:beforeAutospacing="1" w:afterAutospacing="1"/>
      <w:jc w:val="left"/>
    </w:pPr>
    <w:rPr>
      <w:kern w:val="0"/>
      <w:sz w:val="24"/>
    </w:rPr>
  </w:style>
  <w:style w:type="paragraph" w:styleId="ac">
    <w:name w:val="Title"/>
    <w:basedOn w:val="a"/>
    <w:link w:val="Char5"/>
    <w:qFormat/>
    <w:pPr>
      <w:spacing w:before="240" w:after="60"/>
      <w:jc w:val="center"/>
      <w:outlineLvl w:val="0"/>
    </w:pPr>
    <w:rPr>
      <w:rFonts w:ascii="Arial" w:hAnsi="Arial" w:cs="Arial"/>
      <w:b/>
      <w:bCs/>
      <w:sz w:val="32"/>
      <w:szCs w:val="32"/>
    </w:rPr>
  </w:style>
  <w:style w:type="paragraph" w:styleId="ad">
    <w:name w:val="annotation subject"/>
    <w:basedOn w:val="a4"/>
    <w:next w:val="a4"/>
    <w:link w:val="Char6"/>
    <w:uiPriority w:val="99"/>
    <w:semiHidden/>
    <w:unhideWhenUsed/>
    <w:qFormat/>
    <w:rPr>
      <w:b/>
      <w:bCs/>
    </w:rPr>
  </w:style>
  <w:style w:type="table" w:styleId="ae">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bCs/>
    </w:rPr>
  </w:style>
  <w:style w:type="character" w:styleId="af0">
    <w:name w:val="page number"/>
    <w:qFormat/>
    <w:rPr>
      <w:rFonts w:ascii="宋体" w:eastAsia="宋体" w:hAnsi="Times New Roman"/>
      <w:sz w:val="18"/>
    </w:rPr>
  </w:style>
  <w:style w:type="character" w:styleId="af1">
    <w:name w:val="Emphasis"/>
    <w:uiPriority w:val="20"/>
    <w:qFormat/>
    <w:rPr>
      <w:i/>
      <w:iCs/>
    </w:rPr>
  </w:style>
  <w:style w:type="character" w:styleId="af2">
    <w:name w:val="Hyperlink"/>
    <w:uiPriority w:val="99"/>
    <w:qFormat/>
    <w:rPr>
      <w:rFonts w:ascii="宋体" w:eastAsia="宋体" w:hAnsi="Times New Roman"/>
      <w:color w:val="auto"/>
      <w:spacing w:val="0"/>
      <w:w w:val="100"/>
      <w:position w:val="0"/>
      <w:sz w:val="21"/>
      <w:u w:val="none"/>
      <w:vertAlign w:val="baseline"/>
    </w:rPr>
  </w:style>
  <w:style w:type="character" w:styleId="af3">
    <w:name w:val="annotation reference"/>
    <w:basedOn w:val="a0"/>
    <w:uiPriority w:val="99"/>
    <w:semiHidden/>
    <w:unhideWhenUsed/>
    <w:qFormat/>
    <w:rPr>
      <w:sz w:val="21"/>
      <w:szCs w:val="21"/>
    </w:rPr>
  </w:style>
  <w:style w:type="character" w:styleId="af4">
    <w:name w:val="footnote reference"/>
    <w:semiHidden/>
    <w:qFormat/>
    <w:rPr>
      <w:rFonts w:ascii="宋体" w:eastAsia="宋体" w:hAnsi="宋体" w:cs="Times New Roman"/>
      <w:spacing w:val="0"/>
      <w:sz w:val="18"/>
      <w:vertAlign w:val="superscript"/>
    </w:rPr>
  </w:style>
  <w:style w:type="character" w:customStyle="1" w:styleId="1Char">
    <w:name w:val="标题 1 Char"/>
    <w:link w:val="10"/>
    <w:qFormat/>
    <w:rPr>
      <w:b/>
      <w:bCs/>
      <w:kern w:val="44"/>
      <w:sz w:val="44"/>
      <w:szCs w:val="44"/>
    </w:rPr>
  </w:style>
  <w:style w:type="character" w:customStyle="1" w:styleId="2Char">
    <w:name w:val="标题 2 Char"/>
    <w:link w:val="20"/>
    <w:qFormat/>
    <w:rPr>
      <w:rFonts w:ascii="Arial" w:eastAsia="黑体" w:hAnsi="Arial"/>
      <w:b/>
      <w:bCs/>
      <w:kern w:val="2"/>
      <w:sz w:val="32"/>
      <w:szCs w:val="32"/>
    </w:rPr>
  </w:style>
  <w:style w:type="character" w:customStyle="1" w:styleId="3Char">
    <w:name w:val="标题 3 Char"/>
    <w:link w:val="30"/>
    <w:qFormat/>
    <w:rPr>
      <w:b/>
      <w:bCs/>
      <w:kern w:val="2"/>
      <w:sz w:val="32"/>
      <w:szCs w:val="32"/>
    </w:rPr>
  </w:style>
  <w:style w:type="character" w:customStyle="1" w:styleId="4Char">
    <w:name w:val="标题 4 Char"/>
    <w:link w:val="40"/>
    <w:qFormat/>
    <w:rPr>
      <w:rFonts w:ascii="Arial" w:eastAsia="黑体" w:hAnsi="Arial"/>
      <w:b/>
      <w:bCs/>
      <w:kern w:val="2"/>
      <w:sz w:val="28"/>
      <w:szCs w:val="28"/>
    </w:rPr>
  </w:style>
  <w:style w:type="character" w:customStyle="1" w:styleId="5Char">
    <w:name w:val="标题 5 Char"/>
    <w:link w:val="50"/>
    <w:qFormat/>
    <w:rPr>
      <w:b/>
      <w:bCs/>
      <w:kern w:val="2"/>
      <w:sz w:val="28"/>
      <w:szCs w:val="28"/>
    </w:rPr>
  </w:style>
  <w:style w:type="character" w:customStyle="1" w:styleId="6Char">
    <w:name w:val="标题 6 Char"/>
    <w:link w:val="6"/>
    <w:qFormat/>
    <w:rPr>
      <w:rFonts w:ascii="Arial" w:eastAsia="黑体" w:hAnsi="Arial"/>
      <w:b/>
      <w:bCs/>
      <w:kern w:val="2"/>
      <w:sz w:val="24"/>
      <w:szCs w:val="24"/>
    </w:rPr>
  </w:style>
  <w:style w:type="character" w:customStyle="1" w:styleId="7Char">
    <w:name w:val="标题 7 Char"/>
    <w:link w:val="7"/>
    <w:qFormat/>
    <w:rPr>
      <w:b/>
      <w:bCs/>
      <w:kern w:val="2"/>
      <w:sz w:val="24"/>
      <w:szCs w:val="24"/>
    </w:rPr>
  </w:style>
  <w:style w:type="character" w:customStyle="1" w:styleId="8Char">
    <w:name w:val="标题 8 Char"/>
    <w:link w:val="8"/>
    <w:qFormat/>
    <w:rPr>
      <w:rFonts w:ascii="Arial" w:eastAsia="黑体" w:hAnsi="Arial"/>
      <w:kern w:val="2"/>
      <w:sz w:val="24"/>
      <w:szCs w:val="24"/>
    </w:rPr>
  </w:style>
  <w:style w:type="character" w:customStyle="1" w:styleId="9Char">
    <w:name w:val="标题 9 Char"/>
    <w:link w:val="9"/>
    <w:qFormat/>
    <w:rPr>
      <w:rFonts w:ascii="Arial" w:eastAsia="黑体" w:hAnsi="Arial"/>
      <w:kern w:val="2"/>
      <w:sz w:val="21"/>
      <w:szCs w:val="21"/>
    </w:rPr>
  </w:style>
  <w:style w:type="character" w:customStyle="1" w:styleId="Char3">
    <w:name w:val="页眉 Char"/>
    <w:link w:val="a8"/>
    <w:uiPriority w:val="99"/>
    <w:qFormat/>
    <w:rPr>
      <w:kern w:val="2"/>
      <w:sz w:val="18"/>
      <w:szCs w:val="18"/>
    </w:rPr>
  </w:style>
  <w:style w:type="character" w:customStyle="1" w:styleId="Char2">
    <w:name w:val="页脚 Char"/>
    <w:link w:val="a7"/>
    <w:uiPriority w:val="99"/>
    <w:qFormat/>
    <w:rPr>
      <w:rFonts w:ascii="宋体"/>
      <w:kern w:val="2"/>
      <w:sz w:val="18"/>
      <w:szCs w:val="18"/>
    </w:rPr>
  </w:style>
  <w:style w:type="character" w:customStyle="1" w:styleId="Char1">
    <w:name w:val="批注框文本 Char"/>
    <w:link w:val="a6"/>
    <w:uiPriority w:val="99"/>
    <w:semiHidden/>
    <w:qFormat/>
    <w:rPr>
      <w:kern w:val="2"/>
      <w:sz w:val="18"/>
      <w:szCs w:val="18"/>
    </w:rPr>
  </w:style>
  <w:style w:type="paragraph" w:styleId="af5">
    <w:name w:val="Quote"/>
    <w:basedOn w:val="a"/>
    <w:next w:val="a"/>
    <w:link w:val="Char7"/>
    <w:uiPriority w:val="29"/>
    <w:qFormat/>
    <w:rPr>
      <w:i/>
      <w:iCs/>
      <w:color w:val="000000"/>
    </w:rPr>
  </w:style>
  <w:style w:type="character" w:customStyle="1" w:styleId="Char7">
    <w:name w:val="引用 Char"/>
    <w:link w:val="af5"/>
    <w:uiPriority w:val="29"/>
    <w:qFormat/>
    <w:rPr>
      <w:i/>
      <w:iCs/>
      <w:color w:val="000000"/>
      <w:kern w:val="2"/>
      <w:sz w:val="21"/>
      <w:szCs w:val="21"/>
    </w:rPr>
  </w:style>
  <w:style w:type="character" w:customStyle="1" w:styleId="Char5">
    <w:name w:val="标题 Char"/>
    <w:link w:val="ac"/>
    <w:qFormat/>
    <w:rPr>
      <w:rFonts w:ascii="Arial" w:hAnsi="Arial" w:cs="Arial"/>
      <w:b/>
      <w:bCs/>
      <w:kern w:val="2"/>
      <w:sz w:val="32"/>
      <w:szCs w:val="32"/>
    </w:rPr>
  </w:style>
  <w:style w:type="paragraph" w:customStyle="1" w:styleId="af6">
    <w:name w:val="标准标志"/>
    <w:next w:val="a"/>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7">
    <w:name w:val="标准称谓"/>
    <w:next w:val="a"/>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8">
    <w:name w:val="标准文件_页脚偶数页"/>
    <w:qFormat/>
    <w:pPr>
      <w:ind w:left="198"/>
    </w:pPr>
    <w:rPr>
      <w:rFonts w:ascii="宋体"/>
      <w:sz w:val="18"/>
    </w:rPr>
  </w:style>
  <w:style w:type="paragraph" w:customStyle="1" w:styleId="af9">
    <w:name w:val="标准文件_页脚奇数页"/>
    <w:qFormat/>
    <w:pPr>
      <w:ind w:right="227"/>
      <w:jc w:val="right"/>
    </w:pPr>
    <w:rPr>
      <w:rFonts w:ascii="宋体"/>
      <w:sz w:val="18"/>
    </w:rPr>
  </w:style>
  <w:style w:type="paragraph" w:customStyle="1" w:styleId="afa">
    <w:name w:val="标准书眉一"/>
    <w:qFormat/>
    <w:pPr>
      <w:jc w:val="both"/>
    </w:pPr>
  </w:style>
  <w:style w:type="paragraph" w:customStyle="1" w:styleId="ICS">
    <w:name w:val="标准文件_ICS"/>
    <w:basedOn w:val="a"/>
    <w:qFormat/>
    <w:pPr>
      <w:spacing w:line="0" w:lineRule="atLeast"/>
    </w:pPr>
    <w:rPr>
      <w:rFonts w:ascii="黑体" w:eastAsia="黑体" w:hAnsi="宋体"/>
    </w:rPr>
  </w:style>
  <w:style w:type="paragraph" w:customStyle="1" w:styleId="afb">
    <w:name w:val="标准文件_标准正文"/>
    <w:basedOn w:val="a"/>
    <w:next w:val="afc"/>
    <w:qFormat/>
    <w:pPr>
      <w:snapToGrid w:val="0"/>
      <w:ind w:firstLineChars="200" w:firstLine="200"/>
    </w:pPr>
    <w:rPr>
      <w:kern w:val="0"/>
    </w:rPr>
  </w:style>
  <w:style w:type="paragraph" w:customStyle="1" w:styleId="afc">
    <w:name w:val="标准文件_段"/>
    <w:link w:val="Char8"/>
    <w:qFormat/>
    <w:pPr>
      <w:autoSpaceDE w:val="0"/>
      <w:autoSpaceDN w:val="0"/>
      <w:ind w:firstLineChars="200" w:firstLine="200"/>
      <w:jc w:val="both"/>
    </w:pPr>
    <w:rPr>
      <w:rFonts w:ascii="宋体"/>
      <w:sz w:val="21"/>
    </w:rPr>
  </w:style>
  <w:style w:type="paragraph" w:customStyle="1" w:styleId="afd">
    <w:name w:val="标准文件_版本"/>
    <w:basedOn w:val="afb"/>
    <w:qFormat/>
    <w:pPr>
      <w:adjustRightInd/>
      <w:snapToGrid/>
      <w:ind w:firstLineChars="0" w:firstLine="0"/>
    </w:pPr>
    <w:rPr>
      <w:rFonts w:ascii="宋体" w:hAnsi="宋体"/>
      <w:kern w:val="2"/>
    </w:rPr>
  </w:style>
  <w:style w:type="paragraph" w:customStyle="1" w:styleId="afe">
    <w:name w:val="标准文件_标准部门"/>
    <w:basedOn w:val="a"/>
    <w:qFormat/>
    <w:pPr>
      <w:jc w:val="center"/>
    </w:pPr>
    <w:rPr>
      <w:rFonts w:ascii="黑体" w:eastAsia="黑体"/>
      <w:kern w:val="0"/>
      <w:sz w:val="44"/>
    </w:rPr>
  </w:style>
  <w:style w:type="paragraph" w:customStyle="1" w:styleId="aff">
    <w:name w:val="标准文件_标准代替"/>
    <w:basedOn w:val="a"/>
    <w:next w:val="a"/>
    <w:qFormat/>
    <w:pPr>
      <w:spacing w:line="310" w:lineRule="exact"/>
      <w:jc w:val="right"/>
    </w:pPr>
    <w:rPr>
      <w:rFonts w:ascii="宋体" w:hAnsi="宋体"/>
      <w:kern w:val="0"/>
    </w:rPr>
  </w:style>
  <w:style w:type="paragraph" w:customStyle="1" w:styleId="aff0">
    <w:name w:val="标准文件_标准名称标题"/>
    <w:basedOn w:val="a"/>
    <w:next w:val="a"/>
    <w:qFormat/>
    <w:pPr>
      <w:widowControl/>
      <w:shd w:val="clear" w:color="FFFFFF" w:fill="FFFFFF"/>
      <w:adjustRightInd/>
      <w:spacing w:before="640" w:after="100"/>
      <w:jc w:val="center"/>
    </w:pPr>
    <w:rPr>
      <w:rFonts w:ascii="黑体" w:eastAsia="黑体"/>
      <w:kern w:val="0"/>
      <w:sz w:val="32"/>
    </w:rPr>
  </w:style>
  <w:style w:type="paragraph" w:customStyle="1" w:styleId="aff1">
    <w:name w:val="标准文件_页眉奇数页"/>
    <w:next w:val="a"/>
    <w:qFormat/>
    <w:pPr>
      <w:tabs>
        <w:tab w:val="center" w:pos="4154"/>
        <w:tab w:val="right" w:pos="8306"/>
      </w:tabs>
      <w:spacing w:after="120"/>
      <w:jc w:val="right"/>
    </w:pPr>
    <w:rPr>
      <w:rFonts w:ascii="黑体" w:eastAsia="黑体" w:hAnsi="宋体"/>
      <w:sz w:val="21"/>
    </w:rPr>
  </w:style>
  <w:style w:type="paragraph" w:customStyle="1" w:styleId="aff2">
    <w:name w:val="标准文件_页眉偶数页"/>
    <w:basedOn w:val="aff1"/>
    <w:next w:val="a"/>
    <w:qFormat/>
    <w:pPr>
      <w:jc w:val="left"/>
    </w:pPr>
  </w:style>
  <w:style w:type="paragraph" w:customStyle="1" w:styleId="aff3">
    <w:name w:val="标准文件_参考文献标题"/>
    <w:basedOn w:val="a"/>
    <w:next w:val="a"/>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ff4">
    <w:name w:val="标准文件_参考文献条目"/>
    <w:qFormat/>
    <w:rPr>
      <w:rFonts w:ascii="宋体"/>
    </w:rPr>
  </w:style>
  <w:style w:type="paragraph" w:customStyle="1" w:styleId="aff5">
    <w:name w:val="标准文件_二级条标题"/>
    <w:next w:val="afc"/>
    <w:uiPriority w:val="99"/>
    <w:qFormat/>
    <w:pPr>
      <w:keepNext/>
      <w:widowControl w:val="0"/>
      <w:tabs>
        <w:tab w:val="left" w:pos="360"/>
      </w:tabs>
      <w:spacing w:beforeLines="50" w:before="50" w:afterLines="50" w:after="50"/>
      <w:jc w:val="both"/>
      <w:outlineLvl w:val="2"/>
    </w:pPr>
    <w:rPr>
      <w:rFonts w:ascii="黑体" w:eastAsia="黑体"/>
      <w:sz w:val="21"/>
    </w:rPr>
  </w:style>
  <w:style w:type="character" w:customStyle="1" w:styleId="aff6">
    <w:name w:val="标准文件_发布"/>
    <w:qFormat/>
    <w:rPr>
      <w:rFonts w:ascii="黑体" w:eastAsia="黑体"/>
      <w:spacing w:val="0"/>
      <w:w w:val="100"/>
      <w:position w:val="3"/>
      <w:sz w:val="28"/>
    </w:rPr>
  </w:style>
  <w:style w:type="paragraph" w:customStyle="1" w:styleId="aff7">
    <w:name w:val="标准文件_方框数字列项"/>
    <w:basedOn w:val="afc"/>
    <w:qFormat/>
    <w:pPr>
      <w:tabs>
        <w:tab w:val="left" w:pos="360"/>
      </w:tabs>
      <w:ind w:firstLineChars="0" w:firstLine="0"/>
    </w:pPr>
  </w:style>
  <w:style w:type="paragraph" w:customStyle="1" w:styleId="aff8">
    <w:name w:val="标准文件_封面标准编号"/>
    <w:basedOn w:val="a"/>
    <w:next w:val="aff"/>
    <w:qFormat/>
    <w:pPr>
      <w:spacing w:line="310" w:lineRule="exact"/>
      <w:jc w:val="right"/>
    </w:pPr>
    <w:rPr>
      <w:rFonts w:ascii="黑体" w:eastAsia="黑体"/>
      <w:kern w:val="0"/>
      <w:sz w:val="28"/>
    </w:rPr>
  </w:style>
  <w:style w:type="paragraph" w:customStyle="1" w:styleId="aff9">
    <w:name w:val="标准文件_封面标准分类号"/>
    <w:basedOn w:val="a"/>
    <w:qFormat/>
    <w:rPr>
      <w:rFonts w:ascii="黑体" w:eastAsia="黑体"/>
      <w:b/>
      <w:kern w:val="0"/>
      <w:sz w:val="28"/>
    </w:rPr>
  </w:style>
  <w:style w:type="paragraph" w:customStyle="1" w:styleId="affa">
    <w:name w:val="标准文件_封面标准名称"/>
    <w:basedOn w:val="a"/>
    <w:qFormat/>
    <w:pPr>
      <w:spacing w:line="240" w:lineRule="auto"/>
      <w:jc w:val="center"/>
    </w:pPr>
    <w:rPr>
      <w:rFonts w:ascii="黑体" w:eastAsia="黑体"/>
      <w:kern w:val="0"/>
      <w:sz w:val="52"/>
    </w:rPr>
  </w:style>
  <w:style w:type="paragraph" w:customStyle="1" w:styleId="affb">
    <w:name w:val="标准文件_封面标准英文名称"/>
    <w:basedOn w:val="a"/>
    <w:qFormat/>
    <w:pPr>
      <w:spacing w:line="240" w:lineRule="auto"/>
      <w:jc w:val="center"/>
    </w:pPr>
    <w:rPr>
      <w:rFonts w:ascii="黑体" w:eastAsia="黑体"/>
      <w:b/>
      <w:sz w:val="28"/>
    </w:rPr>
  </w:style>
  <w:style w:type="paragraph" w:customStyle="1" w:styleId="affc">
    <w:name w:val="标准文件_封面发布日期"/>
    <w:basedOn w:val="a"/>
    <w:qFormat/>
    <w:pPr>
      <w:spacing w:line="310" w:lineRule="exact"/>
    </w:pPr>
    <w:rPr>
      <w:rFonts w:ascii="黑体" w:eastAsia="黑体"/>
      <w:kern w:val="0"/>
      <w:sz w:val="28"/>
    </w:rPr>
  </w:style>
  <w:style w:type="paragraph" w:customStyle="1" w:styleId="affd">
    <w:name w:val="标准文件_封面密级"/>
    <w:basedOn w:val="a"/>
    <w:qFormat/>
    <w:rPr>
      <w:rFonts w:eastAsia="黑体"/>
      <w:sz w:val="32"/>
    </w:rPr>
  </w:style>
  <w:style w:type="paragraph" w:customStyle="1" w:styleId="affe">
    <w:name w:val="标准文件_封面实施日期"/>
    <w:basedOn w:val="a"/>
    <w:qFormat/>
    <w:pPr>
      <w:spacing w:line="310" w:lineRule="exact"/>
      <w:jc w:val="right"/>
    </w:pPr>
    <w:rPr>
      <w:rFonts w:ascii="黑体" w:eastAsia="黑体"/>
      <w:sz w:val="28"/>
    </w:rPr>
  </w:style>
  <w:style w:type="paragraph" w:customStyle="1" w:styleId="afff">
    <w:name w:val="标准文件_封面抬头"/>
    <w:basedOn w:val="afc"/>
    <w:qFormat/>
    <w:pPr>
      <w:adjustRightInd w:val="0"/>
      <w:spacing w:line="800" w:lineRule="exact"/>
      <w:ind w:firstLineChars="0" w:firstLine="0"/>
      <w:jc w:val="distribute"/>
    </w:pPr>
    <w:rPr>
      <w:rFonts w:ascii="黑体" w:eastAsia="黑体"/>
      <w:b/>
      <w:sz w:val="64"/>
    </w:rPr>
  </w:style>
  <w:style w:type="paragraph" w:customStyle="1" w:styleId="afff0">
    <w:name w:val="标准文件_附录标识"/>
    <w:next w:val="afc"/>
    <w:qFormat/>
    <w:pPr>
      <w:shd w:val="clear" w:color="FFFFFF" w:fill="FFFFFF"/>
      <w:tabs>
        <w:tab w:val="left" w:pos="360"/>
        <w:tab w:val="left" w:pos="6406"/>
      </w:tabs>
      <w:spacing w:before="560" w:afterLines="50" w:after="50"/>
      <w:jc w:val="center"/>
      <w:outlineLvl w:val="0"/>
    </w:pPr>
    <w:rPr>
      <w:rFonts w:ascii="黑体" w:eastAsia="黑体"/>
      <w:sz w:val="21"/>
    </w:rPr>
  </w:style>
  <w:style w:type="paragraph" w:customStyle="1" w:styleId="afff1">
    <w:name w:val="标准文件_附录表标题"/>
    <w:next w:val="afc"/>
    <w:qFormat/>
    <w:pPr>
      <w:tabs>
        <w:tab w:val="left" w:pos="360"/>
      </w:tabs>
      <w:adjustRightInd w:val="0"/>
      <w:snapToGrid w:val="0"/>
      <w:spacing w:beforeLines="50" w:before="50" w:afterLines="50" w:after="50"/>
      <w:jc w:val="center"/>
      <w:textAlignment w:val="baseline"/>
    </w:pPr>
    <w:rPr>
      <w:rFonts w:ascii="黑体" w:eastAsia="黑体"/>
      <w:kern w:val="21"/>
      <w:sz w:val="21"/>
    </w:rPr>
  </w:style>
  <w:style w:type="paragraph" w:customStyle="1" w:styleId="afff2">
    <w:name w:val="标准文件_附录一级条标题"/>
    <w:next w:val="afc"/>
    <w:qFormat/>
    <w:pPr>
      <w:widowControl w:val="0"/>
      <w:tabs>
        <w:tab w:val="left" w:pos="360"/>
      </w:tabs>
      <w:spacing w:beforeLines="50" w:before="50" w:afterLines="50" w:after="50"/>
      <w:jc w:val="both"/>
      <w:outlineLvl w:val="2"/>
    </w:pPr>
    <w:rPr>
      <w:rFonts w:ascii="黑体" w:eastAsia="黑体"/>
      <w:kern w:val="21"/>
      <w:sz w:val="21"/>
    </w:rPr>
  </w:style>
  <w:style w:type="paragraph" w:customStyle="1" w:styleId="afff3">
    <w:name w:val="标准文件_附录二级条标题"/>
    <w:basedOn w:val="afff2"/>
    <w:next w:val="afc"/>
    <w:qFormat/>
    <w:pPr>
      <w:widowControl/>
      <w:wordWrap w:val="0"/>
      <w:overflowPunct w:val="0"/>
      <w:autoSpaceDE w:val="0"/>
      <w:autoSpaceDN w:val="0"/>
      <w:textAlignment w:val="baseline"/>
      <w:outlineLvl w:val="3"/>
    </w:pPr>
  </w:style>
  <w:style w:type="paragraph" w:customStyle="1" w:styleId="afff4">
    <w:name w:val="标准文件_附录公式"/>
    <w:basedOn w:val="afb"/>
    <w:next w:val="afb"/>
    <w:qFormat/>
    <w:pPr>
      <w:tabs>
        <w:tab w:val="center" w:pos="4678"/>
        <w:tab w:val="right" w:leader="middleDot" w:pos="9356"/>
      </w:tabs>
      <w:spacing w:line="240" w:lineRule="auto"/>
      <w:ind w:right="-51" w:firstLineChars="0" w:firstLine="0"/>
    </w:pPr>
    <w:rPr>
      <w:rFonts w:ascii="宋体" w:hAnsi="宋体"/>
    </w:rPr>
  </w:style>
  <w:style w:type="paragraph" w:customStyle="1" w:styleId="afff5">
    <w:name w:val="标准文件_附录三级条标题"/>
    <w:next w:val="afc"/>
    <w:qFormat/>
    <w:pPr>
      <w:widowControl w:val="0"/>
      <w:tabs>
        <w:tab w:val="left" w:pos="360"/>
      </w:tabs>
      <w:spacing w:beforeLines="50" w:before="50" w:afterLines="50" w:after="50"/>
      <w:jc w:val="both"/>
      <w:outlineLvl w:val="4"/>
    </w:pPr>
    <w:rPr>
      <w:rFonts w:ascii="黑体" w:eastAsia="黑体"/>
      <w:kern w:val="21"/>
      <w:sz w:val="21"/>
    </w:rPr>
  </w:style>
  <w:style w:type="paragraph" w:customStyle="1" w:styleId="afff6">
    <w:name w:val="标准文件_附录四级条标题"/>
    <w:next w:val="afc"/>
    <w:qFormat/>
    <w:pPr>
      <w:widowControl w:val="0"/>
      <w:tabs>
        <w:tab w:val="left" w:pos="360"/>
      </w:tabs>
      <w:spacing w:beforeLines="50" w:before="50" w:afterLines="50" w:after="50"/>
      <w:jc w:val="both"/>
      <w:outlineLvl w:val="5"/>
    </w:pPr>
    <w:rPr>
      <w:rFonts w:ascii="黑体" w:eastAsia="黑体"/>
      <w:kern w:val="21"/>
      <w:sz w:val="21"/>
    </w:rPr>
  </w:style>
  <w:style w:type="paragraph" w:customStyle="1" w:styleId="afff7">
    <w:name w:val="标准文件_附录图标题"/>
    <w:next w:val="afc"/>
    <w:qFormat/>
    <w:pPr>
      <w:tabs>
        <w:tab w:val="left" w:pos="360"/>
      </w:tabs>
      <w:adjustRightInd w:val="0"/>
      <w:snapToGrid w:val="0"/>
      <w:spacing w:beforeLines="50" w:before="50" w:afterLines="50" w:after="50"/>
      <w:jc w:val="center"/>
    </w:pPr>
    <w:rPr>
      <w:rFonts w:ascii="黑体" w:eastAsia="黑体"/>
      <w:sz w:val="21"/>
    </w:rPr>
  </w:style>
  <w:style w:type="paragraph" w:customStyle="1" w:styleId="afff8">
    <w:name w:val="标准文件_附录五级条标题"/>
    <w:next w:val="afc"/>
    <w:qFormat/>
    <w:pPr>
      <w:widowControl w:val="0"/>
      <w:tabs>
        <w:tab w:val="left" w:pos="360"/>
      </w:tabs>
      <w:spacing w:beforeLines="50" w:before="50" w:afterLines="50" w:after="50"/>
      <w:jc w:val="both"/>
      <w:outlineLvl w:val="6"/>
    </w:pPr>
    <w:rPr>
      <w:rFonts w:ascii="黑体" w:eastAsia="黑体"/>
      <w:kern w:val="21"/>
      <w:sz w:val="21"/>
    </w:rPr>
  </w:style>
  <w:style w:type="paragraph" w:customStyle="1" w:styleId="afff9">
    <w:name w:val="标准文件_附录英文标识"/>
    <w:next w:val="a5"/>
    <w:qFormat/>
    <w:pPr>
      <w:tabs>
        <w:tab w:val="left" w:pos="360"/>
        <w:tab w:val="left" w:pos="6406"/>
      </w:tabs>
      <w:spacing w:before="220" w:after="320"/>
      <w:jc w:val="center"/>
      <w:outlineLvl w:val="0"/>
    </w:pPr>
    <w:rPr>
      <w:rFonts w:ascii="黑体" w:eastAsia="黑体"/>
      <w:sz w:val="21"/>
    </w:rPr>
  </w:style>
  <w:style w:type="character" w:customStyle="1" w:styleId="Char0">
    <w:name w:val="正文文本 Char"/>
    <w:link w:val="a5"/>
    <w:qFormat/>
    <w:rPr>
      <w:kern w:val="2"/>
      <w:sz w:val="21"/>
      <w:szCs w:val="21"/>
    </w:rPr>
  </w:style>
  <w:style w:type="paragraph" w:customStyle="1" w:styleId="afffa">
    <w:name w:val="标准文件_附录章标题"/>
    <w:next w:val="afc"/>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b">
    <w:name w:val="标准文件_公式后的破折号"/>
    <w:basedOn w:val="afc"/>
    <w:next w:val="afc"/>
    <w:qFormat/>
    <w:pPr>
      <w:ind w:leftChars="200" w:left="488" w:hangingChars="290" w:hanging="289"/>
    </w:pPr>
  </w:style>
  <w:style w:type="paragraph" w:customStyle="1" w:styleId="afffc">
    <w:name w:val="标准文件_前言、引言标题"/>
    <w:next w:val="a"/>
    <w:qFormat/>
    <w:pPr>
      <w:shd w:val="clear" w:color="FFFFFF" w:fill="FFFFFF"/>
      <w:tabs>
        <w:tab w:val="left" w:pos="360"/>
      </w:tabs>
      <w:spacing w:before="480" w:afterLines="150" w:after="150"/>
      <w:jc w:val="center"/>
      <w:outlineLvl w:val="0"/>
    </w:pPr>
    <w:rPr>
      <w:rFonts w:ascii="黑体" w:eastAsia="黑体"/>
      <w:sz w:val="32"/>
    </w:rPr>
  </w:style>
  <w:style w:type="paragraph" w:customStyle="1" w:styleId="afffd">
    <w:name w:val="标准文件_目次、标准名称标题"/>
    <w:basedOn w:val="afffc"/>
    <w:next w:val="afc"/>
    <w:qFormat/>
    <w:pPr>
      <w:spacing w:line="460" w:lineRule="exact"/>
    </w:pPr>
  </w:style>
  <w:style w:type="paragraph" w:customStyle="1" w:styleId="afffe">
    <w:name w:val="标准文件_目录标题"/>
    <w:basedOn w:val="a"/>
    <w:qFormat/>
    <w:pPr>
      <w:spacing w:before="480" w:afterLines="150" w:after="150" w:line="240" w:lineRule="auto"/>
      <w:jc w:val="center"/>
    </w:pPr>
    <w:rPr>
      <w:rFonts w:ascii="黑体" w:eastAsia="黑体"/>
      <w:sz w:val="32"/>
    </w:rPr>
  </w:style>
  <w:style w:type="paragraph" w:customStyle="1" w:styleId="affff">
    <w:name w:val="标准文件_破折号列项"/>
    <w:qFormat/>
    <w:pPr>
      <w:tabs>
        <w:tab w:val="left" w:pos="360"/>
      </w:tabs>
      <w:adjustRightInd w:val="0"/>
      <w:snapToGrid w:val="0"/>
      <w:ind w:firstLineChars="200" w:firstLine="200"/>
    </w:pPr>
    <w:rPr>
      <w:sz w:val="21"/>
    </w:rPr>
  </w:style>
  <w:style w:type="paragraph" w:customStyle="1" w:styleId="affff0">
    <w:name w:val="标准文件_破折号列项（二级）"/>
    <w:basedOn w:val="affff"/>
    <w:qFormat/>
  </w:style>
  <w:style w:type="paragraph" w:customStyle="1" w:styleId="affff1">
    <w:name w:val="标准文件_三级条标题"/>
    <w:basedOn w:val="aff5"/>
    <w:next w:val="afc"/>
    <w:uiPriority w:val="99"/>
    <w:qFormat/>
    <w:pPr>
      <w:widowControl/>
      <w:outlineLvl w:val="3"/>
    </w:pPr>
  </w:style>
  <w:style w:type="character" w:customStyle="1" w:styleId="12">
    <w:name w:val="不明显参考1"/>
    <w:uiPriority w:val="31"/>
    <w:qFormat/>
    <w:rPr>
      <w:smallCaps/>
      <w:color w:val="C0504D"/>
      <w:u w:val="single"/>
    </w:rPr>
  </w:style>
  <w:style w:type="paragraph" w:customStyle="1" w:styleId="affff2">
    <w:name w:val="标准文件_示例后续"/>
    <w:basedOn w:val="a"/>
    <w:qFormat/>
    <w:pPr>
      <w:adjustRightInd/>
      <w:spacing w:line="240" w:lineRule="auto"/>
      <w:ind w:firstLineChars="200" w:firstLine="200"/>
    </w:pPr>
    <w:rPr>
      <w:sz w:val="18"/>
      <w:szCs w:val="24"/>
    </w:rPr>
  </w:style>
  <w:style w:type="paragraph" w:customStyle="1" w:styleId="affff3">
    <w:name w:val="标准文件_数字编号列项"/>
    <w:qFormat/>
    <w:pPr>
      <w:tabs>
        <w:tab w:val="left" w:pos="360"/>
      </w:tabs>
      <w:jc w:val="both"/>
    </w:pPr>
    <w:rPr>
      <w:rFonts w:ascii="宋体" w:hAnsi="宋体"/>
      <w:sz w:val="21"/>
    </w:rPr>
  </w:style>
  <w:style w:type="paragraph" w:customStyle="1" w:styleId="affff4">
    <w:name w:val="标准文件_四级条标题"/>
    <w:next w:val="afc"/>
    <w:uiPriority w:val="99"/>
    <w:qFormat/>
    <w:pPr>
      <w:widowControl w:val="0"/>
      <w:tabs>
        <w:tab w:val="left" w:pos="360"/>
      </w:tabs>
      <w:spacing w:beforeLines="50" w:before="50" w:afterLines="50" w:after="50"/>
      <w:jc w:val="both"/>
      <w:outlineLvl w:val="4"/>
    </w:pPr>
    <w:rPr>
      <w:rFonts w:ascii="黑体" w:eastAsia="黑体"/>
      <w:sz w:val="21"/>
    </w:rPr>
  </w:style>
  <w:style w:type="character" w:customStyle="1" w:styleId="Char4">
    <w:name w:val="脚注文本 Char"/>
    <w:link w:val="a9"/>
    <w:semiHidden/>
    <w:qFormat/>
    <w:rPr>
      <w:rFonts w:ascii="宋体"/>
      <w:kern w:val="2"/>
      <w:sz w:val="18"/>
      <w:szCs w:val="18"/>
    </w:rPr>
  </w:style>
  <w:style w:type="paragraph" w:customStyle="1" w:styleId="affff5">
    <w:name w:val="标准文件_条文脚注"/>
    <w:basedOn w:val="a9"/>
    <w:qFormat/>
    <w:pPr>
      <w:adjustRightInd w:val="0"/>
      <w:spacing w:line="240" w:lineRule="auto"/>
      <w:ind w:leftChars="0" w:left="0" w:firstLineChars="200" w:firstLine="200"/>
      <w:jc w:val="both"/>
    </w:pPr>
    <w:rPr>
      <w:rFonts w:hAnsi="宋体"/>
    </w:rPr>
  </w:style>
  <w:style w:type="paragraph" w:customStyle="1" w:styleId="affff6">
    <w:name w:val="标准文件_图表脚注"/>
    <w:basedOn w:val="a"/>
    <w:next w:val="afc"/>
    <w:qFormat/>
    <w:pPr>
      <w:tabs>
        <w:tab w:val="left" w:pos="360"/>
      </w:tabs>
      <w:spacing w:line="240" w:lineRule="auto"/>
      <w:jc w:val="left"/>
    </w:pPr>
    <w:rPr>
      <w:rFonts w:ascii="宋体" w:hAnsi="宋体"/>
      <w:sz w:val="18"/>
    </w:rPr>
  </w:style>
  <w:style w:type="character" w:customStyle="1" w:styleId="affff7">
    <w:name w:val="标准文件_图表脚注内容"/>
    <w:qFormat/>
    <w:rPr>
      <w:rFonts w:ascii="宋体" w:eastAsia="宋体" w:hAnsi="宋体" w:cs="Times New Roman"/>
      <w:spacing w:val="0"/>
      <w:sz w:val="18"/>
      <w:vertAlign w:val="superscript"/>
    </w:rPr>
  </w:style>
  <w:style w:type="paragraph" w:customStyle="1" w:styleId="affff8">
    <w:name w:val="标准文件_五级条标题"/>
    <w:next w:val="afc"/>
    <w:uiPriority w:val="99"/>
    <w:qFormat/>
    <w:pPr>
      <w:widowControl w:val="0"/>
      <w:tabs>
        <w:tab w:val="left" w:pos="360"/>
      </w:tabs>
      <w:spacing w:beforeLines="50" w:before="50" w:afterLines="50" w:after="50"/>
      <w:jc w:val="both"/>
      <w:outlineLvl w:val="5"/>
    </w:pPr>
    <w:rPr>
      <w:rFonts w:ascii="黑体" w:eastAsia="黑体"/>
      <w:sz w:val="21"/>
    </w:rPr>
  </w:style>
  <w:style w:type="paragraph" w:customStyle="1" w:styleId="affff9">
    <w:name w:val="标准文件_章标题"/>
    <w:next w:val="afc"/>
    <w:qFormat/>
    <w:pPr>
      <w:keepNext/>
      <w:tabs>
        <w:tab w:val="left" w:pos="360"/>
      </w:tabs>
      <w:spacing w:beforeLines="100" w:before="100" w:afterLines="100" w:after="100"/>
      <w:jc w:val="both"/>
      <w:outlineLvl w:val="0"/>
    </w:pPr>
    <w:rPr>
      <w:rFonts w:ascii="黑体" w:eastAsia="黑体"/>
      <w:sz w:val="21"/>
    </w:rPr>
  </w:style>
  <w:style w:type="paragraph" w:customStyle="1" w:styleId="affffa">
    <w:name w:val="标准文件_一级条标题"/>
    <w:basedOn w:val="affff9"/>
    <w:next w:val="afc"/>
    <w:uiPriority w:val="99"/>
    <w:qFormat/>
    <w:pPr>
      <w:spacing w:beforeLines="50" w:before="50" w:afterLines="50" w:after="50"/>
      <w:outlineLvl w:val="1"/>
    </w:pPr>
  </w:style>
  <w:style w:type="paragraph" w:customStyle="1" w:styleId="affffb">
    <w:name w:val="标准文件_一致程度"/>
    <w:basedOn w:val="a"/>
    <w:qFormat/>
    <w:pPr>
      <w:spacing w:line="440" w:lineRule="exact"/>
      <w:jc w:val="center"/>
    </w:pPr>
    <w:rPr>
      <w:sz w:val="28"/>
    </w:rPr>
  </w:style>
  <w:style w:type="paragraph" w:customStyle="1" w:styleId="affffc">
    <w:name w:val="标准文件_引言标题"/>
    <w:next w:val="a"/>
    <w:qFormat/>
    <w:pPr>
      <w:shd w:val="clear" w:color="FFFFFF" w:fill="FFFFFF"/>
      <w:spacing w:before="540" w:after="600"/>
      <w:jc w:val="center"/>
      <w:outlineLvl w:val="0"/>
    </w:pPr>
    <w:rPr>
      <w:rFonts w:ascii="黑体" w:eastAsia="黑体"/>
      <w:sz w:val="32"/>
    </w:rPr>
  </w:style>
  <w:style w:type="paragraph" w:customStyle="1" w:styleId="affffd">
    <w:name w:val="标准文件_英文图表脚注"/>
    <w:basedOn w:val="afb"/>
    <w:qFormat/>
    <w:pPr>
      <w:widowControl/>
      <w:adjustRightInd/>
      <w:snapToGrid/>
      <w:spacing w:line="240" w:lineRule="auto"/>
      <w:ind w:left="79" w:hangingChars="80" w:hanging="79"/>
    </w:pPr>
    <w:rPr>
      <w:rFonts w:ascii="宋体" w:hAnsi="宋体"/>
    </w:rPr>
  </w:style>
  <w:style w:type="paragraph" w:customStyle="1" w:styleId="affffe">
    <w:name w:val="标准文件_数字编号列项（二级）"/>
    <w:qFormat/>
    <w:pPr>
      <w:tabs>
        <w:tab w:val="left" w:pos="360"/>
        <w:tab w:val="left" w:pos="851"/>
      </w:tabs>
      <w:jc w:val="both"/>
    </w:pPr>
    <w:rPr>
      <w:rFonts w:ascii="宋体"/>
      <w:sz w:val="21"/>
    </w:rPr>
  </w:style>
  <w:style w:type="paragraph" w:customStyle="1" w:styleId="afffff">
    <w:name w:val="标准文件_英文注："/>
    <w:basedOn w:val="a"/>
    <w:next w:val="afc"/>
    <w:qFormat/>
    <w:pPr>
      <w:tabs>
        <w:tab w:val="left" w:pos="360"/>
        <w:tab w:val="left" w:pos="420"/>
      </w:tabs>
      <w:autoSpaceDE w:val="0"/>
      <w:autoSpaceDN w:val="0"/>
      <w:spacing w:line="240" w:lineRule="auto"/>
    </w:pPr>
    <w:rPr>
      <w:rFonts w:ascii="宋体" w:hAnsi="宋体"/>
      <w:kern w:val="0"/>
      <w:sz w:val="18"/>
      <w:szCs w:val="20"/>
    </w:rPr>
  </w:style>
  <w:style w:type="paragraph" w:customStyle="1" w:styleId="afffff0">
    <w:name w:val="标准文件_英文注×："/>
    <w:basedOn w:val="a"/>
    <w:qFormat/>
    <w:pPr>
      <w:tabs>
        <w:tab w:val="left" w:pos="210"/>
        <w:tab w:val="left" w:pos="360"/>
      </w:tabs>
      <w:autoSpaceDE w:val="0"/>
      <w:autoSpaceDN w:val="0"/>
      <w:spacing w:line="240" w:lineRule="auto"/>
    </w:pPr>
    <w:rPr>
      <w:rFonts w:ascii="宋体" w:hAnsi="宋体"/>
      <w:kern w:val="0"/>
      <w:szCs w:val="20"/>
    </w:rPr>
  </w:style>
  <w:style w:type="paragraph" w:customStyle="1" w:styleId="afffff1">
    <w:name w:val="标准文件_正文表标题"/>
    <w:next w:val="afc"/>
    <w:qFormat/>
    <w:pPr>
      <w:tabs>
        <w:tab w:val="left" w:pos="0"/>
        <w:tab w:val="left" w:pos="360"/>
      </w:tabs>
      <w:spacing w:beforeLines="50" w:before="50" w:afterLines="50" w:after="50"/>
      <w:jc w:val="center"/>
    </w:pPr>
    <w:rPr>
      <w:rFonts w:ascii="黑体" w:eastAsia="黑体"/>
      <w:sz w:val="21"/>
    </w:rPr>
  </w:style>
  <w:style w:type="paragraph" w:customStyle="1" w:styleId="afffff2">
    <w:name w:val="标准文件_正文公式"/>
    <w:basedOn w:val="a"/>
    <w:next w:val="afb"/>
    <w:qFormat/>
    <w:pPr>
      <w:tabs>
        <w:tab w:val="center" w:pos="4678"/>
        <w:tab w:val="right" w:leader="middleDot" w:pos="9356"/>
      </w:tabs>
      <w:spacing w:line="240" w:lineRule="auto"/>
    </w:pPr>
    <w:rPr>
      <w:rFonts w:ascii="宋体" w:hAnsi="宋体"/>
    </w:rPr>
  </w:style>
  <w:style w:type="paragraph" w:customStyle="1" w:styleId="afffff3">
    <w:name w:val="标准文件_正文图标题"/>
    <w:next w:val="afc"/>
    <w:qFormat/>
    <w:pPr>
      <w:tabs>
        <w:tab w:val="left" w:pos="360"/>
      </w:tabs>
      <w:spacing w:beforeLines="50" w:before="50" w:afterLines="50" w:after="50"/>
      <w:jc w:val="center"/>
    </w:pPr>
    <w:rPr>
      <w:rFonts w:ascii="黑体" w:eastAsia="黑体"/>
      <w:sz w:val="21"/>
    </w:rPr>
  </w:style>
  <w:style w:type="paragraph" w:customStyle="1" w:styleId="afffff4">
    <w:name w:val="标准文件_正文英文表标题"/>
    <w:next w:val="afc"/>
    <w:qFormat/>
    <w:pPr>
      <w:tabs>
        <w:tab w:val="left" w:pos="360"/>
      </w:tabs>
      <w:jc w:val="center"/>
    </w:pPr>
    <w:rPr>
      <w:rFonts w:ascii="黑体" w:eastAsia="黑体"/>
      <w:sz w:val="21"/>
    </w:rPr>
  </w:style>
  <w:style w:type="paragraph" w:customStyle="1" w:styleId="afffff5">
    <w:name w:val="标准文件_正文英文图标题"/>
    <w:next w:val="afc"/>
    <w:qFormat/>
    <w:pPr>
      <w:tabs>
        <w:tab w:val="left" w:pos="360"/>
      </w:tabs>
      <w:jc w:val="center"/>
    </w:pPr>
    <w:rPr>
      <w:rFonts w:ascii="黑体" w:eastAsia="黑体"/>
      <w:sz w:val="21"/>
    </w:rPr>
  </w:style>
  <w:style w:type="paragraph" w:customStyle="1" w:styleId="afffff6">
    <w:name w:val="标准文件_编号列项（三级）"/>
    <w:qFormat/>
    <w:pPr>
      <w:tabs>
        <w:tab w:val="left" w:pos="360"/>
        <w:tab w:val="left" w:pos="851"/>
      </w:tabs>
    </w:pPr>
    <w:rPr>
      <w:rFonts w:ascii="宋体"/>
      <w:sz w:val="21"/>
    </w:rPr>
  </w:style>
  <w:style w:type="paragraph" w:customStyle="1" w:styleId="afffff7">
    <w:name w:val="二级无标题条"/>
    <w:basedOn w:val="a"/>
    <w:qFormat/>
    <w:pPr>
      <w:tabs>
        <w:tab w:val="left" w:pos="360"/>
      </w:tabs>
      <w:adjustRightInd/>
      <w:spacing w:line="240" w:lineRule="auto"/>
    </w:pPr>
    <w:rPr>
      <w:rFonts w:ascii="宋体" w:hAnsi="宋体"/>
      <w:szCs w:val="24"/>
    </w:rPr>
  </w:style>
  <w:style w:type="paragraph" w:customStyle="1" w:styleId="afffff8">
    <w:name w:val="发布部门"/>
    <w:next w:val="afc"/>
    <w:qFormat/>
    <w:pPr>
      <w:framePr w:w="7433" w:h="585" w:hRule="exact" w:hSpace="180" w:vSpace="180" w:wrap="around" w:hAnchor="margin" w:xAlign="center" w:y="14401" w:anchorLock="1"/>
      <w:jc w:val="center"/>
    </w:pPr>
    <w:rPr>
      <w:rFonts w:ascii="宋体"/>
      <w:b/>
      <w:w w:val="135"/>
      <w:sz w:val="36"/>
    </w:rPr>
  </w:style>
  <w:style w:type="paragraph" w:customStyle="1" w:styleId="afffff9">
    <w:name w:val="发布日期"/>
    <w:qFormat/>
    <w:pPr>
      <w:framePr w:w="4000" w:h="473" w:hRule="exact" w:hSpace="180" w:vSpace="180" w:wrap="around" w:hAnchor="margin" w:y="13511" w:anchorLock="1"/>
    </w:pPr>
    <w:rPr>
      <w:rFonts w:eastAsia="黑体"/>
      <w:sz w:val="28"/>
    </w:rPr>
  </w:style>
  <w:style w:type="paragraph" w:customStyle="1" w:styleId="afffffa">
    <w:name w:val="封面标准代替信息"/>
    <w:basedOn w:val="a"/>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b">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c">
    <w:name w:val="封面标准文稿编辑信息"/>
    <w:qFormat/>
    <w:pPr>
      <w:spacing w:before="180" w:line="180" w:lineRule="exact"/>
      <w:jc w:val="center"/>
    </w:pPr>
    <w:rPr>
      <w:rFonts w:ascii="宋体"/>
      <w:sz w:val="21"/>
    </w:rPr>
  </w:style>
  <w:style w:type="paragraph" w:customStyle="1" w:styleId="afffffd">
    <w:name w:val="封面标准文稿类别"/>
    <w:qFormat/>
    <w:pPr>
      <w:spacing w:before="440" w:line="400" w:lineRule="exact"/>
      <w:jc w:val="center"/>
    </w:pPr>
    <w:rPr>
      <w:rFonts w:ascii="宋体"/>
      <w:sz w:val="24"/>
    </w:rPr>
  </w:style>
  <w:style w:type="paragraph" w:customStyle="1" w:styleId="afffffe">
    <w:name w:val="封面标准英文名称"/>
    <w:qFormat/>
    <w:pPr>
      <w:widowControl w:val="0"/>
      <w:spacing w:line="360" w:lineRule="exact"/>
      <w:jc w:val="center"/>
    </w:pPr>
    <w:rPr>
      <w:sz w:val="28"/>
    </w:rPr>
  </w:style>
  <w:style w:type="paragraph" w:customStyle="1" w:styleId="affffff">
    <w:name w:val="封面一致性程度标识"/>
    <w:qFormat/>
    <w:pPr>
      <w:spacing w:before="440" w:line="440" w:lineRule="exact"/>
      <w:jc w:val="center"/>
    </w:pPr>
    <w:rPr>
      <w:sz w:val="28"/>
    </w:rPr>
  </w:style>
  <w:style w:type="paragraph" w:customStyle="1" w:styleId="affffff0">
    <w:name w:val="封面正文"/>
    <w:qFormat/>
    <w:pPr>
      <w:jc w:val="both"/>
    </w:pPr>
  </w:style>
  <w:style w:type="paragraph" w:customStyle="1" w:styleId="affffff1">
    <w:name w:val="附录二级无标题条"/>
    <w:basedOn w:val="a"/>
    <w:next w:val="afc"/>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2">
    <w:name w:val="附录三级无标题条"/>
    <w:basedOn w:val="affffff1"/>
    <w:next w:val="afc"/>
    <w:qFormat/>
    <w:pPr>
      <w:outlineLvl w:val="4"/>
    </w:pPr>
  </w:style>
  <w:style w:type="paragraph" w:customStyle="1" w:styleId="affffff3">
    <w:name w:val="附录四级无标题条"/>
    <w:basedOn w:val="affffff2"/>
    <w:next w:val="afc"/>
    <w:qFormat/>
    <w:pPr>
      <w:outlineLvl w:val="5"/>
    </w:pPr>
  </w:style>
  <w:style w:type="paragraph" w:customStyle="1" w:styleId="affffff4">
    <w:name w:val="附录图"/>
    <w:next w:val="afc"/>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fffff5">
    <w:name w:val="标准文件_一级项"/>
    <w:qFormat/>
    <w:pPr>
      <w:tabs>
        <w:tab w:val="left" w:pos="360"/>
      </w:tabs>
    </w:pPr>
    <w:rPr>
      <w:rFonts w:ascii="宋体"/>
      <w:sz w:val="21"/>
    </w:rPr>
  </w:style>
  <w:style w:type="paragraph" w:customStyle="1" w:styleId="affffff6">
    <w:name w:val="附录五级无标题条"/>
    <w:basedOn w:val="affffff3"/>
    <w:next w:val="afc"/>
    <w:qFormat/>
    <w:pPr>
      <w:outlineLvl w:val="6"/>
    </w:pPr>
  </w:style>
  <w:style w:type="paragraph" w:customStyle="1" w:styleId="affffff7">
    <w:name w:val="附录性质"/>
    <w:basedOn w:val="a"/>
    <w:qFormat/>
    <w:pPr>
      <w:widowControl/>
      <w:adjustRightInd/>
      <w:jc w:val="center"/>
    </w:pPr>
    <w:rPr>
      <w:rFonts w:ascii="黑体" w:eastAsia="黑体"/>
    </w:rPr>
  </w:style>
  <w:style w:type="paragraph" w:customStyle="1" w:styleId="affffff8">
    <w:name w:val="附录一级无标题条"/>
    <w:basedOn w:val="afffa"/>
    <w:next w:val="afc"/>
    <w:qFormat/>
    <w:pPr>
      <w:autoSpaceDN w:val="0"/>
      <w:outlineLvl w:val="2"/>
    </w:pPr>
    <w:rPr>
      <w:rFonts w:ascii="宋体" w:eastAsia="宋体" w:hAnsi="宋体"/>
    </w:rPr>
  </w:style>
  <w:style w:type="character" w:customStyle="1" w:styleId="affffff9">
    <w:name w:val="个人答复风格"/>
    <w:qFormat/>
    <w:rPr>
      <w:rFonts w:ascii="Arial" w:eastAsia="宋体" w:hAnsi="Arial" w:cs="Arial"/>
      <w:color w:val="auto"/>
      <w:spacing w:val="0"/>
      <w:sz w:val="20"/>
    </w:rPr>
  </w:style>
  <w:style w:type="character" w:customStyle="1" w:styleId="affffffa">
    <w:name w:val="个人撰写风格"/>
    <w:qFormat/>
    <w:rPr>
      <w:rFonts w:ascii="Arial" w:eastAsia="宋体" w:hAnsi="Arial" w:cs="Arial"/>
      <w:color w:val="auto"/>
      <w:spacing w:val="0"/>
      <w:sz w:val="20"/>
    </w:rPr>
  </w:style>
  <w:style w:type="paragraph" w:customStyle="1" w:styleId="affffffb">
    <w:name w:val="脚注后续"/>
    <w:qFormat/>
    <w:pPr>
      <w:ind w:leftChars="350" w:left="350"/>
      <w:jc w:val="both"/>
    </w:pPr>
    <w:rPr>
      <w:rFonts w:ascii="宋体"/>
      <w:sz w:val="18"/>
    </w:rPr>
  </w:style>
  <w:style w:type="paragraph" w:customStyle="1" w:styleId="affffffc">
    <w:name w:val="列项——"/>
    <w:qFormat/>
    <w:pPr>
      <w:widowControl w:val="0"/>
      <w:tabs>
        <w:tab w:val="left" w:pos="360"/>
      </w:tabs>
      <w:jc w:val="both"/>
    </w:pPr>
    <w:rPr>
      <w:rFonts w:ascii="宋体" w:hAnsi="宋体"/>
      <w:sz w:val="21"/>
    </w:rPr>
  </w:style>
  <w:style w:type="paragraph" w:customStyle="1" w:styleId="affffffd">
    <w:name w:val="列项·"/>
    <w:basedOn w:val="afc"/>
    <w:qFormat/>
    <w:pPr>
      <w:tabs>
        <w:tab w:val="left" w:pos="840"/>
      </w:tabs>
    </w:pPr>
  </w:style>
  <w:style w:type="paragraph" w:customStyle="1" w:styleId="affffffe">
    <w:name w:val="目次、索引正文"/>
    <w:qFormat/>
    <w:pPr>
      <w:spacing w:line="320" w:lineRule="exact"/>
      <w:jc w:val="both"/>
    </w:pPr>
    <w:rPr>
      <w:rFonts w:ascii="宋体"/>
      <w:sz w:val="21"/>
    </w:rPr>
  </w:style>
  <w:style w:type="paragraph" w:customStyle="1" w:styleId="210">
    <w:name w:val="目录 21"/>
    <w:basedOn w:val="a"/>
    <w:next w:val="a"/>
    <w:autoRedefine/>
    <w:semiHidden/>
    <w:qFormat/>
    <w:pPr>
      <w:adjustRightInd/>
      <w:spacing w:line="240" w:lineRule="auto"/>
      <w:jc w:val="left"/>
    </w:pPr>
    <w:rPr>
      <w:bCs/>
      <w:iCs/>
    </w:rPr>
  </w:style>
  <w:style w:type="paragraph" w:customStyle="1" w:styleId="310">
    <w:name w:val="目录 31"/>
    <w:basedOn w:val="a"/>
    <w:next w:val="a"/>
    <w:autoRedefine/>
    <w:semiHidden/>
    <w:qFormat/>
    <w:pPr>
      <w:spacing w:line="240" w:lineRule="auto"/>
    </w:pPr>
    <w:rPr>
      <w:rFonts w:ascii="宋体" w:hAnsi="宋体"/>
      <w:iCs/>
    </w:rPr>
  </w:style>
  <w:style w:type="paragraph" w:customStyle="1" w:styleId="410">
    <w:name w:val="目录 41"/>
    <w:basedOn w:val="a"/>
    <w:next w:val="a"/>
    <w:autoRedefine/>
    <w:semiHidden/>
    <w:qFormat/>
    <w:pPr>
      <w:adjustRightInd/>
      <w:spacing w:line="240" w:lineRule="auto"/>
      <w:jc w:val="left"/>
    </w:pPr>
  </w:style>
  <w:style w:type="paragraph" w:customStyle="1" w:styleId="510">
    <w:name w:val="目录 51"/>
    <w:basedOn w:val="a"/>
    <w:next w:val="a"/>
    <w:autoRedefine/>
    <w:semiHidden/>
    <w:qFormat/>
    <w:pPr>
      <w:spacing w:line="240" w:lineRule="auto"/>
    </w:pPr>
    <w:rPr>
      <w:rFonts w:ascii="宋体" w:hAnsi="宋体"/>
    </w:rPr>
  </w:style>
  <w:style w:type="paragraph" w:customStyle="1" w:styleId="61">
    <w:name w:val="目录 61"/>
    <w:basedOn w:val="a"/>
    <w:next w:val="a"/>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
    <w:name w:val="其他标准称谓"/>
    <w:qFormat/>
    <w:pPr>
      <w:spacing w:line="0" w:lineRule="atLeast"/>
      <w:jc w:val="distribute"/>
    </w:pPr>
    <w:rPr>
      <w:rFonts w:ascii="黑体" w:eastAsia="黑体" w:hAnsi="宋体"/>
      <w:sz w:val="52"/>
    </w:rPr>
  </w:style>
  <w:style w:type="paragraph" w:customStyle="1" w:styleId="afffffff0">
    <w:name w:val="其他发布部门"/>
    <w:basedOn w:val="afffff8"/>
    <w:qFormat/>
    <w:pPr>
      <w:framePr w:wrap="around"/>
      <w:spacing w:line="0" w:lineRule="atLeast"/>
    </w:pPr>
    <w:rPr>
      <w:rFonts w:ascii="黑体" w:eastAsia="黑体"/>
      <w:b w:val="0"/>
    </w:rPr>
  </w:style>
  <w:style w:type="paragraph" w:customStyle="1" w:styleId="afffffff1">
    <w:name w:val="前言标题"/>
    <w:next w:val="a"/>
    <w:uiPriority w:val="99"/>
    <w:qFormat/>
    <w:pPr>
      <w:shd w:val="clear" w:color="FFFFFF" w:fill="FFFFFF"/>
      <w:tabs>
        <w:tab w:val="left" w:pos="360"/>
      </w:tabs>
      <w:spacing w:before="540" w:after="600"/>
      <w:jc w:val="center"/>
      <w:outlineLvl w:val="0"/>
    </w:pPr>
    <w:rPr>
      <w:rFonts w:ascii="黑体" w:eastAsia="黑体"/>
      <w:sz w:val="32"/>
    </w:rPr>
  </w:style>
  <w:style w:type="paragraph" w:customStyle="1" w:styleId="afffffff2">
    <w:name w:val="三级无标题条"/>
    <w:basedOn w:val="a"/>
    <w:qFormat/>
    <w:pPr>
      <w:tabs>
        <w:tab w:val="left" w:pos="360"/>
      </w:tabs>
      <w:adjustRightInd/>
      <w:spacing w:line="240" w:lineRule="auto"/>
    </w:pPr>
    <w:rPr>
      <w:rFonts w:ascii="宋体" w:hAnsi="宋体"/>
      <w:szCs w:val="24"/>
    </w:rPr>
  </w:style>
  <w:style w:type="paragraph" w:customStyle="1" w:styleId="afffffff3">
    <w:name w:val="实施日期"/>
    <w:basedOn w:val="afffff9"/>
    <w:qFormat/>
    <w:pPr>
      <w:framePr w:hSpace="0" w:wrap="around" w:xAlign="right"/>
      <w:jc w:val="right"/>
    </w:pPr>
  </w:style>
  <w:style w:type="paragraph" w:customStyle="1" w:styleId="afffffff4">
    <w:name w:val="四级无标题条"/>
    <w:basedOn w:val="a"/>
    <w:qFormat/>
    <w:pPr>
      <w:tabs>
        <w:tab w:val="left" w:pos="360"/>
      </w:tabs>
      <w:adjustRightInd/>
      <w:spacing w:line="240" w:lineRule="auto"/>
    </w:pPr>
    <w:rPr>
      <w:rFonts w:ascii="宋体" w:hAnsi="宋体"/>
      <w:szCs w:val="24"/>
    </w:rPr>
  </w:style>
  <w:style w:type="paragraph" w:customStyle="1" w:styleId="afffffff5">
    <w:name w:val="文献分类号"/>
    <w:qFormat/>
    <w:pPr>
      <w:framePr w:hSpace="180" w:vSpace="180" w:wrap="around" w:hAnchor="margin" w:y="1" w:anchorLock="1"/>
      <w:widowControl w:val="0"/>
      <w:textAlignment w:val="center"/>
    </w:pPr>
    <w:rPr>
      <w:rFonts w:eastAsia="黑体"/>
      <w:sz w:val="21"/>
    </w:rPr>
  </w:style>
  <w:style w:type="paragraph" w:customStyle="1" w:styleId="afffffff6">
    <w:name w:val="无标题条"/>
    <w:next w:val="afc"/>
    <w:qFormat/>
    <w:pPr>
      <w:jc w:val="both"/>
    </w:pPr>
    <w:rPr>
      <w:rFonts w:ascii="宋体" w:hAnsi="宋体"/>
      <w:sz w:val="21"/>
    </w:rPr>
  </w:style>
  <w:style w:type="paragraph" w:customStyle="1" w:styleId="afffffff7">
    <w:name w:val="五级无标题条"/>
    <w:basedOn w:val="a"/>
    <w:qFormat/>
    <w:pPr>
      <w:tabs>
        <w:tab w:val="left" w:pos="360"/>
      </w:tabs>
      <w:adjustRightInd/>
    </w:pPr>
    <w:rPr>
      <w:szCs w:val="24"/>
    </w:rPr>
  </w:style>
  <w:style w:type="paragraph" w:customStyle="1" w:styleId="afffffff8">
    <w:name w:val="一级无标题条"/>
    <w:basedOn w:val="a"/>
    <w:qFormat/>
    <w:pPr>
      <w:tabs>
        <w:tab w:val="left" w:pos="360"/>
      </w:tabs>
      <w:adjustRightInd/>
      <w:spacing w:before="10" w:after="10" w:line="240" w:lineRule="auto"/>
    </w:pPr>
    <w:rPr>
      <w:rFonts w:ascii="宋体" w:hAnsi="宋体"/>
      <w:szCs w:val="24"/>
    </w:rPr>
  </w:style>
  <w:style w:type="paragraph" w:customStyle="1" w:styleId="afffffff9">
    <w:name w:val="注:后续"/>
    <w:qFormat/>
    <w:pPr>
      <w:spacing w:line="300" w:lineRule="exact"/>
      <w:ind w:leftChars="400" w:left="600" w:hangingChars="200" w:hanging="200"/>
      <w:jc w:val="both"/>
    </w:pPr>
    <w:rPr>
      <w:rFonts w:ascii="宋体"/>
      <w:sz w:val="18"/>
    </w:rPr>
  </w:style>
  <w:style w:type="paragraph" w:customStyle="1" w:styleId="afffffffa">
    <w:name w:val="注×:后续"/>
    <w:basedOn w:val="afffffff9"/>
    <w:qFormat/>
    <w:pPr>
      <w:ind w:leftChars="0" w:left="1406" w:firstLineChars="0" w:hanging="499"/>
    </w:pPr>
  </w:style>
  <w:style w:type="paragraph" w:customStyle="1" w:styleId="afffffffb">
    <w:name w:val="标准文件_一级无标题"/>
    <w:basedOn w:val="affffa"/>
    <w:qFormat/>
    <w:pPr>
      <w:spacing w:beforeLines="0" w:before="0" w:afterLines="0" w:after="0"/>
      <w:outlineLvl w:val="9"/>
    </w:pPr>
    <w:rPr>
      <w:rFonts w:ascii="宋体" w:eastAsia="宋体"/>
    </w:rPr>
  </w:style>
  <w:style w:type="paragraph" w:customStyle="1" w:styleId="afffffffc">
    <w:name w:val="标准文件_五级无标题"/>
    <w:basedOn w:val="affff8"/>
    <w:qFormat/>
    <w:pPr>
      <w:spacing w:beforeLines="0" w:before="0" w:afterLines="0" w:after="0"/>
      <w:outlineLvl w:val="9"/>
    </w:pPr>
    <w:rPr>
      <w:rFonts w:ascii="宋体" w:eastAsia="宋体"/>
    </w:rPr>
  </w:style>
  <w:style w:type="paragraph" w:customStyle="1" w:styleId="afffffffd">
    <w:name w:val="标准文件_三级无标题"/>
    <w:basedOn w:val="affff1"/>
    <w:qFormat/>
    <w:pPr>
      <w:spacing w:beforeLines="0" w:before="0" w:afterLines="0" w:after="0"/>
      <w:outlineLvl w:val="9"/>
    </w:pPr>
    <w:rPr>
      <w:rFonts w:ascii="宋体" w:eastAsia="宋体"/>
    </w:rPr>
  </w:style>
  <w:style w:type="paragraph" w:customStyle="1" w:styleId="afffffffe">
    <w:name w:val="标准文件_二级无标题"/>
    <w:basedOn w:val="aff5"/>
    <w:qFormat/>
    <w:pPr>
      <w:spacing w:beforeLines="0" w:before="0" w:afterLines="0" w:after="0"/>
      <w:outlineLvl w:val="9"/>
    </w:pPr>
    <w:rPr>
      <w:rFonts w:ascii="宋体" w:eastAsia="宋体"/>
    </w:rPr>
  </w:style>
  <w:style w:type="paragraph" w:customStyle="1" w:styleId="affffffff">
    <w:name w:val="标准_四级无标题"/>
    <w:basedOn w:val="affff4"/>
    <w:next w:val="afc"/>
    <w:qFormat/>
    <w:rPr>
      <w:rFonts w:eastAsia="宋体"/>
    </w:rPr>
  </w:style>
  <w:style w:type="paragraph" w:customStyle="1" w:styleId="affffffff0">
    <w:name w:val="标准文件_四级无标题"/>
    <w:basedOn w:val="affff4"/>
    <w:qFormat/>
    <w:pPr>
      <w:spacing w:beforeLines="0" w:before="0" w:afterLines="0" w:after="0"/>
      <w:outlineLvl w:val="9"/>
    </w:pPr>
    <w:rPr>
      <w:rFonts w:ascii="宋体" w:eastAsia="宋体" w:hAnsi="黑体"/>
      <w:szCs w:val="52"/>
    </w:rPr>
  </w:style>
  <w:style w:type="paragraph" w:customStyle="1" w:styleId="affffffff1">
    <w:name w:val="标准文件_大写罗马数字编号列项"/>
    <w:basedOn w:val="afc"/>
    <w:qFormat/>
    <w:pPr>
      <w:tabs>
        <w:tab w:val="left" w:pos="360"/>
      </w:tabs>
      <w:ind w:firstLineChars="0" w:firstLine="0"/>
    </w:pPr>
    <w:rPr>
      <w:rFonts w:ascii="Times New Roman" w:cs="Arial"/>
      <w:szCs w:val="28"/>
    </w:rPr>
  </w:style>
  <w:style w:type="paragraph" w:customStyle="1" w:styleId="affffffff2">
    <w:name w:val="标准文件_小写罗马数字编号列项"/>
    <w:basedOn w:val="afc"/>
    <w:qFormat/>
    <w:pPr>
      <w:tabs>
        <w:tab w:val="left" w:pos="360"/>
      </w:tabs>
      <w:ind w:firstLineChars="0" w:firstLine="0"/>
    </w:pPr>
    <w:rPr>
      <w:rFonts w:cs="Arial"/>
      <w:szCs w:val="28"/>
    </w:rPr>
  </w:style>
  <w:style w:type="paragraph" w:customStyle="1" w:styleId="affffffff3">
    <w:name w:val="标准文件_附录标题"/>
    <w:basedOn w:val="afff0"/>
    <w:qFormat/>
    <w:pPr>
      <w:tabs>
        <w:tab w:val="clear" w:pos="360"/>
      </w:tabs>
      <w:spacing w:after="280"/>
      <w:outlineLvl w:val="9"/>
    </w:pPr>
  </w:style>
  <w:style w:type="paragraph" w:customStyle="1" w:styleId="affffffff4">
    <w:name w:val="标准文件_二级项"/>
    <w:qFormat/>
    <w:rPr>
      <w:rFonts w:ascii="宋体"/>
      <w:sz w:val="21"/>
    </w:rPr>
  </w:style>
  <w:style w:type="paragraph" w:customStyle="1" w:styleId="affffffff5">
    <w:name w:val="标准文件_三级项"/>
    <w:basedOn w:val="a"/>
    <w:qFormat/>
    <w:pPr>
      <w:tabs>
        <w:tab w:val="left" w:pos="360"/>
      </w:tabs>
      <w:spacing w:line="-300" w:lineRule="auto"/>
    </w:pPr>
    <w:rPr>
      <w:rFonts w:ascii="Times New Roman" w:hAnsi="Times New Roman"/>
    </w:rPr>
  </w:style>
  <w:style w:type="paragraph" w:customStyle="1" w:styleId="affffffff6">
    <w:name w:val="图表脚注说明"/>
    <w:basedOn w:val="a"/>
    <w:next w:val="afc"/>
    <w:qFormat/>
    <w:pPr>
      <w:tabs>
        <w:tab w:val="left" w:pos="360"/>
      </w:tabs>
      <w:adjustRightInd/>
      <w:spacing w:line="240" w:lineRule="auto"/>
    </w:pPr>
    <w:rPr>
      <w:rFonts w:ascii="宋体" w:hAnsi="Times New Roman"/>
      <w:sz w:val="18"/>
      <w:szCs w:val="18"/>
    </w:rPr>
  </w:style>
  <w:style w:type="paragraph" w:customStyle="1" w:styleId="affffffff7">
    <w:name w:val="标准文件_字母编号列项（一级）"/>
    <w:qFormat/>
    <w:pPr>
      <w:tabs>
        <w:tab w:val="left" w:pos="360"/>
      </w:tabs>
      <w:jc w:val="both"/>
    </w:pPr>
    <w:rPr>
      <w:rFonts w:ascii="宋体"/>
      <w:sz w:val="21"/>
    </w:rPr>
  </w:style>
  <w:style w:type="paragraph" w:customStyle="1" w:styleId="affffffff8">
    <w:name w:val="标准文件_索引字母"/>
    <w:next w:val="afc"/>
    <w:qFormat/>
    <w:pPr>
      <w:jc w:val="center"/>
    </w:pPr>
    <w:rPr>
      <w:rFonts w:ascii="宋体" w:eastAsia="Times New Roman" w:hAnsi="宋体"/>
      <w:b/>
      <w:kern w:val="2"/>
      <w:sz w:val="21"/>
    </w:rPr>
  </w:style>
  <w:style w:type="paragraph" w:customStyle="1" w:styleId="affffffff9">
    <w:name w:val="标准文件_附录前"/>
    <w:next w:val="afc"/>
    <w:qFormat/>
    <w:pPr>
      <w:spacing w:line="20" w:lineRule="atLeast"/>
      <w:ind w:firstLine="200"/>
    </w:pPr>
    <w:rPr>
      <w:rFonts w:ascii="宋体" w:hAnsi="宋体"/>
      <w:kern w:val="2"/>
      <w:sz w:val="10"/>
    </w:rPr>
  </w:style>
  <w:style w:type="paragraph" w:customStyle="1" w:styleId="affffffffa">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b">
    <w:name w:val="标准文件_表格"/>
    <w:basedOn w:val="afc"/>
    <w:qFormat/>
    <w:pPr>
      <w:ind w:firstLineChars="0" w:firstLine="0"/>
      <w:jc w:val="center"/>
    </w:pPr>
    <w:rPr>
      <w:sz w:val="18"/>
    </w:rPr>
  </w:style>
  <w:style w:type="paragraph" w:customStyle="1" w:styleId="affffffffc">
    <w:name w:val="标准文件_注："/>
    <w:next w:val="afc"/>
    <w:qFormat/>
    <w:pPr>
      <w:widowControl w:val="0"/>
      <w:tabs>
        <w:tab w:val="left" w:pos="360"/>
      </w:tabs>
      <w:autoSpaceDE w:val="0"/>
      <w:autoSpaceDN w:val="0"/>
      <w:jc w:val="both"/>
    </w:pPr>
    <w:rPr>
      <w:rFonts w:ascii="宋体"/>
      <w:sz w:val="18"/>
      <w:szCs w:val="18"/>
    </w:rPr>
  </w:style>
  <w:style w:type="paragraph" w:customStyle="1" w:styleId="affffffffd">
    <w:name w:val="标准文件_注×："/>
    <w:qFormat/>
    <w:pPr>
      <w:widowControl w:val="0"/>
      <w:tabs>
        <w:tab w:val="left" w:pos="360"/>
      </w:tabs>
      <w:autoSpaceDE w:val="0"/>
      <w:autoSpaceDN w:val="0"/>
      <w:jc w:val="both"/>
    </w:pPr>
    <w:rPr>
      <w:rFonts w:ascii="宋体"/>
      <w:sz w:val="18"/>
      <w:szCs w:val="18"/>
    </w:rPr>
  </w:style>
  <w:style w:type="paragraph" w:customStyle="1" w:styleId="affffffffe">
    <w:name w:val="标准文件_示例："/>
    <w:next w:val="afffffffff"/>
    <w:qFormat/>
    <w:pPr>
      <w:widowControl w:val="0"/>
      <w:tabs>
        <w:tab w:val="left" w:pos="360"/>
      </w:tabs>
      <w:jc w:val="both"/>
    </w:pPr>
    <w:rPr>
      <w:rFonts w:ascii="宋体"/>
      <w:sz w:val="18"/>
      <w:szCs w:val="18"/>
    </w:rPr>
  </w:style>
  <w:style w:type="paragraph" w:customStyle="1" w:styleId="afffffffff">
    <w:name w:val="标准文件_示例内容"/>
    <w:basedOn w:val="afc"/>
    <w:qFormat/>
    <w:pPr>
      <w:ind w:firstLine="420"/>
    </w:pPr>
    <w:rPr>
      <w:sz w:val="18"/>
    </w:rPr>
  </w:style>
  <w:style w:type="paragraph" w:customStyle="1" w:styleId="afffffffff0">
    <w:name w:val="标准文件_示例×："/>
    <w:basedOn w:val="a"/>
    <w:next w:val="afffffffff"/>
    <w:qFormat/>
    <w:pPr>
      <w:widowControl/>
      <w:tabs>
        <w:tab w:val="left" w:pos="360"/>
      </w:tabs>
      <w:adjustRightInd/>
      <w:spacing w:line="240" w:lineRule="auto"/>
    </w:pPr>
    <w:rPr>
      <w:rFonts w:ascii="宋体" w:hAnsi="Times New Roman"/>
      <w:kern w:val="0"/>
      <w:sz w:val="18"/>
      <w:szCs w:val="18"/>
    </w:rPr>
  </w:style>
  <w:style w:type="character" w:customStyle="1" w:styleId="Char8">
    <w:name w:val="标准文件_段 Char"/>
    <w:link w:val="afc"/>
    <w:qFormat/>
    <w:rPr>
      <w:rFonts w:ascii="宋体" w:hAnsi="Times New Roman"/>
      <w:sz w:val="21"/>
    </w:rPr>
  </w:style>
  <w:style w:type="paragraph" w:customStyle="1" w:styleId="afffffffff1">
    <w:name w:val="标准文件_表格续"/>
    <w:basedOn w:val="afc"/>
    <w:next w:val="afc"/>
    <w:qFormat/>
    <w:pPr>
      <w:jc w:val="center"/>
    </w:pPr>
    <w:rPr>
      <w:rFonts w:ascii="黑体" w:eastAsia="黑体" w:hAnsi="黑体"/>
    </w:rPr>
  </w:style>
  <w:style w:type="character" w:styleId="afffffffff2">
    <w:name w:val="Placeholder Text"/>
    <w:basedOn w:val="a0"/>
    <w:uiPriority w:val="99"/>
    <w:semiHidden/>
    <w:qFormat/>
    <w:rPr>
      <w:color w:val="808080"/>
    </w:rPr>
  </w:style>
  <w:style w:type="paragraph" w:customStyle="1" w:styleId="22">
    <w:name w:val="标准文件_二级项2"/>
    <w:basedOn w:val="afc"/>
    <w:qFormat/>
    <w:pPr>
      <w:tabs>
        <w:tab w:val="left" w:pos="360"/>
      </w:tabs>
      <w:ind w:firstLineChars="0" w:firstLine="0"/>
    </w:pPr>
  </w:style>
  <w:style w:type="paragraph" w:customStyle="1" w:styleId="23">
    <w:name w:val="标准文件_三级项2"/>
    <w:basedOn w:val="afc"/>
    <w:qFormat/>
    <w:pPr>
      <w:tabs>
        <w:tab w:val="left" w:pos="360"/>
      </w:tabs>
      <w:spacing w:line="300" w:lineRule="exact"/>
      <w:ind w:firstLineChars="0" w:firstLine="0"/>
    </w:pPr>
    <w:rPr>
      <w:rFonts w:ascii="Times New Roman"/>
    </w:rPr>
  </w:style>
  <w:style w:type="paragraph" w:customStyle="1" w:styleId="24">
    <w:name w:val="标准文件_一级项2"/>
    <w:basedOn w:val="afc"/>
    <w:qFormat/>
    <w:pPr>
      <w:tabs>
        <w:tab w:val="left" w:pos="360"/>
      </w:tabs>
      <w:spacing w:line="300" w:lineRule="exact"/>
      <w:ind w:firstLineChars="0" w:firstLine="0"/>
    </w:pPr>
    <w:rPr>
      <w:rFonts w:ascii="Times New Roman"/>
    </w:rPr>
  </w:style>
  <w:style w:type="paragraph" w:customStyle="1" w:styleId="afffffffff3">
    <w:name w:val="标准文件_提示"/>
    <w:basedOn w:val="afc"/>
    <w:next w:val="afc"/>
    <w:qFormat/>
    <w:pPr>
      <w:ind w:firstLine="420"/>
    </w:pPr>
    <w:rPr>
      <w:rFonts w:ascii="黑体" w:eastAsia="黑体"/>
    </w:rPr>
  </w:style>
  <w:style w:type="character" w:customStyle="1" w:styleId="afffffffff4">
    <w:name w:val="标准文件_来源"/>
    <w:basedOn w:val="a0"/>
    <w:uiPriority w:val="1"/>
    <w:qFormat/>
    <w:rPr>
      <w:rFonts w:eastAsia="宋体"/>
      <w:sz w:val="21"/>
    </w:rPr>
  </w:style>
  <w:style w:type="paragraph" w:customStyle="1" w:styleId="afffffffff5">
    <w:name w:val="标准文件_图表说明"/>
    <w:qFormat/>
    <w:pPr>
      <w:spacing w:line="276" w:lineRule="auto"/>
      <w:ind w:firstLine="420"/>
    </w:pPr>
    <w:rPr>
      <w:rFonts w:ascii="宋体" w:hAnsi="宋体"/>
      <w:kern w:val="2"/>
      <w:sz w:val="18"/>
    </w:rPr>
  </w:style>
  <w:style w:type="paragraph" w:customStyle="1" w:styleId="afffffffff6">
    <w:name w:val="其他发布日期"/>
    <w:basedOn w:val="afffff9"/>
    <w:qFormat/>
    <w:pPr>
      <w:framePr w:w="3997" w:h="471" w:hRule="exact" w:hSpace="0" w:vSpace="181" w:wrap="around" w:vAnchor="page" w:hAnchor="page" w:x="1419" w:y="14097"/>
    </w:pPr>
  </w:style>
  <w:style w:type="paragraph" w:customStyle="1" w:styleId="afffffffff7">
    <w:name w:val="其他实施日期"/>
    <w:basedOn w:val="afffffff3"/>
    <w:qFormat/>
    <w:pPr>
      <w:framePr w:w="3997" w:h="471" w:hRule="exact" w:vSpace="181" w:wrap="around" w:vAnchor="page" w:hAnchor="page" w:x="7089" w:y="14097"/>
    </w:pPr>
  </w:style>
  <w:style w:type="paragraph" w:customStyle="1" w:styleId="afffffffff8">
    <w:name w:val="标准文件_文件编号"/>
    <w:basedOn w:val="afc"/>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9">
    <w:name w:val="标准文件_替换文件编号"/>
    <w:basedOn w:val="afffffffff8"/>
    <w:qFormat/>
    <w:pPr>
      <w:framePr w:wrap="auto"/>
      <w:spacing w:before="57"/>
    </w:pPr>
    <w:rPr>
      <w:sz w:val="21"/>
    </w:rPr>
  </w:style>
  <w:style w:type="paragraph" w:customStyle="1" w:styleId="afffffffffa">
    <w:name w:val="标准文件_文件名称"/>
    <w:basedOn w:val="afc"/>
    <w:next w:val="afc"/>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ffffffffb">
    <w:name w:val="标准文件_附录图标号"/>
    <w:basedOn w:val="afc"/>
    <w:next w:val="afc"/>
    <w:qFormat/>
    <w:pPr>
      <w:tabs>
        <w:tab w:val="left" w:pos="360"/>
      </w:tabs>
      <w:spacing w:line="14" w:lineRule="exact"/>
      <w:ind w:firstLineChars="0" w:firstLine="0"/>
      <w:jc w:val="center"/>
    </w:pPr>
    <w:rPr>
      <w:rFonts w:ascii="黑体" w:eastAsia="黑体" w:hAnsi="黑体"/>
      <w:vanish/>
      <w:sz w:val="2"/>
      <w:szCs w:val="21"/>
    </w:rPr>
  </w:style>
  <w:style w:type="paragraph" w:customStyle="1" w:styleId="afffffffffc">
    <w:name w:val="标准文件_附录表标号"/>
    <w:basedOn w:val="afc"/>
    <w:next w:val="afc"/>
    <w:qFormat/>
    <w:pPr>
      <w:tabs>
        <w:tab w:val="left" w:pos="360"/>
      </w:tabs>
      <w:spacing w:line="14" w:lineRule="exact"/>
      <w:ind w:firstLineChars="0" w:firstLine="0"/>
      <w:jc w:val="center"/>
    </w:pPr>
    <w:rPr>
      <w:rFonts w:eastAsia="黑体"/>
      <w:vanish/>
      <w:sz w:val="2"/>
    </w:rPr>
  </w:style>
  <w:style w:type="paragraph" w:customStyle="1" w:styleId="afffffffffd">
    <w:name w:val="标准文件_引言一级条标题"/>
    <w:basedOn w:val="afc"/>
    <w:next w:val="afc"/>
    <w:qFormat/>
    <w:pPr>
      <w:tabs>
        <w:tab w:val="left" w:pos="360"/>
      </w:tabs>
      <w:spacing w:beforeLines="50" w:before="50" w:afterLines="50" w:after="50"/>
      <w:ind w:firstLineChars="0" w:firstLine="0"/>
    </w:pPr>
    <w:rPr>
      <w:rFonts w:ascii="黑体" w:eastAsia="黑体"/>
    </w:rPr>
  </w:style>
  <w:style w:type="paragraph" w:customStyle="1" w:styleId="afffffffffe">
    <w:name w:val="标准文件_引言二级条标题"/>
    <w:basedOn w:val="afc"/>
    <w:next w:val="afc"/>
    <w:qFormat/>
    <w:pPr>
      <w:tabs>
        <w:tab w:val="left" w:pos="360"/>
      </w:tabs>
      <w:spacing w:beforeLines="50" w:before="50" w:afterLines="50" w:after="50"/>
      <w:ind w:firstLineChars="0" w:firstLine="0"/>
    </w:pPr>
    <w:rPr>
      <w:rFonts w:ascii="黑体" w:eastAsia="黑体"/>
    </w:rPr>
  </w:style>
  <w:style w:type="paragraph" w:customStyle="1" w:styleId="affffffffff">
    <w:name w:val="标准文件_引言三级条标题"/>
    <w:basedOn w:val="afc"/>
    <w:next w:val="afc"/>
    <w:qFormat/>
    <w:pPr>
      <w:tabs>
        <w:tab w:val="left" w:pos="360"/>
      </w:tabs>
      <w:spacing w:beforeLines="50" w:before="50" w:afterLines="50" w:after="50"/>
      <w:ind w:firstLineChars="0" w:firstLine="0"/>
    </w:pPr>
    <w:rPr>
      <w:rFonts w:ascii="黑体" w:eastAsia="黑体"/>
    </w:rPr>
  </w:style>
  <w:style w:type="paragraph" w:customStyle="1" w:styleId="affffffffff0">
    <w:name w:val="标准文件_引言四级条标题"/>
    <w:basedOn w:val="afc"/>
    <w:next w:val="afc"/>
    <w:qFormat/>
    <w:pPr>
      <w:tabs>
        <w:tab w:val="left" w:pos="360"/>
      </w:tabs>
      <w:spacing w:beforeLines="50" w:before="50" w:afterLines="50" w:after="50"/>
      <w:ind w:firstLineChars="0" w:firstLine="0"/>
    </w:pPr>
    <w:rPr>
      <w:rFonts w:ascii="黑体" w:eastAsia="黑体"/>
    </w:rPr>
  </w:style>
  <w:style w:type="paragraph" w:customStyle="1" w:styleId="affffffffff1">
    <w:name w:val="标准文件_引言五级条标题"/>
    <w:basedOn w:val="afc"/>
    <w:next w:val="afc"/>
    <w:qFormat/>
    <w:pPr>
      <w:tabs>
        <w:tab w:val="left" w:pos="360"/>
      </w:tabs>
      <w:spacing w:beforeLines="50" w:before="50" w:afterLines="50" w:after="50"/>
      <w:ind w:firstLineChars="0" w:firstLine="0"/>
    </w:pPr>
    <w:rPr>
      <w:rFonts w:ascii="黑体" w:eastAsia="黑体"/>
    </w:rPr>
  </w:style>
  <w:style w:type="paragraph" w:customStyle="1" w:styleId="affffffffff2">
    <w:name w:val="标准文件_注后"/>
    <w:basedOn w:val="afc"/>
    <w:qFormat/>
    <w:pPr>
      <w:ind w:left="811" w:firstLineChars="0" w:firstLine="0"/>
    </w:pPr>
    <w:rPr>
      <w:sz w:val="18"/>
    </w:rPr>
  </w:style>
  <w:style w:type="paragraph" w:customStyle="1" w:styleId="X">
    <w:name w:val="标准文件_注X后"/>
    <w:basedOn w:val="afc"/>
    <w:qFormat/>
    <w:pPr>
      <w:ind w:left="811" w:firstLineChars="0" w:firstLine="0"/>
    </w:pPr>
    <w:rPr>
      <w:sz w:val="18"/>
    </w:rPr>
  </w:style>
  <w:style w:type="paragraph" w:customStyle="1" w:styleId="affffffffff3">
    <w:name w:val="标准文件_示例后"/>
    <w:basedOn w:val="afc"/>
    <w:qFormat/>
    <w:pPr>
      <w:ind w:left="964" w:firstLineChars="0" w:firstLine="0"/>
    </w:pPr>
    <w:rPr>
      <w:sz w:val="18"/>
    </w:rPr>
  </w:style>
  <w:style w:type="paragraph" w:customStyle="1" w:styleId="X0">
    <w:name w:val="标准文件_示例X后"/>
    <w:basedOn w:val="afc"/>
    <w:link w:val="X1"/>
    <w:qFormat/>
    <w:pPr>
      <w:ind w:left="1049" w:firstLineChars="0" w:firstLine="0"/>
    </w:pPr>
    <w:rPr>
      <w:sz w:val="18"/>
    </w:rPr>
  </w:style>
  <w:style w:type="character" w:customStyle="1" w:styleId="X1">
    <w:name w:val="标准文件_示例X后 字符"/>
    <w:basedOn w:val="Char8"/>
    <w:link w:val="X0"/>
    <w:qFormat/>
    <w:rPr>
      <w:rFonts w:ascii="宋体" w:hAnsi="Times New Roman"/>
      <w:sz w:val="18"/>
    </w:rPr>
  </w:style>
  <w:style w:type="paragraph" w:customStyle="1" w:styleId="affffffffff4">
    <w:name w:val="标准文件_索引项"/>
    <w:basedOn w:val="afc"/>
    <w:next w:val="afc"/>
    <w:qFormat/>
    <w:pPr>
      <w:tabs>
        <w:tab w:val="right" w:leader="dot" w:pos="9356"/>
      </w:tabs>
      <w:ind w:left="210" w:firstLineChars="0" w:hanging="210"/>
      <w:jc w:val="left"/>
    </w:pPr>
  </w:style>
  <w:style w:type="paragraph" w:customStyle="1" w:styleId="affffffffff5">
    <w:name w:val="标准文件_附录一级无标题"/>
    <w:basedOn w:val="afff2"/>
    <w:qFormat/>
    <w:pPr>
      <w:spacing w:beforeLines="0" w:before="0" w:afterLines="0" w:after="0" w:line="276" w:lineRule="auto"/>
      <w:outlineLvl w:val="9"/>
    </w:pPr>
    <w:rPr>
      <w:rFonts w:ascii="宋体" w:eastAsia="宋体"/>
    </w:rPr>
  </w:style>
  <w:style w:type="paragraph" w:customStyle="1" w:styleId="affffffffff6">
    <w:name w:val="标准文件_附录二级无标题"/>
    <w:basedOn w:val="afff3"/>
    <w:qFormat/>
    <w:pPr>
      <w:spacing w:beforeLines="0" w:before="0" w:afterLines="0" w:after="0" w:line="276" w:lineRule="auto"/>
      <w:outlineLvl w:val="9"/>
    </w:pPr>
    <w:rPr>
      <w:rFonts w:ascii="宋体" w:eastAsia="宋体"/>
    </w:rPr>
  </w:style>
  <w:style w:type="paragraph" w:customStyle="1" w:styleId="affffffffff7">
    <w:name w:val="标准文件_附录三级无标题"/>
    <w:basedOn w:val="afff5"/>
    <w:qFormat/>
    <w:pPr>
      <w:spacing w:beforeLines="0" w:before="0" w:afterLines="0" w:after="0" w:line="276" w:lineRule="auto"/>
      <w:outlineLvl w:val="9"/>
    </w:pPr>
    <w:rPr>
      <w:rFonts w:ascii="宋体" w:eastAsia="宋体"/>
    </w:rPr>
  </w:style>
  <w:style w:type="paragraph" w:customStyle="1" w:styleId="affffffffff8">
    <w:name w:val="标准文件_附录四级无标题"/>
    <w:basedOn w:val="afff6"/>
    <w:qFormat/>
    <w:pPr>
      <w:spacing w:beforeLines="0" w:before="0" w:afterLines="0" w:after="0" w:line="276" w:lineRule="auto"/>
      <w:outlineLvl w:val="9"/>
    </w:pPr>
    <w:rPr>
      <w:rFonts w:ascii="宋体" w:eastAsia="宋体"/>
    </w:rPr>
  </w:style>
  <w:style w:type="paragraph" w:customStyle="1" w:styleId="affffffffff9">
    <w:name w:val="标准文件_附录五级无标题"/>
    <w:basedOn w:val="afff8"/>
    <w:qFormat/>
    <w:pPr>
      <w:spacing w:beforeLines="0" w:before="0" w:afterLines="0" w:after="0" w:line="276" w:lineRule="auto"/>
      <w:outlineLvl w:val="9"/>
    </w:pPr>
    <w:rPr>
      <w:rFonts w:ascii="宋体" w:eastAsia="宋体"/>
    </w:rPr>
  </w:style>
  <w:style w:type="paragraph" w:customStyle="1" w:styleId="affffffffffa">
    <w:name w:val="标准文件_引言一级无标题"/>
    <w:basedOn w:val="afffffffffd"/>
    <w:next w:val="afc"/>
    <w:qFormat/>
    <w:pPr>
      <w:spacing w:beforeLines="0" w:before="0" w:afterLines="0" w:after="0" w:line="276" w:lineRule="auto"/>
    </w:pPr>
    <w:rPr>
      <w:rFonts w:ascii="宋体" w:eastAsia="宋体"/>
    </w:rPr>
  </w:style>
  <w:style w:type="paragraph" w:customStyle="1" w:styleId="affffffffffb">
    <w:name w:val="标准文件_引言二级无标题"/>
    <w:basedOn w:val="afffffffffe"/>
    <w:next w:val="afc"/>
    <w:qFormat/>
    <w:pPr>
      <w:spacing w:beforeLines="0" w:before="0" w:afterLines="0" w:after="0" w:line="276" w:lineRule="auto"/>
    </w:pPr>
    <w:rPr>
      <w:rFonts w:ascii="宋体" w:eastAsia="宋体"/>
    </w:rPr>
  </w:style>
  <w:style w:type="paragraph" w:customStyle="1" w:styleId="affffffffffc">
    <w:name w:val="标准文件_引言三级无标题"/>
    <w:basedOn w:val="affffffffff"/>
    <w:qFormat/>
    <w:pPr>
      <w:spacing w:beforeLines="0" w:before="0" w:afterLines="0" w:after="0" w:line="276" w:lineRule="auto"/>
    </w:pPr>
    <w:rPr>
      <w:rFonts w:ascii="宋体" w:eastAsia="宋体"/>
    </w:rPr>
  </w:style>
  <w:style w:type="paragraph" w:customStyle="1" w:styleId="affffffffffd">
    <w:name w:val="标准文件_引言四级无标题"/>
    <w:basedOn w:val="affffffffff0"/>
    <w:next w:val="afc"/>
    <w:qFormat/>
    <w:pPr>
      <w:spacing w:beforeLines="0" w:before="0" w:afterLines="0" w:after="0" w:line="276" w:lineRule="auto"/>
    </w:pPr>
    <w:rPr>
      <w:rFonts w:ascii="宋体" w:eastAsia="宋体"/>
    </w:rPr>
  </w:style>
  <w:style w:type="paragraph" w:customStyle="1" w:styleId="affffffffffe">
    <w:name w:val="标准文件_引言五级无标题"/>
    <w:basedOn w:val="affffffffff1"/>
    <w:next w:val="afc"/>
    <w:qFormat/>
    <w:pPr>
      <w:spacing w:beforeLines="0" w:before="0" w:afterLines="0" w:after="0" w:line="276" w:lineRule="auto"/>
    </w:pPr>
    <w:rPr>
      <w:rFonts w:ascii="宋体" w:eastAsia="宋体"/>
    </w:rPr>
  </w:style>
  <w:style w:type="paragraph" w:customStyle="1" w:styleId="afffffffffff">
    <w:name w:val="标准文件_索引标题"/>
    <w:basedOn w:val="aff3"/>
    <w:next w:val="afc"/>
    <w:qFormat/>
    <w:rPr>
      <w:rFonts w:hAnsi="黑体"/>
    </w:rPr>
  </w:style>
  <w:style w:type="paragraph" w:customStyle="1" w:styleId="afffffffffff0">
    <w:name w:val="标准文件_脚注内容"/>
    <w:basedOn w:val="afc"/>
    <w:qFormat/>
    <w:pPr>
      <w:ind w:leftChars="200" w:left="400" w:hangingChars="200" w:hanging="200"/>
    </w:pPr>
    <w:rPr>
      <w:sz w:val="15"/>
    </w:rPr>
  </w:style>
  <w:style w:type="paragraph" w:customStyle="1" w:styleId="afffffffffff1">
    <w:name w:val="标准文件_术语条一"/>
    <w:basedOn w:val="afffffffb"/>
    <w:next w:val="afc"/>
    <w:qFormat/>
  </w:style>
  <w:style w:type="paragraph" w:customStyle="1" w:styleId="afffffffffff2">
    <w:name w:val="标准文件_术语条二"/>
    <w:basedOn w:val="afffffffe"/>
    <w:next w:val="afc"/>
    <w:qFormat/>
  </w:style>
  <w:style w:type="paragraph" w:customStyle="1" w:styleId="afffffffffff3">
    <w:name w:val="标准文件_术语条三"/>
    <w:basedOn w:val="afffffffd"/>
    <w:next w:val="afc"/>
    <w:qFormat/>
  </w:style>
  <w:style w:type="paragraph" w:customStyle="1" w:styleId="afffffffffff4">
    <w:name w:val="标准文件_术语条四"/>
    <w:basedOn w:val="affffffff0"/>
    <w:next w:val="afc"/>
    <w:qFormat/>
  </w:style>
  <w:style w:type="paragraph" w:customStyle="1" w:styleId="afffffffffff5">
    <w:name w:val="标准文件_术语条五"/>
    <w:basedOn w:val="afffffffc"/>
    <w:next w:val="afc"/>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6">
    <w:name w:val="发布"/>
    <w:basedOn w:val="a0"/>
    <w:qFormat/>
    <w:rPr>
      <w:rFonts w:ascii="黑体" w:eastAsia="黑体"/>
      <w:spacing w:val="85"/>
      <w:w w:val="100"/>
      <w:position w:val="3"/>
      <w:sz w:val="28"/>
      <w:szCs w:val="28"/>
    </w:rPr>
  </w:style>
  <w:style w:type="paragraph" w:customStyle="1" w:styleId="afffffffffff7">
    <w:name w:val="段"/>
    <w:basedOn w:val="a"/>
    <w:link w:val="afffffffffff8"/>
    <w:qFormat/>
    <w:pPr>
      <w:spacing w:line="240" w:lineRule="auto"/>
      <w:ind w:firstLineChars="200" w:firstLine="420"/>
    </w:pPr>
    <w:rPr>
      <w:rFonts w:ascii="Times New Roman" w:hAnsi="Times New Roman" w:cs="Calibri"/>
    </w:rPr>
  </w:style>
  <w:style w:type="character" w:customStyle="1" w:styleId="afffffffffff8">
    <w:name w:val="段 字符"/>
    <w:basedOn w:val="a0"/>
    <w:link w:val="afffffffffff7"/>
    <w:qFormat/>
    <w:rPr>
      <w:rFonts w:ascii="Times New Roman" w:hAnsi="Times New Roman" w:cs="Calibri"/>
      <w:kern w:val="2"/>
      <w:sz w:val="21"/>
      <w:szCs w:val="21"/>
    </w:rPr>
  </w:style>
  <w:style w:type="paragraph" w:customStyle="1" w:styleId="afffffffffff9">
    <w:name w:val="章标题"/>
    <w:basedOn w:val="13"/>
    <w:next w:val="afffffffffff7"/>
    <w:link w:val="afffffffffffa"/>
    <w:qFormat/>
    <w:pPr>
      <w:spacing w:beforeLines="100" w:before="312" w:afterLines="100" w:after="312"/>
    </w:pPr>
    <w:rPr>
      <w:rFonts w:ascii="Times New Roman"/>
    </w:rPr>
  </w:style>
  <w:style w:type="paragraph" w:customStyle="1" w:styleId="13">
    <w:name w:val="1章标题"/>
    <w:next w:val="a"/>
    <w:uiPriority w:val="99"/>
    <w:qFormat/>
    <w:pPr>
      <w:spacing w:beforeLines="50" w:afterLines="50"/>
      <w:jc w:val="both"/>
      <w:outlineLvl w:val="0"/>
    </w:pPr>
    <w:rPr>
      <w:rFonts w:ascii="黑体" w:eastAsia="黑体" w:cs="黑体"/>
      <w:sz w:val="21"/>
      <w:szCs w:val="21"/>
    </w:rPr>
  </w:style>
  <w:style w:type="paragraph" w:customStyle="1" w:styleId="afffffffffffb">
    <w:name w:val="一级条标题"/>
    <w:basedOn w:val="affffa"/>
    <w:next w:val="afffffffffff7"/>
    <w:link w:val="afffffffffffc"/>
    <w:qFormat/>
    <w:pPr>
      <w:spacing w:before="156" w:after="156"/>
    </w:pPr>
    <w:rPr>
      <w:rFonts w:ascii="Times New Roman" w:cs="黑体"/>
      <w:szCs w:val="21"/>
    </w:rPr>
  </w:style>
  <w:style w:type="character" w:customStyle="1" w:styleId="afffffffffffa">
    <w:name w:val="章标题 字符"/>
    <w:basedOn w:val="a0"/>
    <w:link w:val="afffffffffff9"/>
    <w:qFormat/>
    <w:rPr>
      <w:rFonts w:ascii="Times New Roman" w:eastAsia="黑体" w:hAnsi="Times New Roman" w:cs="黑体"/>
      <w:sz w:val="21"/>
      <w:szCs w:val="21"/>
    </w:rPr>
  </w:style>
  <w:style w:type="character" w:customStyle="1" w:styleId="afffffffffffc">
    <w:name w:val="一级条标题 字符"/>
    <w:basedOn w:val="a0"/>
    <w:link w:val="afffffffffffb"/>
    <w:qFormat/>
    <w:rPr>
      <w:rFonts w:eastAsia="黑体" w:cs="黑体"/>
      <w:sz w:val="21"/>
      <w:szCs w:val="21"/>
    </w:rPr>
  </w:style>
  <w:style w:type="paragraph" w:customStyle="1" w:styleId="afffffffffffd">
    <w:name w:val="注"/>
    <w:basedOn w:val="afffffffffff7"/>
    <w:next w:val="afffffffffff7"/>
    <w:link w:val="afffffffffffe"/>
    <w:qFormat/>
    <w:pPr>
      <w:widowControl/>
      <w:tabs>
        <w:tab w:val="center" w:pos="4201"/>
        <w:tab w:val="right" w:leader="dot" w:pos="9298"/>
      </w:tabs>
      <w:autoSpaceDE w:val="0"/>
      <w:autoSpaceDN w:val="0"/>
      <w:adjustRightInd/>
      <w:ind w:firstLine="360"/>
    </w:pPr>
    <w:rPr>
      <w:rFonts w:eastAsia="黑体"/>
      <w:sz w:val="18"/>
      <w:szCs w:val="18"/>
    </w:rPr>
  </w:style>
  <w:style w:type="paragraph" w:customStyle="1" w:styleId="affffffffffff">
    <w:name w:val="二级条标题"/>
    <w:basedOn w:val="aff5"/>
    <w:next w:val="afffffffffff7"/>
    <w:link w:val="affffffffffff0"/>
    <w:qFormat/>
    <w:pPr>
      <w:tabs>
        <w:tab w:val="clear" w:pos="360"/>
      </w:tabs>
    </w:pPr>
    <w:rPr>
      <w:rFonts w:ascii="Times New Roman" w:cs="黑体"/>
      <w:szCs w:val="21"/>
    </w:rPr>
  </w:style>
  <w:style w:type="character" w:customStyle="1" w:styleId="afffffffffffe">
    <w:name w:val="注 字符"/>
    <w:basedOn w:val="afffffffffff8"/>
    <w:link w:val="afffffffffffd"/>
    <w:qFormat/>
    <w:rPr>
      <w:rFonts w:ascii="Times New Roman" w:eastAsia="黑体" w:hAnsi="Times New Roman" w:cs="Calibri"/>
      <w:kern w:val="2"/>
      <w:sz w:val="18"/>
      <w:szCs w:val="18"/>
    </w:rPr>
  </w:style>
  <w:style w:type="character" w:customStyle="1" w:styleId="affffffffffff0">
    <w:name w:val="二级条标题 字符"/>
    <w:basedOn w:val="a0"/>
    <w:link w:val="affffffffffff"/>
    <w:qFormat/>
    <w:rPr>
      <w:rFonts w:eastAsia="黑体" w:cs="黑体"/>
      <w:sz w:val="21"/>
      <w:szCs w:val="21"/>
    </w:rPr>
  </w:style>
  <w:style w:type="paragraph" w:styleId="affffffffffff1">
    <w:name w:val="List Paragraph"/>
    <w:basedOn w:val="a"/>
    <w:uiPriority w:val="99"/>
    <w:qFormat/>
    <w:pPr>
      <w:adjustRightInd/>
      <w:spacing w:beforeLines="50" w:before="156" w:afterLines="50" w:after="156" w:line="240" w:lineRule="auto"/>
      <w:ind w:firstLineChars="200" w:firstLine="420"/>
      <w:jc w:val="center"/>
    </w:pPr>
    <w:rPr>
      <w:rFonts w:asciiTheme="minorHAnsi" w:eastAsiaTheme="minorEastAsia" w:hAnsiTheme="minorHAnsi" w:cstheme="minorBidi"/>
      <w:szCs w:val="24"/>
    </w:rPr>
  </w:style>
  <w:style w:type="paragraph" w:customStyle="1" w:styleId="14">
    <w:name w:val="修订1"/>
    <w:hidden/>
    <w:uiPriority w:val="99"/>
    <w:unhideWhenUsed/>
    <w:qFormat/>
    <w:rPr>
      <w:rFonts w:ascii="Calibri" w:hAnsi="Calibri"/>
      <w:kern w:val="2"/>
      <w:sz w:val="21"/>
      <w:szCs w:val="21"/>
    </w:rPr>
  </w:style>
  <w:style w:type="paragraph" w:customStyle="1" w:styleId="1">
    <w:name w:val="框架标题1"/>
    <w:basedOn w:val="afc"/>
    <w:qFormat/>
    <w:pPr>
      <w:keepNext/>
      <w:numPr>
        <w:numId w:val="1"/>
      </w:numPr>
      <w:spacing w:before="180" w:after="100"/>
      <w:outlineLvl w:val="0"/>
    </w:pPr>
    <w:rPr>
      <w:rFonts w:ascii="黑体" w:eastAsia="黑体" w:hAnsi="黑体"/>
    </w:rPr>
  </w:style>
  <w:style w:type="paragraph" w:customStyle="1" w:styleId="2">
    <w:name w:val="框架标题2"/>
    <w:basedOn w:val="afc"/>
    <w:qFormat/>
    <w:pPr>
      <w:keepNext/>
      <w:numPr>
        <w:ilvl w:val="1"/>
        <w:numId w:val="1"/>
      </w:numPr>
      <w:spacing w:before="100" w:after="100"/>
      <w:outlineLvl w:val="1"/>
    </w:pPr>
    <w:rPr>
      <w:rFonts w:ascii="黑体" w:eastAsia="黑体" w:hAnsi="黑体"/>
    </w:rPr>
  </w:style>
  <w:style w:type="paragraph" w:customStyle="1" w:styleId="3">
    <w:name w:val="框架标题3"/>
    <w:basedOn w:val="afc"/>
    <w:qFormat/>
    <w:pPr>
      <w:keepNext/>
      <w:numPr>
        <w:ilvl w:val="2"/>
        <w:numId w:val="1"/>
      </w:numPr>
      <w:spacing w:before="100" w:after="100"/>
      <w:outlineLvl w:val="2"/>
    </w:pPr>
    <w:rPr>
      <w:rFonts w:ascii="黑体" w:eastAsia="黑体" w:hAnsi="黑体"/>
    </w:rPr>
  </w:style>
  <w:style w:type="paragraph" w:customStyle="1" w:styleId="4">
    <w:name w:val="框架标题4"/>
    <w:basedOn w:val="afc"/>
    <w:qFormat/>
    <w:pPr>
      <w:keepNext/>
      <w:numPr>
        <w:ilvl w:val="3"/>
        <w:numId w:val="1"/>
      </w:numPr>
      <w:spacing w:before="100" w:after="100"/>
      <w:outlineLvl w:val="3"/>
    </w:pPr>
    <w:rPr>
      <w:rFonts w:ascii="黑体" w:eastAsia="黑体" w:hAnsi="黑体"/>
    </w:rPr>
  </w:style>
  <w:style w:type="paragraph" w:customStyle="1" w:styleId="5">
    <w:name w:val="框架标题5"/>
    <w:basedOn w:val="afc"/>
    <w:qFormat/>
    <w:pPr>
      <w:keepNext/>
      <w:numPr>
        <w:ilvl w:val="4"/>
        <w:numId w:val="1"/>
      </w:numPr>
      <w:spacing w:before="100" w:after="100"/>
      <w:outlineLvl w:val="4"/>
    </w:pPr>
    <w:rPr>
      <w:rFonts w:ascii="黑体" w:eastAsia="黑体" w:hAnsi="黑体"/>
    </w:rPr>
  </w:style>
  <w:style w:type="character" w:customStyle="1" w:styleId="Char">
    <w:name w:val="批注文字 Char"/>
    <w:basedOn w:val="a0"/>
    <w:link w:val="a4"/>
    <w:uiPriority w:val="99"/>
    <w:semiHidden/>
    <w:qFormat/>
    <w:rPr>
      <w:rFonts w:ascii="Calibri" w:hAnsi="Calibri"/>
      <w:kern w:val="2"/>
      <w:sz w:val="21"/>
      <w:szCs w:val="21"/>
    </w:rPr>
  </w:style>
  <w:style w:type="character" w:customStyle="1" w:styleId="Char6">
    <w:name w:val="批注主题 Char"/>
    <w:basedOn w:val="Char"/>
    <w:link w:val="ad"/>
    <w:uiPriority w:val="99"/>
    <w:semiHidden/>
    <w:qFormat/>
    <w:rPr>
      <w:rFonts w:ascii="Calibri" w:hAnsi="Calibri"/>
      <w:b/>
      <w:bCs/>
      <w:kern w:val="2"/>
      <w:sz w:val="21"/>
      <w:szCs w:val="21"/>
    </w:rPr>
  </w:style>
  <w:style w:type="paragraph" w:customStyle="1" w:styleId="AppendixImageBody">
    <w:name w:val="AppendixImageBody"/>
    <w:qFormat/>
    <w:pPr>
      <w:spacing w:after="40" w:line="280" w:lineRule="exact"/>
    </w:pPr>
    <w:rPr>
      <w:rFonts w:ascii="宋体" w:hAnsi="宋体" w:cstheme="minorBidi"/>
      <w:sz w:val="21"/>
      <w:szCs w:val="22"/>
      <w:lang w:eastAsia="en-US"/>
    </w:rPr>
  </w:style>
  <w:style w:type="paragraph" w:customStyle="1" w:styleId="08201">
    <w:name w:val="参考0820编号1"/>
    <w:qFormat/>
    <w:pPr>
      <w:numPr>
        <w:numId w:val="2"/>
      </w:numPr>
      <w:spacing w:beforeLines="100" w:before="100" w:afterLines="100" w:after="100"/>
      <w:jc w:val="both"/>
      <w:outlineLvl w:val="0"/>
    </w:pPr>
    <w:rPr>
      <w:rFonts w:ascii="黑体" w:eastAsia="黑体"/>
      <w:sz w:val="21"/>
    </w:rPr>
  </w:style>
  <w:style w:type="paragraph" w:customStyle="1" w:styleId="08202">
    <w:name w:val="参考0820编号2"/>
    <w:qFormat/>
    <w:pPr>
      <w:numPr>
        <w:ilvl w:val="1"/>
        <w:numId w:val="2"/>
      </w:numPr>
      <w:spacing w:beforeLines="50" w:before="50" w:afterLines="50" w:after="50"/>
      <w:jc w:val="both"/>
      <w:outlineLvl w:val="1"/>
    </w:pPr>
    <w:rPr>
      <w:rFonts w:ascii="黑体" w:eastAsia="黑体"/>
      <w:sz w:val="21"/>
    </w:rPr>
  </w:style>
  <w:style w:type="paragraph" w:customStyle="1" w:styleId="08203">
    <w:name w:val="参考0820编号3"/>
    <w:qFormat/>
    <w:pPr>
      <w:widowControl w:val="0"/>
      <w:numPr>
        <w:ilvl w:val="2"/>
        <w:numId w:val="2"/>
      </w:numPr>
      <w:spacing w:beforeLines="50" w:before="50" w:afterLines="50" w:after="50"/>
      <w:jc w:val="both"/>
      <w:outlineLvl w:val="2"/>
    </w:pPr>
    <w:rPr>
      <w:rFonts w:ascii="黑体" w:eastAsia="黑体"/>
      <w:sz w:val="21"/>
    </w:rPr>
  </w:style>
  <w:style w:type="paragraph" w:customStyle="1" w:styleId="08204">
    <w:name w:val="参考0820编号4"/>
    <w:qFormat/>
    <w:pPr>
      <w:numPr>
        <w:ilvl w:val="3"/>
        <w:numId w:val="2"/>
      </w:numPr>
      <w:spacing w:beforeLines="50" w:before="50" w:afterLines="50" w:after="50"/>
      <w:jc w:val="both"/>
      <w:outlineLvl w:val="3"/>
    </w:pPr>
    <w:rPr>
      <w:rFonts w:ascii="黑体" w:eastAsia="黑体"/>
      <w:sz w:val="21"/>
    </w:rPr>
  </w:style>
  <w:style w:type="paragraph" w:customStyle="1" w:styleId="08205">
    <w:name w:val="参考0820编号5"/>
    <w:qFormat/>
    <w:pPr>
      <w:widowControl w:val="0"/>
      <w:numPr>
        <w:ilvl w:val="4"/>
        <w:numId w:val="2"/>
      </w:numPr>
      <w:spacing w:beforeLines="50" w:before="50" w:afterLines="50" w:after="50"/>
      <w:jc w:val="both"/>
      <w:outlineLvl w:val="4"/>
    </w:pPr>
    <w:rPr>
      <w:rFonts w:ascii="黑体" w:eastAsia="黑体"/>
      <w:sz w:val="21"/>
    </w:rPr>
  </w:style>
  <w:style w:type="paragraph" w:customStyle="1" w:styleId="0820">
    <w:name w:val="参考0820非编号目录项"/>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979D665ECDB45B6A2ABEDE9D6548E3D"/>
        <w:category>
          <w:name w:val="常规"/>
          <w:gallery w:val="placeholder"/>
        </w:category>
        <w:types>
          <w:type w:val="bbPlcHdr"/>
        </w:types>
        <w:behaviors>
          <w:behavior w:val="content"/>
        </w:behaviors>
        <w:guid w:val="{25295765-4AB5-4084-A1A8-F09AADFB3DAE}"/>
      </w:docPartPr>
      <w:docPartBody>
        <w:p w:rsidR="00CA5A5B" w:rsidRDefault="00E12821">
          <w:pPr>
            <w:pStyle w:val="1979D665ECDB45B6A2ABEDE9D6548E3D"/>
          </w:pPr>
          <w:r>
            <w:rPr>
              <w:rStyle w:val="a3"/>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821" w:rsidRDefault="00E12821">
      <w:pPr>
        <w:spacing w:line="240" w:lineRule="auto"/>
      </w:pPr>
      <w:r>
        <w:separator/>
      </w:r>
    </w:p>
  </w:endnote>
  <w:endnote w:type="continuationSeparator" w:id="0">
    <w:p w:rsidR="00E12821" w:rsidRDefault="00E12821">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821" w:rsidRDefault="00E12821">
      <w:pPr>
        <w:spacing w:after="0"/>
      </w:pPr>
      <w:r>
        <w:separator/>
      </w:r>
    </w:p>
  </w:footnote>
  <w:footnote w:type="continuationSeparator" w:id="0">
    <w:p w:rsidR="00E12821" w:rsidRDefault="00E12821">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revisionView w:markup="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AA0"/>
    <w:rsid w:val="000600DC"/>
    <w:rsid w:val="000A0450"/>
    <w:rsid w:val="001E60A7"/>
    <w:rsid w:val="0021124B"/>
    <w:rsid w:val="00292FE7"/>
    <w:rsid w:val="003C1AA0"/>
    <w:rsid w:val="005E024E"/>
    <w:rsid w:val="006D1FB4"/>
    <w:rsid w:val="007E687E"/>
    <w:rsid w:val="008A27BD"/>
    <w:rsid w:val="009429FE"/>
    <w:rsid w:val="00CA5A5B"/>
    <w:rsid w:val="00E12821"/>
    <w:rsid w:val="00F360E5"/>
    <w:rsid w:val="00F81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1979D665ECDB45B6A2ABEDE9D6548E3D">
    <w:name w:val="1979D665ECDB45B6A2ABEDE9D6548E3D"/>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f6e219de-7534-48e7-97fe-aee91ef705e3</errorID>
      <errorWord>前完成整改</errorWord>
      <group>L1_Word</group>
      <groupName>字词问题</groupName>
      <ability>L2_Typo</ability>
      <abilityName>字词错误</abilityName>
      <candidateList>
        <item>前已完成整改</item>
      </candidateList>
      <explain/>
      <paraID>43BBED82</paraID>
      <start>16</start>
      <end>21</end>
      <status>unmodified</status>
      <modifiedWord/>
      <trackRevisions>false</trackRevisions>
    </reviewItem>
    <reviewItem>
      <errorID>d64299aa-d53a-44d8-9941-a2cf6b37f427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75B0AC47</paraID>
      <start>0</start>
      <end>2</end>
      <status>unmodified</status>
      <modifiedWord/>
      <trackRevisions>false</trackRevisions>
    </reviewItem>
    <reviewItem>
      <errorID>430d41df-85db-46de-8aac-d68fe4e35d9f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62CC39F1</paraID>
      <start>0</start>
      <end>2</end>
      <status>unmodified</status>
      <modifiedWord/>
      <trackRevisions>false</trackRevisions>
    </reviewItem>
    <reviewItem>
      <errorID>7961453b-e8e4-41cf-9f0c-7b78ff1cfa05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7B0CA147</paraID>
      <start>0</start>
      <end>2</end>
      <status>unmodified</status>
      <modifiedWord/>
      <trackRevisions>false</trackRevisions>
    </reviewItem>
    <reviewItem>
      <errorID>6f9166f0-9e1d-490a-b286-ee162bf1ecdb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3757726C</paraID>
      <start>0</start>
      <end>2</end>
      <status>unmodified</status>
      <modifiedWord/>
      <trackRevisions>false</trackRevisions>
    </reviewItem>
    <reviewItem>
      <errorID>73721b26-60a5-43cb-81e8-e645f1234051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5075EC0D</paraID>
      <start>0</start>
      <end>2</end>
      <status>unmodified</status>
      <modifiedWord/>
      <trackRevisions>false</trackRevisions>
    </reviewItem>
    <reviewItem>
      <errorID>b3c845d9-5d72-4cc8-b9d9-9ee39a7388fc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647E2C75</paraID>
      <start>0</start>
      <end>2</end>
      <status>unmodified</status>
      <modifiedWord/>
      <trackRevisions>false</trackRevisions>
    </reviewItem>
    <reviewItem>
      <errorID>cf79d2ab-2db8-4de1-bbef-9b6e506c2a45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355C3F73</paraID>
      <start>0</start>
      <end>2</end>
      <status>unmodified</status>
      <modifiedWord/>
      <trackRevisions>false</trackRevisions>
    </reviewItem>
    <reviewItem>
      <errorID>18935305-c496-4906-a4e2-d576ea4a59b8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5C1BD34C</paraID>
      <start>0</start>
      <end>2</end>
      <status>unmodified</status>
      <modifiedWord/>
      <trackRevisions>false</trackRevisions>
    </reviewItem>
    <reviewItem>
      <errorID>d256c612-bc1e-4340-b451-4f8859aeaf8d</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1FF1AE34</paraID>
      <start>0</start>
      <end>2</end>
      <status>unmodified</status>
      <modifiedWord/>
      <trackRevisions>false</trackRevisions>
    </reviewItem>
    <reviewItem>
      <errorID>270272c2-07b7-45cd-86b6-ed4cb1265557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30266164</paraID>
      <start>0</start>
      <end>2</end>
      <status>unmodified</status>
      <modifiedWord/>
      <trackRevisions>false</trackRevisions>
    </reviewItem>
    <reviewItem>
      <errorID>c40e1cdd-107e-4669-9b81-404f48b26ba9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3CB1F5A</paraID>
      <start>0</start>
      <end>2</end>
      <status>unmodified</status>
      <modifiedWord/>
      <trackRevisions>false</trackRevisions>
    </reviewItem>
    <reviewItem>
      <errorID>9594cc70-881f-4945-b0c2-80f06096ec4c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69DFBBAF</paraID>
      <start>0</start>
      <end>2</end>
      <status>unmodified</status>
      <modifiedWord/>
      <trackRevisions>false</trackRevisions>
    </reviewItem>
    <reviewItem>
      <errorID>86246d9c-f8bf-46c4-b167-36c496080134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7D25DB08</paraID>
      <start>0</start>
      <end>2</end>
      <status>unmodified</status>
      <modifiedWord/>
      <trackRevisions>false</trackRevisions>
    </reviewItem>
    <reviewItem>
      <errorID>ac409a96-8d7e-421f-ae5b-278deb7905ad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7B6317F5</paraID>
      <start>0</start>
      <end>2</end>
      <status>unmodified</status>
      <modifiedWord/>
      <trackRevisions>false</trackRevisions>
    </reviewItem>
    <reviewItem>
      <errorID>35fb1f32-d16e-453d-94e6-7f40d3a52292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37AC444E</paraID>
      <start>0</start>
      <end>2</end>
      <status>unmodified</status>
      <modifiedWord/>
      <trackRevisions>false</trackRevisions>
    </reviewItem>
    <reviewItem>
      <errorID>1a7f6e34-5feb-40e1-9ff1-9810b92072a2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35FD31F1</paraID>
      <start>0</start>
      <end>2</end>
      <status>unmodified</status>
      <modifiedWord/>
      <trackRevisions>false</trackRevisions>
    </reviewItem>
    <reviewItem>
      <errorID>3f66b11f-03ea-4b36-a50d-f20fa8d42d0c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3C92C1C1</paraID>
      <start>0</start>
      <end>2</end>
      <status>unmodified</status>
      <modifiedWord/>
      <trackRevisions>false</trackRevisions>
    </reviewItem>
    <reviewItem>
      <errorID>6cf76033-33d2-4231-8132-e702ca50903d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1D3B9FF8</paraID>
      <start>0</start>
      <end>2</end>
      <status>unmodified</status>
      <modifiedWord/>
      <trackRevisions>false</trackRevisions>
    </reviewItem>
    <reviewItem>
      <errorID>c68b43a8-bf07-40cd-bccb-461316b4b07a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253DA9B7</paraID>
      <start>0</start>
      <end>2</end>
      <status>unmodified</status>
      <modifiedWord/>
      <trackRevisions>false</trackRevisions>
    </reviewItem>
    <reviewItem>
      <errorID>20d1871d-6fa6-432c-bfab-c955dc341dac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6D35371C</paraID>
      <start>0</start>
      <end>2</end>
      <status>unmodified</status>
      <modifiedWord/>
      <trackRevisions>false</trackRevisions>
    </reviewItem>
    <reviewItem>
      <errorID>39d8d888-6299-447e-9906-b1afe9161164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23CDA8DC</paraID>
      <start>0</start>
      <end>2</end>
      <status>unmodified</status>
      <modifiedWord/>
      <trackRevisions>false</trackRevisions>
    </reviewItem>
    <reviewItem>
      <errorID>f438e6b0-b274-4753-894f-7e1588171474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3D20933A</paraID>
      <start>0</start>
      <end>2</end>
      <status>unmodified</status>
      <modifiedWord/>
      <trackRevisions>false</trackRevisions>
    </reviewItem>
    <reviewItem>
      <errorID>c34e0978-61e2-4f2f-81a9-b57f06953f05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2CDAA254</paraID>
      <start>0</start>
      <end>2</end>
      <status>unmodified</status>
      <modifiedWord/>
      <trackRevisions>false</trackRevisions>
    </reviewItem>
    <reviewItem>
      <errorID>a2aa5b0d-b293-43b7-ab73-5df9968eb051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4A1A23A0</paraID>
      <start>0</start>
      <end>2</end>
      <status>unmodified</status>
      <modifiedWord/>
      <trackRevisions>false</trackRevisions>
    </reviewItem>
    <reviewItem>
      <errorID>48719bda-6a5a-4683-a336-ede96e6879a0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1E9A0C54</paraID>
      <start>0</start>
      <end>2</end>
      <status>unmodified</status>
      <modifiedWord/>
      <trackRevisions>false</trackRevisions>
    </reviewItem>
    <reviewItem>
      <errorID>80bbbaca-2d82-4714-b6d4-755b881b395c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7CE785FE</paraID>
      <start>0</start>
      <end>2</end>
      <status>unmodified</status>
      <modifiedWord/>
      <trackRevisions>false</trackRevisions>
    </reviewItem>
    <reviewItem>
      <errorID>acee07f0-6998-443c-b9eb-73ced9924d13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661DB868</paraID>
      <start>0</start>
      <end>2</end>
      <status>unmodified</status>
      <modifiedWord/>
      <trackRevisions>false</trackRevisions>
    </reviewItem>
    <reviewItem>
      <errorID>ef0284a0-75d1-4d01-8ac9-9f21283b20f8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C8EFA5</paraID>
      <start>0</start>
      <end>2</end>
      <status>unmodified</status>
      <modifiedWord/>
      <trackRevisions>false</trackRevisions>
    </reviewItem>
    <reviewItem>
      <errorID>e068ea80-056b-47a3-a29d-edd256a298cf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70D4622</paraID>
      <start>0</start>
      <end>2</end>
      <status>unmodified</status>
      <modifiedWord/>
      <trackRevisions>false</trackRevisions>
    </reviewItem>
    <reviewItem>
      <errorID>8f3ec9a1-bfe3-4be1-b29b-6db998b5cc48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1D74A9CD</paraID>
      <start>0</start>
      <end>2</end>
      <status>unmodified</status>
      <modifiedWord/>
      <trackRevisions>false</trackRevisions>
    </reviewItem>
    <reviewItem>
      <errorID>7c5ebdce-a0c5-413a-8f84-7e500b3da44f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C757790</paraID>
      <start>0</start>
      <end>2</end>
      <status>unmodified</status>
      <modifiedWord/>
      <trackRevisions>false</trackRevisions>
    </reviewItem>
    <reviewItem>
      <errorID>c588944b-924a-4012-aa6c-292f5b5def77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1CFFC4C5</paraID>
      <start>0</start>
      <end>2</end>
      <status>unmodified</status>
      <modifiedWord/>
      <trackRevisions>false</trackRevisions>
    </reviewItem>
    <reviewItem>
      <errorID>12186686-f064-43a6-bae7-cdf96a613825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6FFAB9B9</paraID>
      <start>0</start>
      <end>2</end>
      <status>unmodified</status>
      <modifiedWord/>
      <trackRevisions>false</trackRevisions>
    </reviewItem>
    <reviewItem>
      <errorID>799b1fdf-8755-48d0-8402-4e6eb6b11f75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17DE5436</paraID>
      <start>0</start>
      <end>2</end>
      <status>unmodified</status>
      <modifiedWord/>
      <trackRevisions>false</trackRevisions>
    </reviewItem>
    <reviewItem>
      <errorID>8f856847-1637-4dd7-974e-88eb7b7e32dc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761BECA7</paraID>
      <start>0</start>
      <end>2</end>
      <status>unmodified</status>
      <modifiedWord/>
      <trackRevisions>false</trackRevisions>
    </reviewItem>
    <reviewItem>
      <errorID>cbebf33f-c4fe-4a25-b4c9-c56dc558a56b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27F71742</paraID>
      <start>0</start>
      <end>2</end>
      <status>unmodified</status>
      <modifiedWord/>
      <trackRevisions>false</trackRevisions>
    </reviewItem>
    <reviewItem>
      <errorID>be217bee-7b4c-4df7-89a5-366e12cbe176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2702CF43</paraID>
      <start>0</start>
      <end>2</end>
      <status>unmodified</status>
      <modifiedWord/>
      <trackRevisions>false</trackRevisions>
    </reviewItem>
    <reviewItem>
      <errorID>82b0efcc-0047-4eea-8477-88fb55e26e9f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1B19C912</paraID>
      <start>0</start>
      <end>2</end>
      <status>unmodified</status>
      <modifiedWord/>
      <trackRevisions>false</trackRevisions>
    </reviewItem>
    <reviewItem>
      <errorID>37d396f2-2c7d-468f-a087-2374369f751c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1B653200</paraID>
      <start>0</start>
      <end>2</end>
      <status>unmodified</status>
      <modifiedWord/>
      <trackRevisions>false</trackRevisions>
    </reviewItem>
    <reviewItem>
      <errorID>8efc2190-dbb7-4e40-9f76-0eba2ce3387f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7AF7F622</paraID>
      <start>0</start>
      <end>2</end>
      <status>unmodified</status>
      <modifiedWord/>
      <trackRevisions>false</trackRevisions>
    </reviewItem>
    <reviewItem>
      <errorID>bd6bfc14-ef1a-4c95-a49b-59d694268914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E7B37E8</paraID>
      <start>0</start>
      <end>2</end>
      <status>unmodified</status>
      <modifiedWord/>
      <trackRevisions>false</trackRevisions>
    </reviewItem>
    <reviewItem>
      <errorID>00b3d7b5-a51b-4a0a-85bf-7fdc9dcafac3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48B4CDBD</paraID>
      <start>0</start>
      <end>2</end>
      <status>unmodified</status>
      <modifiedWord/>
      <trackRevisions>false</trackRevisions>
    </reviewItem>
    <reviewItem>
      <errorID>899b2488-7b4b-4ccb-bebe-57cf7a23fb64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3B032908</paraID>
      <start>0</start>
      <end>2</end>
      <status>unmodified</status>
      <modifiedWord/>
      <trackRevisions>false</trackRevisions>
    </reviewItem>
    <reviewItem>
      <errorID>76c50c20-ba1d-4650-a909-13c12a3ccdd1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61A60C94</paraID>
      <start>0</start>
      <end>2</end>
      <status>unmodified</status>
      <modifiedWord/>
      <trackRevisions>false</trackRevisions>
    </reviewItem>
    <reviewItem>
      <errorID>4a279e5a-8f37-41aa-a73c-1fd31b5e0d93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108F5A67</paraID>
      <start>0</start>
      <end>2</end>
      <status>unmodified</status>
      <modifiedWord/>
      <trackRevisions>false</trackRevisions>
    </reviewItem>
    <reviewItem>
      <errorID>7fbcb835-a1b0-4fd0-ae82-f5bc00356309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54762C8A</paraID>
      <start>0</start>
      <end>2</end>
      <status>unmodified</status>
      <modifiedWord/>
      <trackRevisions>false</trackRevisions>
    </reviewItem>
    <reviewItem>
      <errorID>39bf7a3a-f643-4ace-8a51-4697ce19413c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1DF3C1F2</paraID>
      <start>0</start>
      <end>2</end>
      <status>unmodified</status>
      <modifiedWord/>
      <trackRevisions>false</trackRevisions>
    </reviewItem>
    <reviewItem>
      <errorID>b16380bc-2d34-482b-bc6b-92fe8551677c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56F83A73</paraID>
      <start>0</start>
      <end>2</end>
      <status>unmodified</status>
      <modifiedWord/>
      <trackRevisions>false</trackRevisions>
    </reviewItem>
    <reviewItem>
      <errorID>5734d7c8-75da-4471-b372-68253f3dbde9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192568B</paraID>
      <start>0</start>
      <end>2</end>
      <status>unmodified</status>
      <modifiedWord/>
      <trackRevisions>false</trackRevisions>
    </reviewItem>
    <reviewItem>
      <errorID>2c22ff12-92e5-4cc4-b5d4-936da2311397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183FAB4B</paraID>
      <start>0</start>
      <end>2</end>
      <status>unmodified</status>
      <modifiedWord/>
      <trackRevisions>false</trackRevisions>
    </reviewItem>
    <reviewItem>
      <errorID>4c823396-fbad-4df6-9f83-34c853c1aad1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112382E7</paraID>
      <start>0</start>
      <end>2</end>
      <status>unmodified</status>
      <modifiedWord/>
      <trackRevisions>false</trackRevisions>
    </reviewItem>
    <reviewItem>
      <errorID>72b6c1e9-0044-426d-a33b-6d773154871e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1051B76F</paraID>
      <start>0</start>
      <end>2</end>
      <status>unmodified</status>
      <modifiedWord/>
      <trackRevisions>false</trackRevisions>
    </reviewItem>
    <reviewItem>
      <errorID>f0a981f9-f8f4-4181-a328-02134ec072c3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449BAD00</paraID>
      <start>0</start>
      <end>2</end>
      <status>unmodified</status>
      <modifiedWord/>
      <trackRevisions>false</trackRevisions>
    </reviewItem>
    <reviewItem>
      <errorID>aa07e5d1-5090-4dd1-bf47-9dc40066c39d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7832B9FE</paraID>
      <start>0</start>
      <end>2</end>
      <status>unmodified</status>
      <modifiedWord/>
      <trackRevisions>false</trackRevisions>
    </reviewItem>
    <reviewItem>
      <errorID>699f9264-4970-4f05-87e2-af304f45fa02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70A4E5F4</paraID>
      <start>0</start>
      <end>2</end>
      <status>unmodified</status>
      <modifiedWord/>
      <trackRevisions>false</trackRevisions>
    </reviewItem>
    <reviewItem>
      <errorID>deda705c-80bf-4f83-8e09-a7bef17d7ad2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990B328</paraID>
      <start>0</start>
      <end>2</end>
      <status>unmodified</status>
      <modifiedWord/>
      <trackRevisions>false</trackRevisions>
    </reviewItem>
    <reviewItem>
      <errorID>a382ad17-6a37-4f4f-806b-6052c699a93f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3F7A639E</paraID>
      <start>0</start>
      <end>2</end>
      <status>unmodified</status>
      <modifiedWord/>
      <trackRevisions>false</trackRevisions>
    </reviewItem>
    <reviewItem>
      <errorID>9634962b-ed72-4a30-8be4-75cd960d811a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37B3353F</paraID>
      <start>0</start>
      <end>2</end>
      <status>unmodified</status>
      <modifiedWord/>
      <trackRevisions>false</trackRevisions>
    </reviewItem>
    <reviewItem>
      <errorID>78cf7738-b292-4b2c-8de6-32f88051d907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278F706B</paraID>
      <start>0</start>
      <end>2</end>
      <status>unmodified</status>
      <modifiedWord/>
      <trackRevisions>false</trackRevisions>
    </reviewItem>
    <reviewItem>
      <errorID>04eb1a07-866b-414d-bc12-2f162da6b323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5A31F9CE</paraID>
      <start>0</start>
      <end>2</end>
      <status>unmodified</status>
      <modifiedWord/>
      <trackRevisions>false</trackRevisions>
    </reviewItem>
    <reviewItem>
      <errorID>a8559cd9-ba34-421b-9e14-adc8fd5a3a81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2B4E332E</paraID>
      <start>0</start>
      <end>2</end>
      <status>unmodified</status>
      <modifiedWord/>
      <trackRevisions>false</trackRevisions>
    </reviewItem>
    <reviewItem>
      <errorID>bac5d9a1-b4aa-44f9-8c51-54cc5e3f3b0b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59B55189</paraID>
      <start>0</start>
      <end>2</end>
      <status>unmodified</status>
      <modifiedWord/>
      <trackRevisions>false</trackRevisions>
    </reviewItem>
    <reviewItem>
      <errorID>3cd8b27c-4591-4089-bbd8-bd1c2f9c13dc</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76612336</paraID>
      <start>0</start>
      <end>2</end>
      <status>unmodified</status>
      <modifiedWord/>
      <trackRevisions>false</trackRevisions>
    </reviewItem>
    <reviewItem>
      <errorID>e48e9778-3b5a-40f6-8666-0e15f515ba3b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14CBF5C8</paraID>
      <start>0</start>
      <end>2</end>
      <status>unmodified</status>
      <modifiedWord/>
      <trackRevisions>false</trackRevisions>
    </reviewItem>
    <reviewItem>
      <errorID>24e78dd3-76af-4636-a379-b9e7435311d9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77F0FD43</paraID>
      <start>0</start>
      <end>2</end>
      <status>unmodified</status>
      <modifiedWord/>
      <trackRevisions>false</trackRevisions>
    </reviewItem>
    <reviewItem>
      <errorID>c303d269-f5a2-45d7-8a82-a3a9fd519b57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28650C7A</paraID>
      <start>0</start>
      <end>2</end>
      <status>unmodified</status>
      <modifiedWord/>
      <trackRevisions>false</trackRevisions>
    </reviewItem>
    <reviewItem>
      <errorID>08901c65-dee1-45fc-b600-c2039ea0e1d6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295AFA77</paraID>
      <start>0</start>
      <end>2</end>
      <status>unmodified</status>
      <modifiedWord/>
      <trackRevisions>false</trackRevisions>
    </reviewItem>
    <reviewItem>
      <errorID>280f6449-40af-4284-a6e1-7bf62596556b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6A37557B</paraID>
      <start>0</start>
      <end>2</end>
      <status>unmodified</status>
      <modifiedWord/>
      <trackRevisions>false</trackRevisions>
    </reviewItem>
    <reviewItem>
      <errorID>845a7813-df43-4c2e-9995-d1393bb66e34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29D9B41A</paraID>
      <start>0</start>
      <end>2</end>
      <status>unmodified</status>
      <modifiedWord/>
      <trackRevisions>false</trackRevisions>
    </reviewItem>
    <reviewItem>
      <errorID>78892963-d2b9-45ac-a600-362b70822471</errorID>
      <errorWord>作</errorWord>
      <group>L1_Word</group>
      <groupName>字词问题</groupName>
      <ability>L2_Typo</ability>
      <abilityName>字词错误</abilityName>
      <candidateList>
        <item>做</item>
      </candidateList>
      <explain>存在发音相同字词的误用。</explain>
      <paraID>29D9B41A</paraID>
      <start>58</start>
      <end>59</end>
      <status>unmodified</status>
      <modifiedWord/>
      <trackRevisions>false</trackRevisions>
    </reviewItem>
    <reviewItem>
      <errorID>7fecc1a0-3457-461b-8634-cb9a221dd538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3FE25E75</paraID>
      <start>0</start>
      <end>2</end>
      <status>unmodified</status>
      <modifiedWord/>
      <trackRevisions>false</trackRevisions>
    </reviewItem>
    <reviewItem>
      <errorID>1e37141a-af86-4c7d-a395-a8ffa8725632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1AE0C364</paraID>
      <start>0</start>
      <end>2</end>
      <status>unmodified</status>
      <modifiedWord/>
      <trackRevisions>false</trackRevisions>
    </reviewItem>
    <reviewItem>
      <errorID>ac71a183-ce85-4c88-b080-42a18430c0e5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132847BF</paraID>
      <start>0</start>
      <end>2</end>
      <status>unmodified</status>
      <modifiedWord/>
      <trackRevisions>false</trackRevisions>
    </reviewItem>
    <reviewItem>
      <errorID>571c7e5e-d030-45eb-98f1-67ea1010d611</errorID>
      <errorWord>，</errorWord>
      <group>L1_Word</group>
      <groupName>字词问题</groupName>
      <ability>L2_Typo</ability>
      <abilityName>字词错误</abilityName>
      <candidateList>
        <item>，在</item>
      </candidateList>
      <explain/>
      <paraID>70A4E862</paraID>
      <start>66</start>
      <end>67</end>
      <status>unmodified</status>
      <modifiedWord/>
      <trackRevisions>false</trackRevisions>
    </reviewItem>
    <reviewItem>
      <errorID>5b71ee6f-a300-488d-b37c-e9afe97ced0e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49A7E4BC</paraID>
      <start>0</start>
      <end>2</end>
      <status>unmodified</status>
      <modifiedWord/>
      <trackRevisions>false</trackRevisions>
    </reviewItem>
    <reviewItem>
      <errorID>d05bcbfa-8780-4465-a291-9ba2504855f0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129F7B79</paraID>
      <start>0</start>
      <end>2</end>
      <status>unmodified</status>
      <modifiedWord/>
      <trackRevisions>false</trackRevisions>
    </reviewItem>
    <reviewItem>
      <errorID>fbebf508-294a-4d95-8919-cd75b339733a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61726455</paraID>
      <start>0</start>
      <end>2</end>
      <status>unmodified</status>
      <modifiedWord/>
      <trackRevisions>false</trackRevisions>
    </reviewItem>
    <reviewItem>
      <errorID>bb24b8b1-e9e3-4ad9-bd9b-09cef532e12b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965D732</paraID>
      <start>0</start>
      <end>2</end>
      <status>unmodified</status>
      <modifiedWord/>
      <trackRevisions>false</trackRevisions>
    </reviewItem>
    <reviewItem>
      <errorID>a785c258-2133-4c29-b0c3-9baed18dcf21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61E35701</paraID>
      <start>0</start>
      <end>2</end>
      <status>unmodified</status>
      <modifiedWord/>
      <trackRevisions>false</trackRevisions>
    </reviewItem>
    <reviewItem>
      <errorID>c166fa11-86e4-40ab-b2e2-77c5f2b318c3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51080B01</paraID>
      <start>0</start>
      <end>2</end>
      <status>unmodified</status>
      <modifiedWord/>
      <trackRevisions>false</trackRevisions>
    </reviewItem>
    <reviewItem>
      <errorID>40282452-9c80-4d82-b7b2-8dc2d22736fd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769CA808</paraID>
      <start>0</start>
      <end>2</end>
      <status>unmodified</status>
      <modifiedWord/>
      <trackRevisions>false</trackRevisions>
    </reviewItem>
    <reviewItem>
      <errorID>659c68a4-4350-4640-8cf5-6f67ab7f9bd5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B399200</paraID>
      <start>0</start>
      <end>2</end>
      <status>unmodified</status>
      <modifiedWord/>
      <trackRevisions>false</trackRevisions>
    </reviewItem>
    <reviewItem>
      <errorID>8fef6493-265a-4126-8bba-a89f2ccb01fb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51B3F536</paraID>
      <start>0</start>
      <end>2</end>
      <status>unmodified</status>
      <modifiedWord/>
      <trackRevisions>false</trackRevisions>
    </reviewItem>
    <reviewItem>
      <errorID>2bbb4994-1cc6-49c5-8282-06545012b1ad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7C93AB5D</paraID>
      <start>0</start>
      <end>2</end>
      <status>unmodified</status>
      <modifiedWord/>
      <trackRevisions>false</trackRevisions>
    </reviewItem>
    <reviewItem>
      <errorID>f50ba374-59a9-4a43-9f28-146706581b92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32E368FE</paraID>
      <start>0</start>
      <end>2</end>
      <status>unmodified</status>
      <modifiedWord/>
      <trackRevisions>false</trackRevisions>
    </reviewItem>
    <reviewItem>
      <errorID>13627fdd-50b6-4b11-a5be-c876b2a75984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2F4E540F</paraID>
      <start>0</start>
      <end>2</end>
      <status>unmodified</status>
      <modifiedWord/>
      <trackRevisions>false</trackRevisions>
    </reviewItem>
    <reviewItem>
      <errorID>f3c5e2ed-5d7a-4ef0-9018-483add409647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1DEE057D</paraID>
      <start>0</start>
      <end>2</end>
      <status>unmodified</status>
      <modifiedWord/>
      <trackRevisions>false</trackRevisions>
    </reviewItem>
    <reviewItem>
      <errorID>ecf67c11-9f1b-4d86-b69e-c1778f53502f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57A88D0F</paraID>
      <start>0</start>
      <end>2</end>
      <status>unmodified</status>
      <modifiedWord/>
      <trackRevisions>false</trackRevisions>
    </reviewItem>
    <reviewItem>
      <errorID>0308f9a2-1363-4a2a-b365-0344404082d9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4060A917</paraID>
      <start>0</start>
      <end>2</end>
      <status>unmodified</status>
      <modifiedWord/>
      <trackRevisions>false</trackRevisions>
    </reviewItem>
    <reviewItem>
      <errorID>8901f6aa-5029-4fcc-afc8-ce8457e57071</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3FA7FD67</paraID>
      <start>0</start>
      <end>2</end>
      <status>unmodified</status>
      <modifiedWord/>
      <trackRevisions>false</trackRevisions>
    </reviewItem>
    <reviewItem>
      <errorID>d8b5fdb5-0271-44f9-8025-8f36e975d049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3D5EB9B1</paraID>
      <start>0</start>
      <end>2</end>
      <status>unmodified</status>
      <modifiedWord/>
      <trackRevisions>false</trackRevisions>
    </reviewItem>
    <reviewItem>
      <errorID>2af080c1-dbfb-416b-bdba-741e92b8fa04</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2E660E59</paraID>
      <start>0</start>
      <end>2</end>
      <status>unmodified</status>
      <modifiedWord/>
      <trackRevisions>false</trackRevisions>
    </reviewItem>
    <reviewItem>
      <errorID>60a61ff6-3319-4fce-ad0e-eb2ed37e4a3f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62F61D8E</paraID>
      <start>0</start>
      <end>2</end>
      <status>unmodified</status>
      <modifiedWord/>
      <trackRevisions>false</trackRevisions>
    </reviewItem>
    <reviewItem>
      <errorID>0dcb7773-e4de-4ccf-8457-e5dd5ed1100a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6D863D8A</paraID>
      <start>0</start>
      <end>2</end>
      <status>unmodified</status>
      <modifiedWord/>
      <trackRevisions>false</trackRevisions>
    </reviewItem>
    <reviewItem>
      <errorID>3a3db024-451b-418e-8e9e-565da7ae79f9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1DBC3BC</paraID>
      <start>0</start>
      <end>2</end>
      <status>unmodified</status>
      <modifiedWord/>
      <trackRevisions>false</trackRevisions>
    </reviewItem>
    <reviewItem>
      <errorID>cb6d2c1e-5516-40fb-9a84-f98b0950bbc5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F5FBF7A</paraID>
      <start>0</start>
      <end>2</end>
      <status>unmodified</status>
      <modifiedWord/>
      <trackRevisions>false</trackRevisions>
    </reviewItem>
    <reviewItem>
      <errorID>6fa177fb-dc64-4210-80b1-a1131b1d5958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73EE4FF0</paraID>
      <start>0</start>
      <end>2</end>
      <status>unmodified</status>
      <modifiedWord/>
      <trackRevisions>false</trackRevisions>
    </reviewItem>
    <reviewItem>
      <errorID>9b7171f9-ec99-4ff0-9e38-4b3a0645b82b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4B6ABBA6</paraID>
      <start>0</start>
      <end>2</end>
      <status>unmodified</status>
      <modifiedWord/>
      <trackRevisions>false</trackRevisions>
    </reviewItem>
    <reviewItem>
      <errorID>4c88a03a-0eea-4069-93e1-924f84529b7e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63D97F7B</paraID>
      <start>0</start>
      <end>2</end>
      <status>unmodified</status>
      <modifiedWord/>
      <trackRevisions>false</trackRevisions>
    </reviewItem>
    <reviewItem>
      <errorID>6e2326e4-ba24-47e3-b025-84506483b626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5406A8B6</paraID>
      <start>0</start>
      <end>2</end>
      <status>unmodified</status>
      <modifiedWord/>
      <trackRevisions>false</trackRevisions>
    </reviewItem>
    <reviewItem>
      <errorID>a63c3ee6-f69a-4c13-8a97-b44b10c214f0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4818FF4B</paraID>
      <start>0</start>
      <end>2</end>
      <status>unmodified</status>
      <modifiedWord/>
      <trackRevisions>false</trackRevisions>
    </reviewItem>
    <reviewItem>
      <errorID>758ffa34-b269-49b3-a7da-ccefcc865d56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7B8E9652</paraID>
      <start>0</start>
      <end>2</end>
      <status>unmodified</status>
      <modifiedWord/>
      <trackRevisions>false</trackRevisions>
    </reviewItem>
    <reviewItem>
      <errorID>8ea86157-b76c-44f8-a318-5a1ea4c35494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1CA480CD</paraID>
      <start>0</start>
      <end>2</end>
      <status>unmodified</status>
      <modifiedWord/>
      <trackRevisions>false</trackRevisions>
    </reviewItem>
    <reviewItem>
      <errorID>45734777-a166-4e19-8dfa-62690e083640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3B10B923</paraID>
      <start>0</start>
      <end>2</end>
      <status>unmodified</status>
      <modifiedWord/>
      <trackRevisions>false</trackRevisions>
    </reviewItem>
    <reviewItem>
      <errorID>e07de266-1755-495e-bddf-732e0eb924cb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384DAE3F</paraID>
      <start>0</start>
      <end>2</end>
      <status>unmodified</status>
      <modifiedWord/>
      <trackRevisions>false</trackRevisions>
    </reviewItem>
    <reviewItem>
      <errorID>d0205afa-e9c3-4a1e-9a22-b87fc8df18f0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8F5DD05</paraID>
      <start>0</start>
      <end>2</end>
      <status>unmodified</status>
      <modifiedWord/>
      <trackRevisions>false</trackRevisions>
    </reviewItem>
    <reviewItem>
      <errorID>0b47d880-ea65-4357-846a-7642f5fdd49a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7E43EAC6</paraID>
      <start>0</start>
      <end>2</end>
      <status>unmodified</status>
      <modifiedWord/>
      <trackRevisions>false</trackRevisions>
    </reviewItem>
    <reviewItem>
      <errorID>c913fc74-0db7-4b3b-9f9e-94b7b2224ccc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6E962CE8</paraID>
      <start>0</start>
      <end>2</end>
      <status>unmodified</status>
      <modifiedWord/>
      <trackRevisions>false</trackRevisions>
    </reviewItem>
    <reviewItem>
      <errorID>ce45e4ea-0a9b-4194-939c-e985a4db820a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461F0302</paraID>
      <start>0</start>
      <end>2</end>
      <status>unmodified</status>
      <modifiedWord/>
      <trackRevisions>false</trackRevisions>
    </reviewItem>
    <reviewItem>
      <errorID>263ac0c8-55a6-42c1-b5c0-04deb2a2e5bf</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7E392A46</paraID>
      <start>0</start>
      <end>2</end>
      <status>unmodified</status>
      <modifiedWord/>
      <trackRevisions>false</trackRevisions>
    </reviewItem>
    <reviewItem>
      <errorID>758297a4-4b72-4dfa-9ae5-6a327cd6bd0f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520870B3</paraID>
      <start>0</start>
      <end>2</end>
      <status>unmodified</status>
      <modifiedWord/>
      <trackRevisions>false</trackRevisions>
    </reviewItem>
    <reviewItem>
      <errorID>72eba31f-cbab-4f51-b030-a3df17a8744d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5B3B004E</paraID>
      <start>0</start>
      <end>2</end>
      <status>unmodified</status>
      <modifiedWord/>
      <trackRevisions>false</trackRevisions>
    </reviewItem>
    <reviewItem>
      <errorID>21bfa85b-9b72-4df2-9360-d7709a10ccaf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1F182C89</paraID>
      <start>0</start>
      <end>2</end>
      <status>unmodified</status>
      <modifiedWord/>
      <trackRevisions>false</trackRevisions>
    </reviewItem>
    <reviewItem>
      <errorID>78fe99b8-a0cd-49f1-b8ed-add27d6078a8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748122EE</paraID>
      <start>0</start>
      <end>2</end>
      <status>unmodified</status>
      <modifiedWord/>
      <trackRevisions>false</trackRevisions>
    </reviewItem>
    <reviewItem>
      <errorID>0f783295-822f-4a2d-8756-0fc6962f55d5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84AE5BB</paraID>
      <start>0</start>
      <end>2</end>
      <status>unmodified</status>
      <modifiedWord/>
      <trackRevisions>false</trackRevisions>
    </reviewItem>
    <reviewItem>
      <errorID>e1b07440-292f-4a30-b40d-3f75b64361c4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2407AC1E</paraID>
      <start>0</start>
      <end>2</end>
      <status>unmodified</status>
      <modifiedWord/>
      <trackRevisions>false</trackRevisions>
    </reviewItem>
    <reviewItem>
      <errorID>787dfe1d-1a64-4833-81b1-f8322885c30f</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6A9C0FC4</paraID>
      <start>0</start>
      <end>2</end>
      <status>unmodified</status>
      <modifiedWord/>
      <trackRevisions>false</trackRevisions>
    </reviewItem>
    <reviewItem>
      <errorID>742fc640-71fd-4577-b1e2-545bd7e6485e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348BF3EA</paraID>
      <start>0</start>
      <end>2</end>
      <status>unmodified</status>
      <modifiedWord/>
      <trackRevisions>false</trackRevisions>
    </reviewItem>
    <reviewItem>
      <errorID>1aeeb2e5-0f5e-4f9a-90bf-6d11dad77c77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6E953975</paraID>
      <start>0</start>
      <end>2</end>
      <status>unmodified</status>
      <modifiedWord/>
      <trackRevisions>false</trackRevisions>
    </reviewItem>
    <reviewItem>
      <errorID>a60ccf58-1c65-4b15-8add-e2f9f30cb90a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77FE8CFC</paraID>
      <start>0</start>
      <end>2</end>
      <status>unmodified</status>
      <modifiedWord/>
      <trackRevisions>false</trackRevisions>
    </reviewItem>
    <reviewItem>
      <errorID>384c95f2-ecea-4956-8706-5827206881fb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3679C566</paraID>
      <start>0</start>
      <end>2</end>
      <status>unmodified</status>
      <modifiedWord/>
      <trackRevisions>false</trackRevisions>
    </reviewItem>
    <reviewItem>
      <errorID>6f32dc1d-842e-470c-bf52-0f49f6fd85ac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7896AFFF</paraID>
      <start>0</start>
      <end>2</end>
      <status>unmodified</status>
      <modifiedWord/>
      <trackRevisions>false</trackRevisions>
    </reviewItem>
    <reviewItem>
      <errorID>814eebc8-faeb-4207-b6b8-fde07685b85a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47EABC0D</paraID>
      <start>0</start>
      <end>2</end>
      <status>unmodified</status>
      <modifiedWord/>
      <trackRevisions>false</trackRevisions>
    </reviewItem>
    <reviewItem>
      <errorID>da97d99b-9d5a-4723-8be0-047ec55cf09d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133D26A7</paraID>
      <start>0</start>
      <end>2</end>
      <status>unmodified</status>
      <modifiedWord/>
      <trackRevisions>false</trackRevisions>
    </reviewItem>
    <reviewItem>
      <errorID>c7b78eb8-b1e7-470d-8205-131320aa91a1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2B14E962</paraID>
      <start>0</start>
      <end>2</end>
      <status>unmodified</status>
      <modifiedWord/>
      <trackRevisions>false</trackRevisions>
    </reviewItem>
    <reviewItem>
      <errorID>c08b3291-ced5-453d-9a98-952d62578ad6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5C4A1C88</paraID>
      <start>0</start>
      <end>2</end>
      <status>unmodified</status>
      <modifiedWord/>
      <trackRevisions>false</trackRevisions>
    </reviewItem>
    <reviewItem>
      <errorID>af51456f-b3b9-4598-927d-f461eb4b7228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223575A2</paraID>
      <start>0</start>
      <end>2</end>
      <status>unmodified</status>
      <modifiedWord/>
      <trackRevisions>false</trackRevisions>
    </reviewItem>
    <reviewItem>
      <errorID>3d389b6f-6bea-4df5-aa3c-516b06e83be1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77EE94BA</paraID>
      <start>0</start>
      <end>2</end>
      <status>unmodified</status>
      <modifiedWord/>
      <trackRevisions>false</trackRevisions>
    </reviewItem>
    <reviewItem>
      <errorID>6690963b-e2c5-4dc8-ae10-cc40efd561c5</errorID>
      <errorWord>(</errorWord>
      <group>L1_Format</group>
      <groupName>格式问题</groupName>
      <ability>L2_HalfPunc_CN</ability>
      <abilityName>全半角问题</abilityName>
      <candidateList>
        <item>（</item>
      </candidateList>
      <explain>文本全半角错误。</explain>
      <paraID>51870F8C</paraID>
      <start>4</start>
      <end>5</end>
      <status>unmodified</status>
      <modifiedWord/>
      <trackRevisions>false</trackRevisions>
    </reviewItem>
    <reviewItem>
      <errorID>a66c0c87-e4ac-4602-abb3-1a4c94f7004c</errorID>
      <errorWord>)</errorWord>
      <group>L1_Format</group>
      <groupName>格式问题</groupName>
      <ability>L2_HalfPunc_CN</ability>
      <abilityName>全半角问题</abilityName>
      <candidateList>
        <item>）</item>
      </candidateList>
      <explain>文本全半角错误。</explain>
      <paraID>51870F8C</paraID>
      <start>6</start>
      <end>7</end>
      <status>unmodified</status>
      <modifiedWord/>
      <trackRevisions>false</trackRevisions>
    </reviewItem>
    <reviewItem>
      <errorID>ffc6645c-e866-4548-b6f6-a41cd1f8bc78</errorID>
      <errorWord>(</errorWord>
      <group>L1_Format</group>
      <groupName>格式问题</groupName>
      <ability>L2_HalfPunc_CN</ability>
      <abilityName>全半角问题</abilityName>
      <candidateList>
        <item>（</item>
      </candidateList>
      <explain>文本全半角错误。</explain>
      <paraID> E036A29</paraID>
      <start>4</start>
      <end>5</end>
      <status>unmodified</status>
      <modifiedWord/>
      <trackRevisions>false</trackRevisions>
    </reviewItem>
    <reviewItem>
      <errorID>856a5ac0-aec2-4586-a474-47832a3586d6</errorID>
      <errorWord>)</errorWord>
      <group>L1_Format</group>
      <groupName>格式问题</groupName>
      <ability>L2_HalfPunc_CN</ability>
      <abilityName>全半角问题</abilityName>
      <candidateList>
        <item>）</item>
      </candidateList>
      <explain>文本全半角错误。</explain>
      <paraID> E036A29</paraID>
      <start>6</start>
      <end>7</end>
      <status>unmodified</status>
      <modifiedWord/>
      <trackRevisions>false</trackRevisions>
    </reviewItem>
    <reviewItem>
      <errorID>b0a62f01-5e07-45d3-bef8-0903d95abba1</errorID>
      <errorWord>(</errorWord>
      <group>L1_Format</group>
      <groupName>格式问题</groupName>
      <ability>L2_HalfPunc_CN</ability>
      <abilityName>全半角问题</abilityName>
      <candidateList>
        <item>（</item>
      </candidateList>
      <explain>文本全半角错误。</explain>
      <paraID>5B32A651</paraID>
      <start>4</start>
      <end>5</end>
      <status>unmodified</status>
      <modifiedWord/>
      <trackRevisions>false</trackRevisions>
    </reviewItem>
    <reviewItem>
      <errorID>a27735cc-7a23-46fc-8ed6-0a93bada16ba</errorID>
      <errorWord>)</errorWord>
      <group>L1_Format</group>
      <groupName>格式问题</groupName>
      <ability>L2_HalfPunc_CN</ability>
      <abilityName>全半角问题</abilityName>
      <candidateList>
        <item>）</item>
      </candidateList>
      <explain>文本全半角错误。</explain>
      <paraID>5B32A651</paraID>
      <start>6</start>
      <end>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EB4DFF-A507-49A7-BADF-962BB7015051}">
  <ds:schemaRefs>
    <ds:schemaRef ds:uri="http://schemas.wps.cn/vas-ai-hub/contract-review"/>
  </ds:schemaRefs>
</ds:datastoreItem>
</file>

<file path=customXml/itemProps3.xml><?xml version="1.0" encoding="utf-8"?>
<ds:datastoreItem xmlns:ds="http://schemas.openxmlformats.org/officeDocument/2006/customXml" ds:itemID="{919A993F-916A-4ACE-BD2C-AFABC621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146</TotalTime>
  <Pages>29</Pages>
  <Words>3868</Words>
  <Characters>22051</Characters>
  <Application>Microsoft Office Word</Application>
  <DocSecurity>0</DocSecurity>
  <Lines>183</Lines>
  <Paragraphs>51</Paragraphs>
  <ScaleCrop>false</ScaleCrop>
  <Company>PCMI</Company>
  <LinksUpToDate>false</LinksUpToDate>
  <CharactersWithSpaces>25868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zhoujin</dc:creator>
  <cp:lastModifiedBy>王颖</cp:lastModifiedBy>
  <cp:revision>15</cp:revision>
  <cp:lastPrinted>2026-10-15T01:41:00Z</cp:lastPrinted>
  <dcterms:created xsi:type="dcterms:W3CDTF">2026-09-15T07:02:00Z</dcterms:created>
  <dcterms:modified xsi:type="dcterms:W3CDTF">2026-10-15T06:56:00Z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eyJoZGlkIjoiNzM0MGY2OGIyNjE5MWM0YmMwOTM2ZjBhZTBkOTcxMzciLCJ1c2VySWQiOiIxNzg0ODMyODgxIn0=</vt:lpwstr>
  </property>
  <property fmtid="{D5CDD505-2E9C-101B-9397-08002B2CF9AE}" pid="15" name="KSOProductBuildVer">
    <vt:lpwstr>2052-12.1.0.28505</vt:lpwstr>
  </property>
  <property fmtid="{D5CDD505-2E9C-101B-9397-08002B2CF9AE}" pid="16" name="ICV">
    <vt:lpwstr>0514EB8AFD2F42DB8FC78847EA184014_13</vt:lpwstr>
  </property>
</Properties>
</file>