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465CC9" w14:paraId="6224CB4E" w14:textId="77777777">
        <w:tc>
          <w:tcPr>
            <w:tcW w:w="509" w:type="dxa"/>
          </w:tcPr>
          <w:p w14:paraId="51346DEA" w14:textId="77777777" w:rsidR="00465CC9" w:rsidRDefault="00000000">
            <w:pPr>
              <w:pStyle w:val="affff0"/>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hint="eastAsia"/>
                <w:sz w:val="21"/>
                <w:szCs w:val="21"/>
              </w:rPr>
              <w:t>ICS</w:t>
            </w:r>
            <w:r>
              <w:rPr>
                <w:rFonts w:ascii="黑体" w:eastAsia="黑体" w:hAnsi="黑体" w:hint="eastAsia"/>
                <w:sz w:val="21"/>
                <w:szCs w:val="21"/>
              </w:rPr>
              <w:t xml:space="preserve">  </w:t>
            </w:r>
          </w:p>
        </w:tc>
        <w:tc>
          <w:tcPr>
            <w:tcW w:w="8855" w:type="dxa"/>
          </w:tcPr>
          <w:p w14:paraId="6369851E" w14:textId="77777777" w:rsidR="00465CC9" w:rsidRDefault="00000000">
            <w:pPr>
              <w:pStyle w:val="affff0"/>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hint="eastAsia"/>
                <w:sz w:val="21"/>
                <w:szCs w:val="21"/>
              </w:rPr>
              <w:fldChar w:fldCharType="begin">
                <w:ffData>
                  <w:name w:val="ICS"/>
                  <w:enabled/>
                  <w:calcOnExit w:val="0"/>
                  <w:textInput>
                    <w:default w:val="点击此处添加ICS号"/>
                  </w:textInput>
                </w:ffData>
              </w:fldChar>
            </w:r>
            <w:bookmarkStart w:id="0" w:name="ICS"/>
            <w:r>
              <w:rPr>
                <w:rFonts w:ascii="黑体" w:eastAsia="黑体" w:hAnsi="黑体" w:hint="eastAsia"/>
                <w:sz w:val="21"/>
                <w:szCs w:val="21"/>
              </w:rPr>
              <w:instrText xml:space="preserve"> FORMTEXT </w:instrText>
            </w:r>
            <w:r>
              <w:rPr>
                <w:rFonts w:ascii="黑体" w:eastAsia="黑体" w:hAnsi="黑体" w:hint="eastAsia"/>
                <w:sz w:val="21"/>
                <w:szCs w:val="21"/>
              </w:rPr>
            </w:r>
            <w:r>
              <w:rPr>
                <w:rFonts w:ascii="黑体" w:eastAsia="黑体" w:hAnsi="黑体" w:hint="eastAsia"/>
                <w:sz w:val="21"/>
                <w:szCs w:val="21"/>
              </w:rPr>
              <w:fldChar w:fldCharType="separate"/>
            </w:r>
            <w:r>
              <w:rPr>
                <w:rFonts w:ascii="黑体" w:eastAsia="黑体" w:hAnsi="黑体" w:hint="eastAsia"/>
                <w:sz w:val="21"/>
                <w:szCs w:val="21"/>
              </w:rPr>
              <w:t>点击此处添加ICS号</w:t>
            </w:r>
            <w:r>
              <w:rPr>
                <w:rFonts w:ascii="黑体" w:eastAsia="黑体" w:hAnsi="黑体" w:hint="eastAsia"/>
                <w:sz w:val="21"/>
                <w:szCs w:val="21"/>
              </w:rPr>
              <w:fldChar w:fldCharType="end"/>
            </w:r>
            <w:bookmarkEnd w:id="0"/>
          </w:p>
        </w:tc>
      </w:tr>
      <w:tr w:rsidR="00465CC9" w14:paraId="345EFB24" w14:textId="77777777">
        <w:tc>
          <w:tcPr>
            <w:tcW w:w="509" w:type="dxa"/>
          </w:tcPr>
          <w:p w14:paraId="38984F65" w14:textId="77777777" w:rsidR="00465CC9"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hint="eastAsia"/>
                <w:sz w:val="21"/>
                <w:szCs w:val="21"/>
              </w:rPr>
              <w:t xml:space="preserve">CCS </w:t>
            </w:r>
            <w:r>
              <w:rPr>
                <w:rFonts w:ascii="黑体" w:eastAsia="黑体" w:hAnsi="黑体" w:hint="eastAsia"/>
                <w:sz w:val="21"/>
                <w:szCs w:val="21"/>
              </w:rPr>
              <w:t xml:space="preserve"> </w:t>
            </w:r>
          </w:p>
        </w:tc>
        <w:tc>
          <w:tcPr>
            <w:tcW w:w="8855" w:type="dxa"/>
          </w:tcPr>
          <w:tbl>
            <w:tblPr>
              <w:tblStyle w:val="affff7"/>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465CC9" w14:paraId="6DD38F21" w14:textId="77777777">
              <w:trPr>
                <w:trHeight w:hRule="exact" w:val="1021"/>
              </w:trPr>
              <w:tc>
                <w:tcPr>
                  <w:tcW w:w="9242" w:type="dxa"/>
                  <w:vAlign w:val="center"/>
                </w:tcPr>
                <w:p w14:paraId="462AAA49" w14:textId="77777777" w:rsidR="00465CC9" w:rsidRDefault="00000000" w:rsidP="00AD1B0C">
                  <w:pPr>
                    <w:pStyle w:val="afffff"/>
                    <w:framePr w:w="0" w:hRule="auto" w:wrap="auto" w:hAnchor="text" w:xAlign="left" w:yAlign="inline" w:anchorLock="0"/>
                    <w:ind w:left="420" w:right="624"/>
                    <w:rPr>
                      <w:rFonts w:ascii="宋体" w:hAnsi="宋体" w:hint="eastAsia"/>
                      <w:kern w:val="2"/>
                      <w:sz w:val="28"/>
                      <w:szCs w:val="28"/>
                    </w:rPr>
                  </w:pPr>
                  <w:r>
                    <w:rPr>
                      <w:rFonts w:hint="eastAsia"/>
                      <w:noProof/>
                      <w:kern w:val="2"/>
                      <w:szCs w:val="22"/>
                    </w:rPr>
                    <w:drawing>
                      <wp:inline distT="0" distB="0" distL="0" distR="0" wp14:anchorId="64107D61" wp14:editId="67A6E3E7">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rPr>
                      <w:rFonts w:hint="eastAsia"/>
                      <w:noProof/>
                      <w:kern w:val="2"/>
                      <w:szCs w:val="22"/>
                    </w:rPr>
                    <w:drawing>
                      <wp:inline distT="0" distB="0" distL="0" distR="0" wp14:anchorId="088203D1" wp14:editId="6442C7A3">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rFonts w:hint="eastAsia"/>
                      <w:kern w:val="2"/>
                      <w:sz w:val="21"/>
                      <w:szCs w:val="21"/>
                    </w:rPr>
                    <w:t xml:space="preserve"> </w:t>
                  </w:r>
                  <w:r>
                    <w:rPr>
                      <w:rFonts w:hint="eastAsia"/>
                      <w:kern w:val="2"/>
                      <w:szCs w:val="22"/>
                    </w:rPr>
                    <w:fldChar w:fldCharType="begin">
                      <w:ffData>
                        <w:name w:val="c1"/>
                        <w:enabled/>
                        <w:calcOnExit w:val="0"/>
                        <w:textInput>
                          <w:maxLength w:val="7"/>
                        </w:textInput>
                      </w:ffData>
                    </w:fldChar>
                  </w:r>
                  <w:bookmarkStart w:id="1" w:name="c1"/>
                  <w:r>
                    <w:rPr>
                      <w:rFonts w:hint="eastAsia"/>
                      <w:kern w:val="2"/>
                      <w:szCs w:val="22"/>
                    </w:rPr>
                    <w:instrText xml:space="preserve"> FORMTEXT </w:instrText>
                  </w:r>
                  <w:r>
                    <w:rPr>
                      <w:rFonts w:hint="eastAsia"/>
                      <w:kern w:val="2"/>
                      <w:szCs w:val="22"/>
                    </w:rPr>
                  </w:r>
                  <w:r>
                    <w:rPr>
                      <w:rFonts w:hint="eastAsia"/>
                      <w:kern w:val="2"/>
                      <w:szCs w:val="22"/>
                    </w:rPr>
                    <w:fldChar w:fldCharType="separate"/>
                  </w:r>
                  <w:r>
                    <w:rPr>
                      <w:rFonts w:hint="eastAsia"/>
                      <w:kern w:val="2"/>
                      <w:szCs w:val="22"/>
                    </w:rPr>
                    <w:t>     </w:t>
                  </w:r>
                  <w:r>
                    <w:rPr>
                      <w:rFonts w:hint="eastAsia"/>
                      <w:kern w:val="2"/>
                      <w:szCs w:val="22"/>
                    </w:rPr>
                    <w:fldChar w:fldCharType="end"/>
                  </w:r>
                  <w:bookmarkEnd w:id="1"/>
                </w:p>
              </w:tc>
            </w:tr>
          </w:tbl>
          <w:p w14:paraId="6826D24E" w14:textId="77777777" w:rsidR="00465CC9" w:rsidRDefault="00000000">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hint="eastAsia"/>
                <w:sz w:val="21"/>
                <w:szCs w:val="21"/>
              </w:rPr>
              <w:fldChar w:fldCharType="begin">
                <w:ffData>
                  <w:name w:val="CSDN"/>
                  <w:enabled/>
                  <w:calcOnExit w:val="0"/>
                  <w:textInput>
                    <w:default w:val="点击此处添加CCS号"/>
                  </w:textInput>
                </w:ffData>
              </w:fldChar>
            </w:r>
            <w:bookmarkStart w:id="2" w:name="CSDN"/>
            <w:r>
              <w:rPr>
                <w:rFonts w:ascii="黑体" w:eastAsia="黑体" w:hAnsi="黑体" w:hint="eastAsia"/>
                <w:sz w:val="21"/>
                <w:szCs w:val="21"/>
              </w:rPr>
              <w:instrText xml:space="preserve"> FORMTEXT </w:instrText>
            </w:r>
            <w:r>
              <w:rPr>
                <w:rFonts w:ascii="黑体" w:eastAsia="黑体" w:hAnsi="黑体" w:hint="eastAsia"/>
                <w:sz w:val="21"/>
                <w:szCs w:val="21"/>
              </w:rPr>
            </w:r>
            <w:r>
              <w:rPr>
                <w:rFonts w:ascii="黑体" w:eastAsia="黑体" w:hAnsi="黑体" w:hint="eastAsia"/>
                <w:sz w:val="21"/>
                <w:szCs w:val="21"/>
              </w:rPr>
              <w:fldChar w:fldCharType="separate"/>
            </w:r>
            <w:r>
              <w:rPr>
                <w:rFonts w:ascii="黑体" w:eastAsia="黑体" w:hAnsi="黑体" w:hint="eastAsia"/>
                <w:sz w:val="21"/>
                <w:szCs w:val="21"/>
              </w:rPr>
              <w:t>点击此处添加CCS号</w:t>
            </w:r>
            <w:r>
              <w:rPr>
                <w:rFonts w:ascii="黑体" w:eastAsia="黑体" w:hAnsi="黑体" w:hint="eastAsia"/>
                <w:sz w:val="21"/>
                <w:szCs w:val="21"/>
              </w:rPr>
              <w:fldChar w:fldCharType="end"/>
            </w:r>
            <w:bookmarkEnd w:id="2"/>
          </w:p>
        </w:tc>
      </w:tr>
    </w:tbl>
    <w:bookmarkStart w:id="3" w:name="_Hlk26473981"/>
    <w:p w14:paraId="3AD550C5" w14:textId="77777777" w:rsidR="00465CC9" w:rsidRDefault="00000000">
      <w:pPr>
        <w:pStyle w:val="afffff0"/>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中国海洋学会</w:t>
      </w:r>
      <w:r>
        <w:rPr>
          <w:rFonts w:ascii="黑体" w:eastAsia="黑体"/>
          <w:b w:val="0"/>
          <w:w w:val="100"/>
          <w:sz w:val="48"/>
        </w:rPr>
        <w:fldChar w:fldCharType="end"/>
      </w:r>
      <w:bookmarkEnd w:id="4"/>
      <w:r>
        <w:rPr>
          <w:rFonts w:ascii="黑体" w:eastAsia="黑体" w:hint="eastAsia"/>
          <w:b w:val="0"/>
          <w:w w:val="100"/>
          <w:sz w:val="48"/>
        </w:rPr>
        <w:t>团体</w:t>
      </w:r>
      <w:r>
        <w:rPr>
          <w:rFonts w:ascii="黑体" w:eastAsia="黑体" w:hAnsi="黑体" w:hint="eastAsia"/>
          <w:b w:val="0"/>
          <w:bCs w:val="0"/>
          <w:w w:val="100"/>
          <w:sz w:val="48"/>
          <w:szCs w:val="48"/>
        </w:rPr>
        <w:t>标准</w:t>
      </w:r>
    </w:p>
    <w:bookmarkEnd w:id="3"/>
    <w:p w14:paraId="2488745A" w14:textId="77777777" w:rsidR="00465CC9" w:rsidRDefault="00000000">
      <w:pPr>
        <w:pStyle w:val="affffffffff2"/>
        <w:framePr w:wrap="auto"/>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     </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t>XXXX</w:t>
      </w:r>
      <w:r>
        <w:fldChar w:fldCharType="end"/>
      </w:r>
      <w:bookmarkEnd w:id="7"/>
    </w:p>
    <w:p w14:paraId="21E471EB" w14:textId="77777777" w:rsidR="00465CC9" w:rsidRDefault="00000000">
      <w:pPr>
        <w:pStyle w:val="affffffffff3"/>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53F31A50" w14:textId="77777777" w:rsidR="00465CC9"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69267878" wp14:editId="03E87E85">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0455604" w14:textId="77777777" w:rsidR="00465CC9" w:rsidRDefault="00465CC9">
      <w:pPr>
        <w:pStyle w:val="afffff0"/>
        <w:framePr w:w="9639" w:h="6976" w:hRule="exact" w:hSpace="0" w:vSpace="0" w:wrap="around" w:hAnchor="page" w:y="6408"/>
        <w:jc w:val="center"/>
        <w:rPr>
          <w:rFonts w:ascii="黑体" w:eastAsia="黑体" w:hAnsi="黑体" w:hint="eastAsia"/>
          <w:b w:val="0"/>
          <w:bCs w:val="0"/>
          <w:w w:val="100"/>
        </w:rPr>
      </w:pPr>
    </w:p>
    <w:p w14:paraId="6F01A0F5" w14:textId="77777777" w:rsidR="00465CC9" w:rsidRDefault="00000000">
      <w:pPr>
        <w:pStyle w:val="affffffffff4"/>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入海河口生态清淤评估技术规程</w:t>
      </w:r>
      <w:r>
        <w:fldChar w:fldCharType="end"/>
      </w:r>
      <w:bookmarkEnd w:id="9"/>
    </w:p>
    <w:p w14:paraId="2C88B81D" w14:textId="77777777" w:rsidR="00465CC9" w:rsidRDefault="00465CC9">
      <w:pPr>
        <w:framePr w:w="9639" w:h="6974" w:hRule="exact" w:wrap="around" w:vAnchor="page" w:hAnchor="page" w:x="1419" w:y="6408" w:anchorLock="1"/>
        <w:ind w:left="-1418"/>
      </w:pPr>
    </w:p>
    <w:p w14:paraId="140BF399" w14:textId="77777777" w:rsidR="00465CC9" w:rsidRDefault="00000000">
      <w:pPr>
        <w:pStyle w:val="afffffff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hint="eastAsia"/>
          <w:szCs w:val="28"/>
        </w:rPr>
        <w:t>Technical codes for evaluating the ecological desilting Estuary</w:t>
      </w:r>
      <w:r>
        <w:rPr>
          <w:rFonts w:eastAsia="黑体"/>
          <w:szCs w:val="28"/>
        </w:rPr>
        <w:fldChar w:fldCharType="end"/>
      </w:r>
      <w:bookmarkEnd w:id="10"/>
    </w:p>
    <w:p w14:paraId="298CFDDD" w14:textId="77777777" w:rsidR="00465CC9" w:rsidRDefault="00465CC9">
      <w:pPr>
        <w:framePr w:w="9639" w:h="6974" w:hRule="exact" w:wrap="around" w:vAnchor="page" w:hAnchor="page" w:x="1419" w:y="6408" w:anchorLock="1"/>
        <w:spacing w:line="760" w:lineRule="exact"/>
        <w:ind w:left="-1418"/>
      </w:pPr>
    </w:p>
    <w:p w14:paraId="20F3D37D" w14:textId="77777777" w:rsidR="00465CC9" w:rsidRDefault="00465CC9">
      <w:pPr>
        <w:pStyle w:val="afffffff8"/>
        <w:framePr w:w="9639" w:h="6974" w:hRule="exact" w:wrap="around" w:vAnchor="page" w:hAnchor="page" w:x="1419" w:y="6408" w:anchorLock="1"/>
        <w:textAlignment w:val="bottom"/>
        <w:rPr>
          <w:rFonts w:eastAsia="黑体"/>
          <w:szCs w:val="28"/>
        </w:rPr>
      </w:pPr>
    </w:p>
    <w:p w14:paraId="450531D6" w14:textId="77777777" w:rsidR="00465CC9" w:rsidRDefault="00000000">
      <w:pPr>
        <w:pStyle w:val="afffffff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r>
      <w:r>
        <w:rPr>
          <w:sz w:val="24"/>
          <w:szCs w:val="28"/>
        </w:rPr>
        <w:fldChar w:fldCharType="separate"/>
      </w:r>
      <w:r>
        <w:rPr>
          <w:sz w:val="24"/>
          <w:szCs w:val="28"/>
        </w:rPr>
        <w:fldChar w:fldCharType="end"/>
      </w:r>
      <w:bookmarkEnd w:id="11"/>
    </w:p>
    <w:p w14:paraId="7355A6E5" w14:textId="77777777" w:rsidR="00465CC9" w:rsidRDefault="00000000">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12"/>
    </w:p>
    <w:p w14:paraId="37F09C53" w14:textId="77777777" w:rsidR="00465CC9" w:rsidRDefault="00000000">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3"/>
    </w:p>
    <w:p w14:paraId="24A9DCD1" w14:textId="77777777" w:rsidR="00465CC9" w:rsidRDefault="00000000">
      <w:pPr>
        <w:pStyle w:val="affffffffff0"/>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发布</w:t>
      </w:r>
    </w:p>
    <w:p w14:paraId="23890E67" w14:textId="77777777" w:rsidR="00465CC9" w:rsidRDefault="00000000">
      <w:pPr>
        <w:pStyle w:val="affffffffff1"/>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9"/>
      <w:r>
        <w:rPr>
          <w:rFonts w:hint="eastAsia"/>
        </w:rPr>
        <w:t>实施</w:t>
      </w:r>
    </w:p>
    <w:p w14:paraId="5BFA3C0A" w14:textId="77777777" w:rsidR="00465CC9" w:rsidRDefault="00000000">
      <w:pPr>
        <w:pStyle w:val="affffffff8"/>
        <w:framePr w:h="584" w:hRule="exact" w:hSpace="181" w:vSpace="181" w:wrap="around" w:y="14800"/>
        <w:rPr>
          <w:rFonts w:hAnsi="黑体" w:hint="eastAsia"/>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中国海洋学会</w:t>
      </w:r>
      <w:r>
        <w:rPr>
          <w:rFonts w:hAnsi="黑体"/>
          <w:w w:val="100"/>
          <w:sz w:val="28"/>
        </w:rPr>
        <w:fldChar w:fldCharType="end"/>
      </w:r>
      <w:bookmarkEnd w:id="20"/>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14:paraId="29DE356F" w14:textId="77777777" w:rsidR="00465CC9" w:rsidRDefault="00000000">
      <w:pPr>
        <w:rPr>
          <w:rFonts w:ascii="宋体" w:hAnsi="宋体" w:hint="eastAsia"/>
          <w:sz w:val="28"/>
          <w:szCs w:val="28"/>
        </w:rPr>
        <w:sectPr w:rsidR="00465CC9">
          <w:headerReference w:type="default" r:id="rId11"/>
          <w:footerReference w:type="even"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094A6F83" wp14:editId="07A4BB1A">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CB4A915" w14:textId="77777777" w:rsidR="00465CC9" w:rsidRDefault="00000000">
      <w:pPr>
        <w:pStyle w:val="affffffa"/>
        <w:spacing w:after="360"/>
      </w:pPr>
      <w:bookmarkStart w:id="21" w:name="BookMark1"/>
      <w:bookmarkStart w:id="22" w:name="_Toc10131"/>
      <w:bookmarkStart w:id="23" w:name="_Toc11726"/>
      <w:bookmarkStart w:id="24" w:name="_Toc23473"/>
      <w:bookmarkStart w:id="25" w:name="_Toc12680"/>
      <w:bookmarkStart w:id="26" w:name="_Toc17848"/>
      <w:bookmarkStart w:id="27" w:name="_Toc10554"/>
      <w:r>
        <w:rPr>
          <w:rFonts w:hint="eastAsia"/>
          <w:spacing w:val="320"/>
        </w:rPr>
        <w:lastRenderedPageBreak/>
        <w:t>目</w:t>
      </w:r>
      <w:r>
        <w:rPr>
          <w:rFonts w:hint="eastAsia"/>
        </w:rPr>
        <w:t>次</w:t>
      </w:r>
    </w:p>
    <w:p w14:paraId="49C76897" w14:textId="77777777" w:rsidR="00465CC9" w:rsidRDefault="00000000">
      <w:pPr>
        <w:pStyle w:val="TOC1"/>
        <w:tabs>
          <w:tab w:val="right" w:leader="dot" w:pos="9354"/>
        </w:tabs>
      </w:pPr>
      <w:r>
        <w:rPr>
          <w:rFonts w:hint="eastAsia"/>
        </w:rPr>
        <w:fldChar w:fldCharType="begin"/>
      </w:r>
      <w:r>
        <w:rPr>
          <w:rFonts w:hint="eastAsia"/>
        </w:rPr>
        <w:instrText>TOC \o "1-1" \t "标准文件_一级条标题,2,标准文件_附录一级条标题,2," \h</w:instrText>
      </w:r>
      <w:r>
        <w:rPr>
          <w:rFonts w:hint="eastAsia"/>
        </w:rPr>
        <w:fldChar w:fldCharType="separate"/>
      </w:r>
      <w:hyperlink w:anchor="_Toc9364" w:history="1">
        <w:r>
          <w:rPr>
            <w:rFonts w:hint="eastAsia"/>
          </w:rPr>
          <w:t>前言</w:t>
        </w:r>
        <w:r>
          <w:tab/>
        </w:r>
        <w:r>
          <w:fldChar w:fldCharType="begin"/>
        </w:r>
        <w:r>
          <w:instrText xml:space="preserve"> PAGEREF _Toc9364 \h </w:instrText>
        </w:r>
        <w:r>
          <w:fldChar w:fldCharType="separate"/>
        </w:r>
        <w:r>
          <w:t>II</w:t>
        </w:r>
        <w:r>
          <w:fldChar w:fldCharType="end"/>
        </w:r>
      </w:hyperlink>
    </w:p>
    <w:p w14:paraId="02043A28" w14:textId="77777777" w:rsidR="00465CC9" w:rsidRDefault="00000000">
      <w:pPr>
        <w:pStyle w:val="TOC1"/>
        <w:tabs>
          <w:tab w:val="right" w:leader="dot" w:pos="9354"/>
        </w:tabs>
      </w:pPr>
      <w:hyperlink w:anchor="_Toc30792" w:history="1">
        <w:r>
          <w:rPr>
            <w:rFonts w:ascii="黑体" w:eastAsia="黑体" w:hint="eastAsia"/>
          </w:rPr>
          <w:t xml:space="preserve">1  </w:t>
        </w:r>
        <w:r>
          <w:rPr>
            <w:rFonts w:hint="eastAsia"/>
          </w:rPr>
          <w:t>范围</w:t>
        </w:r>
        <w:r>
          <w:tab/>
        </w:r>
        <w:r>
          <w:fldChar w:fldCharType="begin"/>
        </w:r>
        <w:r>
          <w:instrText xml:space="preserve"> PAGEREF _Toc30792 \h </w:instrText>
        </w:r>
        <w:r>
          <w:fldChar w:fldCharType="separate"/>
        </w:r>
        <w:r>
          <w:t>1</w:t>
        </w:r>
        <w:r>
          <w:fldChar w:fldCharType="end"/>
        </w:r>
      </w:hyperlink>
    </w:p>
    <w:p w14:paraId="7737C713" w14:textId="77777777" w:rsidR="00465CC9" w:rsidRDefault="00000000">
      <w:pPr>
        <w:pStyle w:val="TOC1"/>
        <w:tabs>
          <w:tab w:val="right" w:leader="dot" w:pos="9354"/>
        </w:tabs>
      </w:pPr>
      <w:hyperlink w:anchor="_Toc7059" w:history="1">
        <w:r>
          <w:rPr>
            <w:rFonts w:ascii="黑体" w:eastAsia="黑体" w:hint="eastAsia"/>
          </w:rPr>
          <w:t xml:space="preserve">2  </w:t>
        </w:r>
        <w:r>
          <w:rPr>
            <w:rFonts w:hint="eastAsia"/>
          </w:rPr>
          <w:t>规范性引用文件</w:t>
        </w:r>
        <w:r>
          <w:tab/>
        </w:r>
        <w:r>
          <w:fldChar w:fldCharType="begin"/>
        </w:r>
        <w:r>
          <w:instrText xml:space="preserve"> PAGEREF _Toc7059 \h </w:instrText>
        </w:r>
        <w:r>
          <w:fldChar w:fldCharType="separate"/>
        </w:r>
        <w:r>
          <w:t>1</w:t>
        </w:r>
        <w:r>
          <w:fldChar w:fldCharType="end"/>
        </w:r>
      </w:hyperlink>
    </w:p>
    <w:p w14:paraId="31DD2D19" w14:textId="77777777" w:rsidR="00465CC9" w:rsidRDefault="00000000">
      <w:pPr>
        <w:pStyle w:val="TOC1"/>
        <w:tabs>
          <w:tab w:val="right" w:leader="dot" w:pos="9354"/>
        </w:tabs>
      </w:pPr>
      <w:hyperlink w:anchor="_Toc8937" w:history="1">
        <w:r>
          <w:rPr>
            <w:rFonts w:ascii="黑体" w:eastAsia="黑体" w:hint="eastAsia"/>
          </w:rPr>
          <w:t xml:space="preserve">3  </w:t>
        </w:r>
        <w:r>
          <w:rPr>
            <w:rFonts w:hint="eastAsia"/>
          </w:rPr>
          <w:t>术语和定义</w:t>
        </w:r>
        <w:r>
          <w:tab/>
        </w:r>
        <w:r>
          <w:fldChar w:fldCharType="begin"/>
        </w:r>
        <w:r>
          <w:instrText xml:space="preserve"> PAGEREF _Toc8937 \h </w:instrText>
        </w:r>
        <w:r>
          <w:fldChar w:fldCharType="separate"/>
        </w:r>
        <w:r>
          <w:t>1</w:t>
        </w:r>
        <w:r>
          <w:fldChar w:fldCharType="end"/>
        </w:r>
      </w:hyperlink>
    </w:p>
    <w:p w14:paraId="0D17F8F8" w14:textId="77777777" w:rsidR="00465CC9" w:rsidRDefault="00000000">
      <w:pPr>
        <w:pStyle w:val="TOC1"/>
        <w:tabs>
          <w:tab w:val="right" w:leader="dot" w:pos="9354"/>
        </w:tabs>
      </w:pPr>
      <w:hyperlink w:anchor="_Toc5108" w:history="1">
        <w:r>
          <w:rPr>
            <w:rFonts w:ascii="黑体" w:eastAsia="黑体" w:hint="eastAsia"/>
          </w:rPr>
          <w:t xml:space="preserve">4  </w:t>
        </w:r>
        <w:r>
          <w:rPr>
            <w:rFonts w:hint="eastAsia"/>
          </w:rPr>
          <w:t>评估原则</w:t>
        </w:r>
        <w:r>
          <w:tab/>
        </w:r>
        <w:r>
          <w:fldChar w:fldCharType="begin"/>
        </w:r>
        <w:r>
          <w:instrText xml:space="preserve"> PAGEREF _Toc5108 \h </w:instrText>
        </w:r>
        <w:r>
          <w:fldChar w:fldCharType="separate"/>
        </w:r>
        <w:r>
          <w:t>1</w:t>
        </w:r>
        <w:r>
          <w:fldChar w:fldCharType="end"/>
        </w:r>
      </w:hyperlink>
    </w:p>
    <w:p w14:paraId="6BB6F03F" w14:textId="77777777" w:rsidR="00465CC9" w:rsidRDefault="00000000">
      <w:pPr>
        <w:pStyle w:val="TOC1"/>
        <w:tabs>
          <w:tab w:val="right" w:leader="dot" w:pos="9354"/>
        </w:tabs>
      </w:pPr>
      <w:hyperlink w:anchor="_Toc23457" w:history="1">
        <w:r>
          <w:rPr>
            <w:rFonts w:ascii="黑体" w:eastAsia="黑体" w:hint="eastAsia"/>
          </w:rPr>
          <w:t xml:space="preserve">5  </w:t>
        </w:r>
        <w:r>
          <w:rPr>
            <w:rFonts w:hint="eastAsia"/>
          </w:rPr>
          <w:t>评估工作流程</w:t>
        </w:r>
        <w:r>
          <w:tab/>
        </w:r>
        <w:r>
          <w:fldChar w:fldCharType="begin"/>
        </w:r>
        <w:r>
          <w:instrText xml:space="preserve"> PAGEREF _Toc23457 \h </w:instrText>
        </w:r>
        <w:r>
          <w:fldChar w:fldCharType="separate"/>
        </w:r>
        <w:r>
          <w:t>2</w:t>
        </w:r>
        <w:r>
          <w:fldChar w:fldCharType="end"/>
        </w:r>
      </w:hyperlink>
    </w:p>
    <w:p w14:paraId="642B9CE4" w14:textId="77777777" w:rsidR="00465CC9" w:rsidRDefault="00000000">
      <w:pPr>
        <w:pStyle w:val="TOC1"/>
        <w:tabs>
          <w:tab w:val="right" w:leader="dot" w:pos="9354"/>
        </w:tabs>
      </w:pPr>
      <w:hyperlink w:anchor="_Toc25694" w:history="1">
        <w:r>
          <w:rPr>
            <w:rFonts w:ascii="黑体" w:eastAsia="黑体" w:hint="eastAsia"/>
          </w:rPr>
          <w:t xml:space="preserve">6  </w:t>
        </w:r>
        <w:r>
          <w:rPr>
            <w:rFonts w:hint="eastAsia"/>
          </w:rPr>
          <w:t>评估指标体系</w:t>
        </w:r>
        <w:r>
          <w:tab/>
        </w:r>
        <w:r>
          <w:fldChar w:fldCharType="begin"/>
        </w:r>
        <w:r>
          <w:instrText xml:space="preserve"> PAGEREF _Toc25694 \h </w:instrText>
        </w:r>
        <w:r>
          <w:fldChar w:fldCharType="separate"/>
        </w:r>
        <w:r>
          <w:t>2</w:t>
        </w:r>
        <w:r>
          <w:fldChar w:fldCharType="end"/>
        </w:r>
      </w:hyperlink>
    </w:p>
    <w:p w14:paraId="782EC857" w14:textId="77777777" w:rsidR="00465CC9" w:rsidRDefault="00000000">
      <w:pPr>
        <w:pStyle w:val="TOC1"/>
        <w:tabs>
          <w:tab w:val="right" w:leader="dot" w:pos="9354"/>
        </w:tabs>
      </w:pPr>
      <w:hyperlink w:anchor="_Toc23113" w:history="1">
        <w:r>
          <w:rPr>
            <w:rFonts w:ascii="黑体" w:eastAsia="黑体" w:hint="eastAsia"/>
          </w:rPr>
          <w:t xml:space="preserve">7  </w:t>
        </w:r>
        <w:r>
          <w:rPr>
            <w:rFonts w:hint="eastAsia"/>
          </w:rPr>
          <w:t>现场调查和数据收集</w:t>
        </w:r>
        <w:r>
          <w:tab/>
        </w:r>
        <w:r>
          <w:fldChar w:fldCharType="begin"/>
        </w:r>
        <w:r>
          <w:instrText xml:space="preserve"> PAGEREF _Toc23113 \h </w:instrText>
        </w:r>
        <w:r>
          <w:fldChar w:fldCharType="separate"/>
        </w:r>
        <w:r>
          <w:t>3</w:t>
        </w:r>
        <w:r>
          <w:fldChar w:fldCharType="end"/>
        </w:r>
      </w:hyperlink>
    </w:p>
    <w:p w14:paraId="35C8B8ED" w14:textId="77777777" w:rsidR="00465CC9" w:rsidRDefault="00000000">
      <w:pPr>
        <w:pStyle w:val="TOC1"/>
        <w:tabs>
          <w:tab w:val="right" w:leader="dot" w:pos="9354"/>
        </w:tabs>
      </w:pPr>
      <w:hyperlink w:anchor="_Toc31188" w:history="1">
        <w:r>
          <w:rPr>
            <w:rFonts w:ascii="黑体" w:eastAsia="黑体" w:hint="eastAsia"/>
          </w:rPr>
          <w:t xml:space="preserve">8  </w:t>
        </w:r>
        <w:r>
          <w:rPr>
            <w:rFonts w:hint="eastAsia"/>
          </w:rPr>
          <w:t>评估指标赋分</w:t>
        </w:r>
        <w:r>
          <w:tab/>
        </w:r>
        <w:r>
          <w:fldChar w:fldCharType="begin"/>
        </w:r>
        <w:r>
          <w:instrText xml:space="preserve"> PAGEREF _Toc31188 \h </w:instrText>
        </w:r>
        <w:r>
          <w:fldChar w:fldCharType="separate"/>
        </w:r>
        <w:r>
          <w:t>3</w:t>
        </w:r>
        <w:r>
          <w:fldChar w:fldCharType="end"/>
        </w:r>
      </w:hyperlink>
    </w:p>
    <w:p w14:paraId="706B37BB" w14:textId="77777777" w:rsidR="00465CC9" w:rsidRDefault="00000000">
      <w:pPr>
        <w:pStyle w:val="TOC1"/>
        <w:tabs>
          <w:tab w:val="right" w:leader="dot" w:pos="9354"/>
        </w:tabs>
      </w:pPr>
      <w:hyperlink w:anchor="_Toc16953" w:history="1">
        <w:r>
          <w:rPr>
            <w:rFonts w:ascii="黑体" w:eastAsia="黑体" w:hint="eastAsia"/>
          </w:rPr>
          <w:t xml:space="preserve">9  </w:t>
        </w:r>
        <w:r>
          <w:rPr>
            <w:rFonts w:hint="eastAsia"/>
          </w:rPr>
          <w:t>指标加权计算</w:t>
        </w:r>
        <w:r>
          <w:tab/>
        </w:r>
        <w:r>
          <w:fldChar w:fldCharType="begin"/>
        </w:r>
        <w:r>
          <w:instrText xml:space="preserve"> PAGEREF _Toc16953 \h </w:instrText>
        </w:r>
        <w:r>
          <w:fldChar w:fldCharType="separate"/>
        </w:r>
        <w:r>
          <w:t>5</w:t>
        </w:r>
        <w:r>
          <w:fldChar w:fldCharType="end"/>
        </w:r>
      </w:hyperlink>
    </w:p>
    <w:p w14:paraId="5C4606C1" w14:textId="77777777" w:rsidR="00465CC9" w:rsidRDefault="00000000">
      <w:pPr>
        <w:pStyle w:val="TOC1"/>
        <w:tabs>
          <w:tab w:val="right" w:leader="dot" w:pos="9354"/>
        </w:tabs>
      </w:pPr>
      <w:hyperlink w:anchor="_Toc13097" w:history="1">
        <w:r>
          <w:rPr>
            <w:rFonts w:ascii="黑体" w:eastAsia="黑体" w:hint="eastAsia"/>
          </w:rPr>
          <w:t xml:space="preserve">10  </w:t>
        </w:r>
        <w:r>
          <w:rPr>
            <w:rFonts w:hint="eastAsia"/>
          </w:rPr>
          <w:t>生态清淤综合指数</w:t>
        </w:r>
        <w:r>
          <w:tab/>
        </w:r>
        <w:r>
          <w:fldChar w:fldCharType="begin"/>
        </w:r>
        <w:r>
          <w:instrText xml:space="preserve"> PAGEREF _Toc13097 \h </w:instrText>
        </w:r>
        <w:r>
          <w:fldChar w:fldCharType="separate"/>
        </w:r>
        <w:r>
          <w:t>5</w:t>
        </w:r>
        <w:r>
          <w:fldChar w:fldCharType="end"/>
        </w:r>
      </w:hyperlink>
    </w:p>
    <w:p w14:paraId="057E03D7" w14:textId="77777777" w:rsidR="00465CC9" w:rsidRDefault="00000000">
      <w:pPr>
        <w:pStyle w:val="TOC1"/>
        <w:tabs>
          <w:tab w:val="right" w:leader="dot" w:pos="9354"/>
        </w:tabs>
      </w:pPr>
      <w:hyperlink w:anchor="_Toc1137" w:history="1">
        <w:r>
          <w:rPr>
            <w:rFonts w:ascii="黑体" w:eastAsia="黑体" w:hint="eastAsia"/>
          </w:rPr>
          <w:t xml:space="preserve">11  </w:t>
        </w:r>
        <w:r>
          <w:rPr>
            <w:rFonts w:hint="eastAsia"/>
          </w:rPr>
          <w:t>评估等级判定</w:t>
        </w:r>
        <w:r>
          <w:tab/>
        </w:r>
        <w:r>
          <w:fldChar w:fldCharType="begin"/>
        </w:r>
        <w:r>
          <w:instrText xml:space="preserve"> PAGEREF _Toc1137 \h </w:instrText>
        </w:r>
        <w:r>
          <w:fldChar w:fldCharType="separate"/>
        </w:r>
        <w:r>
          <w:t>6</w:t>
        </w:r>
        <w:r>
          <w:fldChar w:fldCharType="end"/>
        </w:r>
      </w:hyperlink>
    </w:p>
    <w:p w14:paraId="4E660DE5" w14:textId="77777777" w:rsidR="00465CC9" w:rsidRDefault="00000000">
      <w:pPr>
        <w:pStyle w:val="TOC1"/>
        <w:tabs>
          <w:tab w:val="right" w:leader="dot" w:pos="9354"/>
        </w:tabs>
      </w:pPr>
      <w:hyperlink w:anchor="_Toc23813" w:history="1">
        <w:r>
          <w:rPr>
            <w:rFonts w:ascii="黑体" w:eastAsia="黑体" w:hint="eastAsia"/>
          </w:rPr>
          <w:t xml:space="preserve">12  </w:t>
        </w:r>
        <w:r>
          <w:rPr>
            <w:rFonts w:hint="eastAsia"/>
          </w:rPr>
          <w:t>评估报告编制</w:t>
        </w:r>
        <w:r>
          <w:tab/>
        </w:r>
        <w:r>
          <w:fldChar w:fldCharType="begin"/>
        </w:r>
        <w:r>
          <w:instrText xml:space="preserve"> PAGEREF _Toc23813 \h </w:instrText>
        </w:r>
        <w:r>
          <w:fldChar w:fldCharType="separate"/>
        </w:r>
        <w:r>
          <w:t>6</w:t>
        </w:r>
        <w:r>
          <w:fldChar w:fldCharType="end"/>
        </w:r>
      </w:hyperlink>
    </w:p>
    <w:p w14:paraId="3C2FEC46" w14:textId="77777777" w:rsidR="00465CC9" w:rsidRDefault="00000000">
      <w:pPr>
        <w:pStyle w:val="TOC1"/>
        <w:tabs>
          <w:tab w:val="right" w:leader="dot" w:pos="9354"/>
        </w:tabs>
      </w:pPr>
      <w:hyperlink w:anchor="_Toc1011" w:history="1">
        <w:r>
          <w:rPr>
            <w:rFonts w:hint="eastAsia"/>
          </w:rPr>
          <w:t>附录A</w:t>
        </w:r>
        <w:r>
          <w:t xml:space="preserve"> </w:t>
        </w:r>
        <w:r>
          <w:rPr>
            <w:rFonts w:hint="eastAsia"/>
          </w:rPr>
          <w:t>（资料性 ） 入海河口生态清淤评估指标含义及取值方法</w:t>
        </w:r>
        <w:r>
          <w:tab/>
        </w:r>
        <w:r>
          <w:fldChar w:fldCharType="begin"/>
        </w:r>
        <w:r>
          <w:instrText xml:space="preserve"> PAGEREF _Toc1011 \h </w:instrText>
        </w:r>
        <w:r>
          <w:fldChar w:fldCharType="separate"/>
        </w:r>
        <w:r>
          <w:t>7</w:t>
        </w:r>
        <w:r>
          <w:fldChar w:fldCharType="end"/>
        </w:r>
      </w:hyperlink>
    </w:p>
    <w:p w14:paraId="15880A5B" w14:textId="77777777" w:rsidR="00465CC9" w:rsidRDefault="00000000">
      <w:pPr>
        <w:pStyle w:val="TOC1"/>
        <w:tabs>
          <w:tab w:val="right" w:leader="dot" w:pos="9354"/>
        </w:tabs>
      </w:pPr>
      <w:hyperlink w:anchor="_Toc13495" w:history="1">
        <w:r>
          <w:rPr>
            <w:rFonts w:hint="eastAsia"/>
          </w:rPr>
          <w:t>参考文献</w:t>
        </w:r>
        <w:r>
          <w:tab/>
        </w:r>
        <w:r>
          <w:fldChar w:fldCharType="begin"/>
        </w:r>
        <w:r>
          <w:instrText xml:space="preserve"> PAGEREF _Toc13495 \h </w:instrText>
        </w:r>
        <w:r>
          <w:fldChar w:fldCharType="separate"/>
        </w:r>
        <w:r>
          <w:t>10</w:t>
        </w:r>
        <w:r>
          <w:fldChar w:fldCharType="end"/>
        </w:r>
      </w:hyperlink>
    </w:p>
    <w:p w14:paraId="1F01FF21" w14:textId="77777777" w:rsidR="00465CC9" w:rsidRDefault="00000000">
      <w:pPr>
        <w:pStyle w:val="affffffa"/>
        <w:spacing w:after="360"/>
        <w:sectPr w:rsidR="00465CC9">
          <w:headerReference w:type="default" r:id="rId15"/>
          <w:footerReference w:type="default" r:id="rId16"/>
          <w:pgSz w:w="11906" w:h="16838"/>
          <w:pgMar w:top="1928" w:right="1134" w:bottom="1134" w:left="1134" w:header="1418" w:footer="1134" w:gutter="284"/>
          <w:pgNumType w:fmt="upperRoman" w:start="1"/>
          <w:cols w:space="425"/>
          <w:formProt w:val="0"/>
          <w:docGrid w:linePitch="312"/>
        </w:sectPr>
      </w:pPr>
      <w:r>
        <w:rPr>
          <w:rFonts w:hint="eastAsia"/>
        </w:rPr>
        <w:fldChar w:fldCharType="end"/>
      </w:r>
    </w:p>
    <w:p w14:paraId="2AA56610" w14:textId="77777777" w:rsidR="00465CC9" w:rsidRDefault="00000000">
      <w:pPr>
        <w:pStyle w:val="a9"/>
        <w:spacing w:before="560" w:after="360"/>
      </w:pPr>
      <w:bookmarkStart w:id="28" w:name="_Toc9364"/>
      <w:bookmarkStart w:id="29" w:name="BookMark2"/>
      <w:bookmarkEnd w:id="21"/>
      <w:r>
        <w:rPr>
          <w:rFonts w:hint="eastAsia"/>
          <w:spacing w:val="320"/>
        </w:rPr>
        <w:lastRenderedPageBreak/>
        <w:t>前</w:t>
      </w:r>
      <w:r>
        <w:rPr>
          <w:rFonts w:hint="eastAsia"/>
        </w:rPr>
        <w:t>言</w:t>
      </w:r>
      <w:bookmarkEnd w:id="22"/>
      <w:bookmarkEnd w:id="23"/>
      <w:bookmarkEnd w:id="24"/>
      <w:bookmarkEnd w:id="25"/>
      <w:bookmarkEnd w:id="26"/>
      <w:bookmarkEnd w:id="27"/>
      <w:bookmarkEnd w:id="28"/>
    </w:p>
    <w:p w14:paraId="26493BD2" w14:textId="77777777" w:rsidR="00465CC9" w:rsidRDefault="00000000">
      <w:pPr>
        <w:pStyle w:val="afffff5"/>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6288B01E" w14:textId="77777777" w:rsidR="00465CC9" w:rsidRDefault="00000000">
      <w:pPr>
        <w:pStyle w:val="afffff5"/>
        <w:ind w:firstLine="420"/>
      </w:pPr>
      <w:r>
        <w:rPr>
          <w:rFonts w:hint="eastAsia"/>
        </w:rPr>
        <w:t>请注意本文件的某些内容可能涉及专利。本文件的发布机构不承担识别专利的责任。</w:t>
      </w:r>
    </w:p>
    <w:p w14:paraId="30D95E05" w14:textId="77777777" w:rsidR="00465CC9" w:rsidRDefault="00000000">
      <w:pPr>
        <w:pStyle w:val="afffff5"/>
        <w:ind w:firstLine="420"/>
      </w:pPr>
      <w:r>
        <w:rPr>
          <w:rFonts w:hint="eastAsia"/>
        </w:rPr>
        <w:t>本文件由浙江省水利河口研究院（浙江省海洋规划设计研究院）提出。</w:t>
      </w:r>
    </w:p>
    <w:p w14:paraId="1DF8A79B" w14:textId="77777777" w:rsidR="00465CC9" w:rsidRDefault="00000000">
      <w:pPr>
        <w:pStyle w:val="afffff5"/>
        <w:ind w:firstLine="420"/>
      </w:pPr>
      <w:r>
        <w:rPr>
          <w:rFonts w:hint="eastAsia"/>
        </w:rPr>
        <w:t>本文件由中国海洋学会归口。</w:t>
      </w:r>
    </w:p>
    <w:p w14:paraId="6742AB37" w14:textId="77777777" w:rsidR="00465CC9" w:rsidRDefault="00000000">
      <w:pPr>
        <w:pStyle w:val="afffff5"/>
        <w:ind w:firstLine="420"/>
      </w:pPr>
      <w:r>
        <w:rPr>
          <w:rFonts w:hint="eastAsia"/>
        </w:rPr>
        <w:t>本文件起草单位：浙江省水利河口研究院（浙江省海洋规划设计研究院）、浙江省海洋监测预报中心、浙江大学、自然资源部第二海洋研究所、浙江树人学院。</w:t>
      </w:r>
    </w:p>
    <w:p w14:paraId="03AF48E2" w14:textId="77777777" w:rsidR="00465CC9" w:rsidRDefault="00000000">
      <w:pPr>
        <w:pStyle w:val="afffff5"/>
        <w:ind w:firstLine="420"/>
      </w:pPr>
      <w:r>
        <w:rPr>
          <w:rFonts w:hint="eastAsia"/>
        </w:rPr>
        <w:t>本文件主要起草人：王维、杨帆、谢绵测、彭伟图、王智罡、陈思杨、王自明、韩宇、刘勇、董伟良、叶观琼、许开平、周小峰、寿鹿、陆胤。</w:t>
      </w:r>
    </w:p>
    <w:p w14:paraId="768BA8CA" w14:textId="77777777" w:rsidR="00465CC9" w:rsidRDefault="00465CC9">
      <w:pPr>
        <w:pStyle w:val="afffff5"/>
        <w:ind w:firstLine="420"/>
      </w:pPr>
    </w:p>
    <w:p w14:paraId="66D75168" w14:textId="77777777" w:rsidR="00465CC9" w:rsidRDefault="00465CC9">
      <w:pPr>
        <w:pStyle w:val="afffff5"/>
        <w:ind w:firstLine="420"/>
        <w:sectPr w:rsidR="00465CC9">
          <w:pgSz w:w="11906" w:h="16838"/>
          <w:pgMar w:top="1928" w:right="1134" w:bottom="1134" w:left="1134" w:header="1418" w:footer="1134" w:gutter="284"/>
          <w:pgNumType w:fmt="upperRoman"/>
          <w:cols w:space="425"/>
          <w:formProt w:val="0"/>
          <w:docGrid w:linePitch="312"/>
        </w:sectPr>
      </w:pPr>
    </w:p>
    <w:p w14:paraId="6D5ADEB7" w14:textId="77777777" w:rsidR="00465CC9" w:rsidRDefault="00465CC9">
      <w:pPr>
        <w:spacing w:line="20" w:lineRule="exact"/>
        <w:jc w:val="center"/>
        <w:rPr>
          <w:rFonts w:ascii="黑体" w:eastAsia="黑体" w:hAnsi="黑体" w:hint="eastAsia"/>
          <w:sz w:val="32"/>
          <w:szCs w:val="32"/>
        </w:rPr>
      </w:pPr>
      <w:bookmarkStart w:id="30" w:name="BookMark4"/>
      <w:bookmarkEnd w:id="29"/>
    </w:p>
    <w:p w14:paraId="521F0DD0" w14:textId="77777777" w:rsidR="00465CC9" w:rsidRDefault="00465CC9">
      <w:pPr>
        <w:spacing w:line="20" w:lineRule="exact"/>
        <w:jc w:val="center"/>
        <w:rPr>
          <w:rFonts w:ascii="黑体" w:eastAsia="黑体" w:hAnsi="黑体" w:hint="eastAsia"/>
          <w:sz w:val="32"/>
          <w:szCs w:val="32"/>
        </w:rPr>
      </w:pPr>
    </w:p>
    <w:bookmarkStart w:id="31" w:name="NEW_STAND_NAME" w:displacedByCustomXml="next"/>
    <w:sdt>
      <w:sdtPr>
        <w:tag w:val="NEW_STAND_NAME"/>
        <w:id w:val="595910757"/>
        <w:lock w:val="sdtLocked"/>
        <w:placeholder>
          <w:docPart w:val="9B3BEDB4F2724F9D81F4444A5CCE266D"/>
        </w:placeholder>
      </w:sdtPr>
      <w:sdtContent>
        <w:p w14:paraId="0C61BDCE" w14:textId="77777777" w:rsidR="00465CC9" w:rsidRDefault="00000000">
          <w:pPr>
            <w:pStyle w:val="afffffffff8"/>
            <w:spacing w:beforeLines="100" w:before="240" w:afterLines="220" w:after="528"/>
            <w:rPr>
              <w:rFonts w:hint="eastAsia"/>
            </w:rPr>
          </w:pPr>
          <w:r>
            <w:rPr>
              <w:rFonts w:hint="eastAsia"/>
            </w:rPr>
            <w:t>入海河口生态清淤评估技术规程</w:t>
          </w:r>
        </w:p>
      </w:sdtContent>
    </w:sdt>
    <w:p w14:paraId="1CBB4820" w14:textId="77777777" w:rsidR="00465CC9" w:rsidRDefault="00000000">
      <w:pPr>
        <w:pStyle w:val="affc"/>
        <w:spacing w:before="240" w:after="240"/>
      </w:pPr>
      <w:bookmarkStart w:id="32" w:name="_Toc22286"/>
      <w:bookmarkStart w:id="33" w:name="_Toc26648465"/>
      <w:bookmarkStart w:id="34" w:name="_Toc24884211"/>
      <w:bookmarkStart w:id="35" w:name="_Toc10"/>
      <w:bookmarkStart w:id="36" w:name="_Toc31334"/>
      <w:bookmarkStart w:id="37" w:name="_Toc17233325"/>
      <w:bookmarkStart w:id="38" w:name="_Toc97192964"/>
      <w:bookmarkStart w:id="39" w:name="_Toc25097"/>
      <w:bookmarkStart w:id="40" w:name="_Toc30792"/>
      <w:bookmarkStart w:id="41" w:name="_Toc17233333"/>
      <w:bookmarkStart w:id="42" w:name="_Toc24884218"/>
      <w:bookmarkStart w:id="43" w:name="_Toc3857"/>
      <w:bookmarkStart w:id="44" w:name="_Toc7282"/>
      <w:bookmarkStart w:id="45" w:name="_Toc26986530"/>
      <w:bookmarkStart w:id="46" w:name="_Toc26718930"/>
      <w:bookmarkStart w:id="47" w:name="_Toc2462"/>
      <w:bookmarkStart w:id="48" w:name="_Toc1189"/>
      <w:bookmarkStart w:id="49" w:name="_Toc19776"/>
      <w:bookmarkStart w:id="50" w:name="_Toc26986771"/>
      <w:bookmarkEnd w:id="31"/>
      <w:r>
        <w:rPr>
          <w:rFonts w:hint="eastAsia"/>
        </w:rPr>
        <w:t>范围</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57CAC79E" w14:textId="77777777" w:rsidR="00465CC9" w:rsidRDefault="00000000">
      <w:pPr>
        <w:pStyle w:val="afffff5"/>
        <w:ind w:firstLine="420"/>
      </w:pPr>
      <w:bookmarkStart w:id="51" w:name="_Toc24884219"/>
      <w:bookmarkStart w:id="52" w:name="_Toc26648466"/>
      <w:bookmarkStart w:id="53" w:name="_Toc17233334"/>
      <w:bookmarkStart w:id="54" w:name="_Toc17233326"/>
      <w:bookmarkStart w:id="55" w:name="_Toc24884212"/>
      <w:r>
        <w:rPr>
          <w:rFonts w:hint="eastAsia"/>
        </w:rPr>
        <w:t>本文件规定入海河口生态清淤评估的一般性原则，评估程序、评估内容与评估方法。</w:t>
      </w:r>
    </w:p>
    <w:p w14:paraId="1958E9FE" w14:textId="77777777" w:rsidR="00465CC9" w:rsidRDefault="00000000">
      <w:pPr>
        <w:pStyle w:val="afffff5"/>
        <w:ind w:firstLine="420"/>
      </w:pPr>
      <w:r>
        <w:rPr>
          <w:rFonts w:hint="eastAsia"/>
        </w:rPr>
        <w:t>本文件适用于入海河口（河流）等水体生态清淤可行性评估工作。</w:t>
      </w:r>
    </w:p>
    <w:p w14:paraId="031576D7" w14:textId="77777777" w:rsidR="00465CC9" w:rsidRDefault="00000000">
      <w:pPr>
        <w:pStyle w:val="affc"/>
        <w:spacing w:before="240" w:after="240"/>
      </w:pPr>
      <w:bookmarkStart w:id="56" w:name="_Toc26986772"/>
      <w:bookmarkStart w:id="57" w:name="_Toc9291"/>
      <w:bookmarkStart w:id="58" w:name="_Toc26337"/>
      <w:bookmarkStart w:id="59" w:name="_Toc11867"/>
      <w:bookmarkStart w:id="60" w:name="_Toc27940"/>
      <w:bookmarkStart w:id="61" w:name="_Toc97192965"/>
      <w:bookmarkStart w:id="62" w:name="_Toc5150"/>
      <w:bookmarkStart w:id="63" w:name="_Toc26986531"/>
      <w:bookmarkStart w:id="64" w:name="_Toc573"/>
      <w:bookmarkStart w:id="65" w:name="_Toc29818"/>
      <w:bookmarkStart w:id="66" w:name="_Toc7059"/>
      <w:bookmarkStart w:id="67" w:name="_Toc4851"/>
      <w:bookmarkStart w:id="68" w:name="_Toc26718931"/>
      <w:bookmarkStart w:id="69" w:name="_Toc24494"/>
      <w:r>
        <w:rPr>
          <w:rFonts w:hint="eastAsia"/>
        </w:rPr>
        <w:t>规范性引用文件</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sdt>
      <w:sdtPr>
        <w:rPr>
          <w:rFonts w:hint="eastAsia"/>
        </w:rPr>
        <w:id w:val="715848253"/>
        <w:placeholder>
          <w:docPart w:val="78956B8278AF41489B4C226600D2E8C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697CC71B" w14:textId="77777777" w:rsidR="00465CC9" w:rsidRDefault="00000000">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2EF4F11" w14:textId="77777777" w:rsidR="00465CC9" w:rsidRDefault="00000000">
      <w:pPr>
        <w:pStyle w:val="afffff5"/>
        <w:ind w:firstLine="420"/>
      </w:pPr>
      <w:r>
        <w:rPr>
          <w:rFonts w:hint="eastAsia"/>
        </w:rPr>
        <w:t xml:space="preserve">GB 17378.4 </w:t>
      </w:r>
      <w:r>
        <w:rPr>
          <w:rFonts w:hint="eastAsia"/>
        </w:rPr>
        <w:t>海洋监测规范</w:t>
      </w:r>
      <w:r>
        <w:rPr>
          <w:rFonts w:hint="eastAsia"/>
        </w:rPr>
        <w:t xml:space="preserve"> </w:t>
      </w:r>
      <w:r>
        <w:rPr>
          <w:rFonts w:hint="eastAsia"/>
        </w:rPr>
        <w:t>第</w:t>
      </w:r>
      <w:r>
        <w:rPr>
          <w:rFonts w:hint="eastAsia"/>
        </w:rPr>
        <w:t>4</w:t>
      </w:r>
      <w:r>
        <w:rPr>
          <w:rFonts w:hint="eastAsia"/>
        </w:rPr>
        <w:t>部分：海水分析</w:t>
      </w:r>
    </w:p>
    <w:p w14:paraId="61B94479" w14:textId="77777777" w:rsidR="00465CC9" w:rsidRDefault="00000000">
      <w:pPr>
        <w:pStyle w:val="afffff5"/>
        <w:ind w:firstLine="420"/>
      </w:pPr>
      <w:r>
        <w:rPr>
          <w:rFonts w:hint="eastAsia"/>
        </w:rPr>
        <w:t xml:space="preserve">GB 17378.5 </w:t>
      </w:r>
      <w:r>
        <w:rPr>
          <w:rFonts w:hint="eastAsia"/>
        </w:rPr>
        <w:t>海洋监测规范</w:t>
      </w:r>
      <w:r>
        <w:rPr>
          <w:rFonts w:hint="eastAsia"/>
        </w:rPr>
        <w:t xml:space="preserve"> </w:t>
      </w:r>
      <w:r>
        <w:rPr>
          <w:rFonts w:hint="eastAsia"/>
        </w:rPr>
        <w:t>第</w:t>
      </w:r>
      <w:r>
        <w:rPr>
          <w:rFonts w:hint="eastAsia"/>
        </w:rPr>
        <w:t>5</w:t>
      </w:r>
      <w:r>
        <w:rPr>
          <w:rFonts w:hint="eastAsia"/>
        </w:rPr>
        <w:t>部分：沉积物分析</w:t>
      </w:r>
    </w:p>
    <w:p w14:paraId="1B84B532" w14:textId="77777777" w:rsidR="00465CC9" w:rsidRDefault="00000000">
      <w:pPr>
        <w:pStyle w:val="afffff5"/>
        <w:ind w:firstLine="420"/>
      </w:pPr>
      <w:r>
        <w:rPr>
          <w:rFonts w:hint="eastAsia"/>
        </w:rPr>
        <w:t xml:space="preserve">GB 17378.7 </w:t>
      </w:r>
      <w:r>
        <w:rPr>
          <w:rFonts w:hint="eastAsia"/>
        </w:rPr>
        <w:t>海洋监测规范</w:t>
      </w:r>
      <w:r>
        <w:rPr>
          <w:rFonts w:hint="eastAsia"/>
        </w:rPr>
        <w:t xml:space="preserve"> </w:t>
      </w:r>
      <w:r>
        <w:rPr>
          <w:rFonts w:hint="eastAsia"/>
        </w:rPr>
        <w:t>第</w:t>
      </w:r>
      <w:r>
        <w:rPr>
          <w:rFonts w:hint="eastAsia"/>
        </w:rPr>
        <w:t>7</w:t>
      </w:r>
      <w:r>
        <w:rPr>
          <w:rFonts w:hint="eastAsia"/>
        </w:rPr>
        <w:t>部分：近海污染生态调查和生物监测</w:t>
      </w:r>
    </w:p>
    <w:p w14:paraId="4D27ED78" w14:textId="77777777" w:rsidR="00465CC9" w:rsidRDefault="00000000">
      <w:pPr>
        <w:pStyle w:val="affc"/>
        <w:spacing w:before="240" w:after="240"/>
      </w:pPr>
      <w:bookmarkStart w:id="70" w:name="_Toc97192966"/>
      <w:bookmarkStart w:id="71" w:name="_Toc11115"/>
      <w:bookmarkStart w:id="72" w:name="_Toc21997"/>
      <w:bookmarkStart w:id="73" w:name="_Toc6597"/>
      <w:bookmarkStart w:id="74" w:name="_Toc29950"/>
      <w:bookmarkStart w:id="75" w:name="_Toc8410"/>
      <w:bookmarkStart w:id="76" w:name="_Toc12902"/>
      <w:bookmarkStart w:id="77" w:name="_Toc8937"/>
      <w:bookmarkStart w:id="78" w:name="_Toc1414"/>
      <w:bookmarkStart w:id="79" w:name="_Toc23516"/>
      <w:bookmarkStart w:id="80" w:name="_Toc17316"/>
      <w:r>
        <w:rPr>
          <w:rFonts w:hint="eastAsia"/>
          <w:szCs w:val="21"/>
        </w:rPr>
        <w:t>术语和定义</w:t>
      </w:r>
      <w:bookmarkEnd w:id="70"/>
      <w:bookmarkEnd w:id="71"/>
      <w:bookmarkEnd w:id="72"/>
      <w:bookmarkEnd w:id="73"/>
      <w:bookmarkEnd w:id="74"/>
      <w:bookmarkEnd w:id="75"/>
      <w:bookmarkEnd w:id="76"/>
      <w:bookmarkEnd w:id="77"/>
      <w:bookmarkEnd w:id="78"/>
      <w:bookmarkEnd w:id="79"/>
      <w:bookmarkEnd w:id="80"/>
    </w:p>
    <w:bookmarkStart w:id="81" w:name="_Toc26986532" w:displacedByCustomXml="next"/>
    <w:bookmarkEnd w:id="81" w:displacedByCustomXml="next"/>
    <w:sdt>
      <w:sdtPr>
        <w:id w:val="-1909835108"/>
        <w:placeholder>
          <w:docPart w:val="DD487E154D8B46B1811108614A11313A"/>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0FCDF82D" w14:textId="77777777" w:rsidR="00465CC9" w:rsidRDefault="00000000">
          <w:pPr>
            <w:pStyle w:val="afffff5"/>
            <w:ind w:firstLine="420"/>
          </w:pPr>
          <w:r>
            <w:t>下列术语和定义适用于本文件。</w:t>
          </w:r>
        </w:p>
      </w:sdtContent>
    </w:sdt>
    <w:p w14:paraId="6BB6992E" w14:textId="77777777" w:rsidR="00465CC9" w:rsidRDefault="00000000">
      <w:pPr>
        <w:pStyle w:val="afffffffffff4"/>
        <w:ind w:left="420" w:hangingChars="200" w:hanging="420"/>
        <w:rPr>
          <w:rFonts w:ascii="黑体" w:eastAsia="黑体" w:hAnsi="黑体" w:cs="黑体" w:hint="eastAsia"/>
        </w:rPr>
      </w:pPr>
      <w:r>
        <w:rPr>
          <w:rFonts w:ascii="黑体" w:eastAsia="黑体" w:hAnsi="黑体" w:cs="黑体" w:hint="eastAsia"/>
        </w:rPr>
        <w:br/>
        <w:t>入海河口 estuary</w:t>
      </w:r>
    </w:p>
    <w:p w14:paraId="571F7AD0" w14:textId="77777777" w:rsidR="00465CC9" w:rsidRDefault="00000000">
      <w:pPr>
        <w:pStyle w:val="afffff5"/>
        <w:ind w:firstLine="420"/>
      </w:pPr>
      <w:r>
        <w:rPr>
          <w:rFonts w:hint="eastAsia"/>
        </w:rPr>
        <w:t>河流终端与海洋相连接的地段，受径流和潮汐双向作用，具盐度梯度变化和过渡带特征，其水文动力条件、水环境质量及生态系统结构随径流强弱和潮汐涨落呈周期性动态变化。</w:t>
      </w:r>
    </w:p>
    <w:p w14:paraId="6DB75633" w14:textId="77777777" w:rsidR="00465CC9" w:rsidRDefault="00000000">
      <w:pPr>
        <w:pStyle w:val="afffffffffff4"/>
        <w:ind w:left="420" w:hangingChars="200" w:hanging="420"/>
        <w:rPr>
          <w:rFonts w:ascii="黑体" w:eastAsia="黑体" w:hAnsi="黑体" w:cs="黑体" w:hint="eastAsia"/>
        </w:rPr>
      </w:pPr>
      <w:r>
        <w:rPr>
          <w:rFonts w:ascii="黑体" w:eastAsia="黑体" w:hAnsi="黑体" w:cs="黑体" w:hint="eastAsia"/>
        </w:rPr>
        <w:br/>
        <w:t xml:space="preserve">生态清淤 </w:t>
      </w:r>
      <w:r>
        <w:rPr>
          <w:rFonts w:ascii="黑体" w:eastAsia="黑体" w:hAnsi="黑体" w:cs="黑体" w:hint="eastAsia"/>
          <w:szCs w:val="28"/>
          <w:lang w:bidi="ar"/>
        </w:rPr>
        <w:t>ecological desilting</w:t>
      </w:r>
    </w:p>
    <w:p w14:paraId="2D72DE29" w14:textId="77777777" w:rsidR="00465CC9" w:rsidRDefault="00000000">
      <w:pPr>
        <w:pStyle w:val="afffff5"/>
        <w:ind w:firstLine="420"/>
      </w:pPr>
      <w:r>
        <w:rPr>
          <w:rFonts w:hint="eastAsia"/>
        </w:rPr>
        <w:t>采用低扰动技术清除污染底泥，兼顾资源化利用的环境友好型疏浚方式，可减少二次污染并恢复水体自净能力。</w:t>
      </w:r>
    </w:p>
    <w:p w14:paraId="2AC199A5" w14:textId="77777777" w:rsidR="00465CC9" w:rsidRDefault="00000000">
      <w:pPr>
        <w:pStyle w:val="afffffffffff4"/>
        <w:ind w:left="420" w:hangingChars="200" w:hanging="420"/>
        <w:rPr>
          <w:rFonts w:ascii="黑体" w:eastAsia="黑体" w:hAnsi="黑体" w:cs="黑体" w:hint="eastAsia"/>
        </w:rPr>
      </w:pPr>
      <w:r>
        <w:rPr>
          <w:rFonts w:ascii="黑体" w:eastAsia="黑体" w:hAnsi="黑体" w:cs="黑体" w:hint="eastAsia"/>
        </w:rPr>
        <w:br/>
        <w:t xml:space="preserve">生态清淤综合指数 ecological </w:t>
      </w:r>
      <w:r>
        <w:rPr>
          <w:rFonts w:ascii="黑体" w:eastAsia="黑体" w:hAnsi="黑体" w:cs="黑体" w:hint="eastAsia"/>
          <w:szCs w:val="28"/>
          <w:lang w:bidi="ar"/>
        </w:rPr>
        <w:t>desilting</w:t>
      </w:r>
      <w:r>
        <w:rPr>
          <w:rFonts w:ascii="黑体" w:eastAsia="黑体" w:hAnsi="黑体" w:cs="黑体" w:hint="eastAsia"/>
        </w:rPr>
        <w:t xml:space="preserve"> comprehensive index</w:t>
      </w:r>
    </w:p>
    <w:p w14:paraId="6030251B" w14:textId="77777777" w:rsidR="00465CC9" w:rsidRDefault="00000000">
      <w:pPr>
        <w:pStyle w:val="afffff5"/>
        <w:ind w:firstLine="420"/>
      </w:pPr>
      <w:r>
        <w:rPr>
          <w:rFonts w:hint="eastAsia"/>
        </w:rPr>
        <w:t>采用水文、沉积物、水环境、水生态等指标来综合衡量清淤工程实施必要性及优先区域选择的指数。</w:t>
      </w:r>
    </w:p>
    <w:p w14:paraId="320C78AB" w14:textId="77777777" w:rsidR="00465CC9" w:rsidRDefault="00000000">
      <w:pPr>
        <w:pStyle w:val="afffffffffff4"/>
        <w:ind w:left="420" w:hangingChars="200" w:hanging="420"/>
        <w:rPr>
          <w:rFonts w:ascii="黑体" w:eastAsia="黑体" w:hAnsi="黑体" w:cs="黑体" w:hint="eastAsia"/>
        </w:rPr>
      </w:pPr>
      <w:r>
        <w:rPr>
          <w:rFonts w:ascii="黑体" w:eastAsia="黑体" w:hAnsi="黑体" w:cs="黑体" w:hint="eastAsia"/>
        </w:rPr>
        <w:br/>
        <w:t>水文指数 hydrodynamic index</w:t>
      </w:r>
    </w:p>
    <w:p w14:paraId="237DF544" w14:textId="77777777" w:rsidR="00465CC9" w:rsidRDefault="00000000">
      <w:pPr>
        <w:pStyle w:val="afffff5"/>
        <w:ind w:firstLine="420"/>
      </w:pPr>
      <w:r>
        <w:rPr>
          <w:rFonts w:hint="eastAsia"/>
        </w:rPr>
        <w:t>采用换水周期等指标反映研究海域水文动力环境整体状况的指数。</w:t>
      </w:r>
    </w:p>
    <w:p w14:paraId="3236ED92" w14:textId="77777777" w:rsidR="00465CC9" w:rsidRDefault="00000000">
      <w:pPr>
        <w:pStyle w:val="afffffffffff4"/>
        <w:ind w:left="420" w:hangingChars="200" w:hanging="420"/>
        <w:rPr>
          <w:rFonts w:ascii="黑体" w:eastAsia="黑体" w:hAnsi="黑体" w:cs="黑体" w:hint="eastAsia"/>
        </w:rPr>
      </w:pPr>
      <w:r>
        <w:rPr>
          <w:rFonts w:ascii="黑体" w:eastAsia="黑体" w:hAnsi="黑体" w:cs="黑体" w:hint="eastAsia"/>
        </w:rPr>
        <w:br/>
        <w:t>沉积物指数 sediment physicochemical index</w:t>
      </w:r>
    </w:p>
    <w:p w14:paraId="0044D8E7" w14:textId="77777777" w:rsidR="00465CC9" w:rsidRDefault="00000000">
      <w:pPr>
        <w:pStyle w:val="afffff5"/>
        <w:ind w:firstLine="420"/>
      </w:pPr>
      <w:r>
        <w:rPr>
          <w:rFonts w:hint="eastAsia"/>
        </w:rPr>
        <w:t>采用营养盐、有毒有害物质、重金属等指标反映底泥环境质量状况和污染程度的指数。</w:t>
      </w:r>
    </w:p>
    <w:p w14:paraId="6C41C7BE" w14:textId="77777777" w:rsidR="00465CC9" w:rsidRDefault="00000000">
      <w:pPr>
        <w:pStyle w:val="afffffffffff4"/>
        <w:ind w:left="420" w:hangingChars="200" w:hanging="420"/>
        <w:rPr>
          <w:rFonts w:ascii="黑体" w:eastAsia="黑体" w:hAnsi="黑体" w:cs="黑体" w:hint="eastAsia"/>
        </w:rPr>
      </w:pPr>
      <w:r>
        <w:rPr>
          <w:rFonts w:ascii="黑体" w:eastAsia="黑体" w:hAnsi="黑体" w:cs="黑体" w:hint="eastAsia"/>
        </w:rPr>
        <w:br/>
        <w:t>水环境指数 water body environmental index</w:t>
      </w:r>
    </w:p>
    <w:p w14:paraId="3298BC36" w14:textId="77777777" w:rsidR="00465CC9" w:rsidRDefault="00000000">
      <w:pPr>
        <w:pStyle w:val="afffff5"/>
        <w:ind w:firstLine="420"/>
      </w:pPr>
      <w:r>
        <w:rPr>
          <w:rFonts w:hint="eastAsia"/>
        </w:rPr>
        <w:t>采用水体营养水平、水质基本参数等指标反映水环境质量优良状况的指数。</w:t>
      </w:r>
    </w:p>
    <w:p w14:paraId="287932F8" w14:textId="77777777" w:rsidR="00465CC9" w:rsidRDefault="00000000">
      <w:pPr>
        <w:pStyle w:val="afffffffffff4"/>
        <w:ind w:left="420" w:hangingChars="200" w:hanging="420"/>
        <w:rPr>
          <w:rFonts w:ascii="黑体" w:eastAsia="黑体" w:hAnsi="黑体" w:cs="黑体" w:hint="eastAsia"/>
        </w:rPr>
      </w:pPr>
      <w:r>
        <w:rPr>
          <w:rFonts w:ascii="黑体" w:eastAsia="黑体" w:hAnsi="黑体" w:cs="黑体" w:hint="eastAsia"/>
        </w:rPr>
        <w:br/>
        <w:t>水生态指数 aquatic ecological index</w:t>
      </w:r>
    </w:p>
    <w:p w14:paraId="4CA51548" w14:textId="77777777" w:rsidR="00465CC9" w:rsidRDefault="00000000">
      <w:pPr>
        <w:pStyle w:val="afffff5"/>
        <w:ind w:firstLine="420"/>
      </w:pPr>
      <w:r>
        <w:rPr>
          <w:rFonts w:hint="eastAsia"/>
        </w:rPr>
        <w:t>采用水生生物多样性等指标反映水体生态系统结构与功能稳定性的指数。</w:t>
      </w:r>
    </w:p>
    <w:p w14:paraId="742E460B" w14:textId="77777777" w:rsidR="00465CC9" w:rsidRDefault="00000000">
      <w:pPr>
        <w:pStyle w:val="affc"/>
        <w:spacing w:before="240" w:after="240"/>
      </w:pPr>
      <w:bookmarkStart w:id="82" w:name="_Toc5108"/>
      <w:bookmarkStart w:id="83" w:name="_Toc3843"/>
      <w:bookmarkStart w:id="84" w:name="_Toc12849"/>
      <w:bookmarkStart w:id="85" w:name="_Toc6775"/>
      <w:bookmarkStart w:id="86" w:name="_Toc7125"/>
      <w:bookmarkStart w:id="87" w:name="_Toc3260"/>
      <w:bookmarkStart w:id="88" w:name="_Toc20930"/>
      <w:bookmarkStart w:id="89" w:name="_Toc27465"/>
      <w:bookmarkStart w:id="90" w:name="_Toc28864"/>
      <w:r>
        <w:rPr>
          <w:rFonts w:hint="eastAsia"/>
        </w:rPr>
        <w:t>评估原则</w:t>
      </w:r>
      <w:bookmarkEnd w:id="82"/>
      <w:bookmarkEnd w:id="83"/>
      <w:bookmarkEnd w:id="84"/>
      <w:bookmarkEnd w:id="85"/>
      <w:bookmarkEnd w:id="86"/>
      <w:bookmarkEnd w:id="87"/>
      <w:bookmarkEnd w:id="88"/>
      <w:bookmarkEnd w:id="89"/>
      <w:bookmarkEnd w:id="90"/>
    </w:p>
    <w:p w14:paraId="2E41FA80" w14:textId="77777777" w:rsidR="00465CC9" w:rsidRDefault="00000000">
      <w:pPr>
        <w:pStyle w:val="affffffffe"/>
      </w:pPr>
      <w:r>
        <w:rPr>
          <w:rFonts w:hint="eastAsia"/>
        </w:rPr>
        <w:t>系统性：评估指标体系包含水体生态系统多种要素，综合考量水文、沉积物、水环境、水生态相互作用关系，避免单一要素孤立分析。</w:t>
      </w:r>
    </w:p>
    <w:p w14:paraId="3433C68F" w14:textId="77777777" w:rsidR="00465CC9" w:rsidRDefault="00000000">
      <w:pPr>
        <w:pStyle w:val="affffffffe"/>
      </w:pPr>
      <w:r>
        <w:rPr>
          <w:rFonts w:hint="eastAsia"/>
        </w:rPr>
        <w:lastRenderedPageBreak/>
        <w:t>科学性：评估指标宜客观、可靠地描述生态清淤的可行性，指标物理及生物意义明确，测算方法统一，统计方法规范。</w:t>
      </w:r>
    </w:p>
    <w:p w14:paraId="41552F6B" w14:textId="77777777" w:rsidR="00465CC9" w:rsidRDefault="00000000">
      <w:pPr>
        <w:pStyle w:val="affffffffe"/>
      </w:pPr>
      <w:r>
        <w:rPr>
          <w:rFonts w:hint="eastAsia"/>
        </w:rPr>
        <w:t>可操作性：选用基于现有统计体系内数据可测算的指标或采用合理（时间和经费）的监测手段可以获取的指标，计算方法简单易行。</w:t>
      </w:r>
    </w:p>
    <w:p w14:paraId="7C09030B" w14:textId="77777777" w:rsidR="00465CC9" w:rsidRDefault="00000000">
      <w:pPr>
        <w:pStyle w:val="affc"/>
        <w:spacing w:before="240" w:after="240"/>
      </w:pPr>
      <w:bookmarkStart w:id="91" w:name="_Toc25949"/>
      <w:bookmarkStart w:id="92" w:name="_Toc9429"/>
      <w:bookmarkStart w:id="93" w:name="_Toc29445"/>
      <w:bookmarkStart w:id="94" w:name="_Toc15488"/>
      <w:bookmarkStart w:id="95" w:name="_Toc23457"/>
      <w:bookmarkStart w:id="96" w:name="_Toc31114"/>
      <w:bookmarkStart w:id="97" w:name="_Toc31711"/>
      <w:bookmarkStart w:id="98" w:name="_Toc30177"/>
      <w:bookmarkStart w:id="99" w:name="_Toc27990"/>
      <w:r>
        <w:rPr>
          <w:rFonts w:hint="eastAsia"/>
        </w:rPr>
        <w:t>评估工作流程</w:t>
      </w:r>
      <w:bookmarkEnd w:id="91"/>
      <w:bookmarkEnd w:id="92"/>
      <w:bookmarkEnd w:id="93"/>
      <w:bookmarkEnd w:id="94"/>
      <w:bookmarkEnd w:id="95"/>
      <w:bookmarkEnd w:id="96"/>
      <w:bookmarkEnd w:id="97"/>
      <w:bookmarkEnd w:id="98"/>
      <w:bookmarkEnd w:id="99"/>
    </w:p>
    <w:p w14:paraId="00C6C1C6" w14:textId="77777777" w:rsidR="00465CC9" w:rsidRDefault="00000000">
      <w:pPr>
        <w:pStyle w:val="afffff5"/>
        <w:ind w:firstLine="420"/>
        <w:rPr>
          <w:highlight w:val="yellow"/>
        </w:rPr>
      </w:pPr>
      <w:r>
        <w:rPr>
          <w:rFonts w:hint="eastAsia"/>
        </w:rPr>
        <w:t>入海河口生态清淤评估工作流程包括生态清淤评估数据调查收集、评估指标赋分、指标加权计算、生态清淤综合指数计算、评估结果分级、评估报告编制等步骤，评估工作流程见图</w:t>
      </w:r>
      <w:r>
        <w:rPr>
          <w:rFonts w:hint="eastAsia"/>
        </w:rPr>
        <w:t>1</w:t>
      </w:r>
      <w:r>
        <w:rPr>
          <w:rFonts w:hint="eastAsia"/>
        </w:rPr>
        <w:t>。</w:t>
      </w:r>
    </w:p>
    <w:p w14:paraId="6404774F" w14:textId="77777777" w:rsidR="00465CC9" w:rsidRDefault="00465CC9">
      <w:pPr>
        <w:pStyle w:val="afffff5"/>
        <w:ind w:firstLine="420"/>
        <w:rPr>
          <w:highlight w:val="yellow"/>
        </w:rPr>
      </w:pPr>
    </w:p>
    <w:p w14:paraId="1A61FC40" w14:textId="77777777" w:rsidR="00465CC9" w:rsidRDefault="00000000">
      <w:pPr>
        <w:pStyle w:val="afffff5"/>
        <w:ind w:firstLineChars="0" w:firstLine="0"/>
        <w:jc w:val="center"/>
      </w:pPr>
      <w:r>
        <w:rPr>
          <w:rFonts w:hint="eastAsia"/>
          <w:noProof/>
        </w:rPr>
        <w:drawing>
          <wp:inline distT="0" distB="0" distL="114300" distR="114300" wp14:anchorId="55AA84FF" wp14:editId="09BD1F74">
            <wp:extent cx="2358390" cy="3400425"/>
            <wp:effectExtent l="0" t="0" r="3810" b="3175"/>
            <wp:docPr id="3" name="图片 3" descr="卫生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卫生费"/>
                    <pic:cNvPicPr>
                      <a:picLocks noChangeAspect="1"/>
                    </pic:cNvPicPr>
                  </pic:nvPicPr>
                  <pic:blipFill>
                    <a:blip r:embed="rId17"/>
                    <a:stretch>
                      <a:fillRect/>
                    </a:stretch>
                  </pic:blipFill>
                  <pic:spPr>
                    <a:xfrm>
                      <a:off x="0" y="0"/>
                      <a:ext cx="2358390" cy="3400425"/>
                    </a:xfrm>
                    <a:prstGeom prst="rect">
                      <a:avLst/>
                    </a:prstGeom>
                  </pic:spPr>
                </pic:pic>
              </a:graphicData>
            </a:graphic>
          </wp:inline>
        </w:drawing>
      </w:r>
    </w:p>
    <w:p w14:paraId="3C16ED6E" w14:textId="77777777" w:rsidR="00465CC9" w:rsidRDefault="00000000">
      <w:pPr>
        <w:pStyle w:val="afd"/>
        <w:spacing w:before="120" w:after="120"/>
      </w:pPr>
      <w:r>
        <w:rPr>
          <w:rFonts w:hint="eastAsia"/>
        </w:rPr>
        <w:t>评估工作流程图</w:t>
      </w:r>
    </w:p>
    <w:p w14:paraId="569F680E" w14:textId="77777777" w:rsidR="00465CC9" w:rsidRDefault="00000000">
      <w:pPr>
        <w:pStyle w:val="affc"/>
        <w:spacing w:before="240" w:after="240"/>
      </w:pPr>
      <w:bookmarkStart w:id="100" w:name="_Toc16419"/>
      <w:bookmarkStart w:id="101" w:name="_Toc2864"/>
      <w:bookmarkStart w:id="102" w:name="_Toc1680"/>
      <w:bookmarkStart w:id="103" w:name="_Toc15062"/>
      <w:bookmarkStart w:id="104" w:name="_Toc30251"/>
      <w:bookmarkStart w:id="105" w:name="_Toc28333"/>
      <w:bookmarkStart w:id="106" w:name="_Toc21269"/>
      <w:bookmarkStart w:id="107" w:name="_Toc25694"/>
      <w:bookmarkStart w:id="108" w:name="_Toc1258"/>
      <w:r>
        <w:rPr>
          <w:rFonts w:hint="eastAsia"/>
        </w:rPr>
        <w:t>评估指标体系</w:t>
      </w:r>
      <w:bookmarkEnd w:id="100"/>
      <w:bookmarkEnd w:id="101"/>
      <w:bookmarkEnd w:id="102"/>
      <w:bookmarkEnd w:id="103"/>
      <w:bookmarkEnd w:id="104"/>
      <w:bookmarkEnd w:id="105"/>
      <w:bookmarkEnd w:id="106"/>
      <w:bookmarkEnd w:id="107"/>
      <w:bookmarkEnd w:id="108"/>
    </w:p>
    <w:p w14:paraId="3C67CBC9" w14:textId="77777777" w:rsidR="00465CC9" w:rsidRDefault="00000000">
      <w:pPr>
        <w:pStyle w:val="afffff5"/>
        <w:ind w:firstLine="420"/>
      </w:pPr>
      <w:r>
        <w:rPr>
          <w:rFonts w:hint="eastAsia"/>
        </w:rPr>
        <w:t>入海河口生态清淤评估指标体系包括</w:t>
      </w:r>
      <w:r>
        <w:rPr>
          <w:rFonts w:hint="eastAsia"/>
        </w:rPr>
        <w:t>4</w:t>
      </w:r>
      <w:r>
        <w:rPr>
          <w:rFonts w:hint="eastAsia"/>
        </w:rPr>
        <w:t>个专项指标、</w:t>
      </w:r>
      <w:r>
        <w:rPr>
          <w:rFonts w:hint="eastAsia"/>
        </w:rPr>
        <w:t>9</w:t>
      </w:r>
      <w:r>
        <w:rPr>
          <w:rFonts w:hint="eastAsia"/>
        </w:rPr>
        <w:t>个分项指标、</w:t>
      </w:r>
      <w:r>
        <w:rPr>
          <w:rFonts w:hint="eastAsia"/>
        </w:rPr>
        <w:t>23</w:t>
      </w:r>
      <w:r>
        <w:rPr>
          <w:rFonts w:hint="eastAsia"/>
        </w:rPr>
        <w:t>个评估指标，见表</w:t>
      </w:r>
      <w:r>
        <w:rPr>
          <w:rFonts w:hint="eastAsia"/>
        </w:rPr>
        <w:t>1</w:t>
      </w:r>
      <w:r>
        <w:rPr>
          <w:rFonts w:hint="eastAsia"/>
        </w:rPr>
        <w:t>。</w:t>
      </w:r>
    </w:p>
    <w:p w14:paraId="7501AAAB" w14:textId="77777777" w:rsidR="00465CC9" w:rsidRDefault="00000000">
      <w:pPr>
        <w:pStyle w:val="afffff5"/>
        <w:ind w:firstLine="420"/>
        <w:rPr>
          <w:color w:val="000000" w:themeColor="text1"/>
        </w:rPr>
      </w:pPr>
      <w:r>
        <w:rPr>
          <w:rFonts w:hint="eastAsia"/>
          <w:color w:val="000000" w:themeColor="text1"/>
        </w:rPr>
        <w:t>入海河口生态清淤评估指标含义及取值方法见附录</w:t>
      </w:r>
      <w:r>
        <w:rPr>
          <w:rFonts w:hint="eastAsia"/>
          <w:color w:val="000000" w:themeColor="text1"/>
        </w:rPr>
        <w:t>A</w:t>
      </w:r>
      <w:r>
        <w:rPr>
          <w:rFonts w:hint="eastAsia"/>
          <w:color w:val="000000" w:themeColor="text1"/>
        </w:rPr>
        <w:t>。</w:t>
      </w:r>
    </w:p>
    <w:p w14:paraId="5BFD5B5B" w14:textId="77777777" w:rsidR="00465CC9" w:rsidRDefault="00000000">
      <w:pPr>
        <w:pStyle w:val="aff2"/>
        <w:spacing w:before="120" w:after="120"/>
      </w:pPr>
      <w:r>
        <w:rPr>
          <w:rFonts w:hint="eastAsia"/>
        </w:rPr>
        <w:t>入海河口生态清淤评估指标体系</w:t>
      </w:r>
    </w:p>
    <w:tbl>
      <w:tblPr>
        <w:tblStyle w:val="affff7"/>
        <w:tblW w:w="0" w:type="auto"/>
        <w:jc w:val="center"/>
        <w:tblBorders>
          <w:top w:val="single" w:sz="12" w:space="0" w:color="auto"/>
          <w:left w:val="single" w:sz="12" w:space="0" w:color="auto"/>
          <w:bottom w:val="single" w:sz="12" w:space="0" w:color="auto"/>
          <w:right w:val="single" w:sz="12" w:space="0" w:color="auto"/>
        </w:tblBorders>
        <w:tblCellMar>
          <w:left w:w="100" w:type="dxa"/>
          <w:right w:w="100" w:type="dxa"/>
        </w:tblCellMar>
        <w:tblLook w:val="04A0" w:firstRow="1" w:lastRow="0" w:firstColumn="1" w:lastColumn="0" w:noHBand="0" w:noVBand="1"/>
      </w:tblPr>
      <w:tblGrid>
        <w:gridCol w:w="1178"/>
        <w:gridCol w:w="684"/>
        <w:gridCol w:w="1402"/>
        <w:gridCol w:w="1060"/>
        <w:gridCol w:w="3154"/>
        <w:gridCol w:w="867"/>
        <w:gridCol w:w="979"/>
      </w:tblGrid>
      <w:tr w:rsidR="00465CC9" w14:paraId="0B968146" w14:textId="77777777">
        <w:trPr>
          <w:tblHeader/>
          <w:jc w:val="center"/>
        </w:trPr>
        <w:tc>
          <w:tcPr>
            <w:tcW w:w="1179" w:type="dxa"/>
            <w:tcBorders>
              <w:bottom w:val="single" w:sz="8" w:space="0" w:color="auto"/>
            </w:tcBorders>
            <w:vAlign w:val="center"/>
          </w:tcPr>
          <w:p w14:paraId="21A68801" w14:textId="77777777" w:rsidR="00465CC9" w:rsidRDefault="00000000">
            <w:pPr>
              <w:widowControl/>
              <w:jc w:val="center"/>
              <w:textAlignment w:val="center"/>
            </w:pPr>
            <w:r>
              <w:rPr>
                <w:rFonts w:ascii="宋体" w:hAnsi="宋体" w:cs="宋体" w:hint="eastAsia"/>
                <w:b/>
                <w:bCs/>
                <w:color w:val="000000"/>
                <w:kern w:val="0"/>
                <w:sz w:val="18"/>
                <w:szCs w:val="18"/>
                <w:lang w:bidi="ar"/>
              </w:rPr>
              <w:t>专项指标</w:t>
            </w:r>
          </w:p>
        </w:tc>
        <w:tc>
          <w:tcPr>
            <w:tcW w:w="684" w:type="dxa"/>
            <w:tcBorders>
              <w:bottom w:val="single" w:sz="8" w:space="0" w:color="auto"/>
            </w:tcBorders>
            <w:vAlign w:val="center"/>
          </w:tcPr>
          <w:p w14:paraId="0CBC4EF4" w14:textId="77777777" w:rsidR="00465CC9" w:rsidRDefault="00000000">
            <w:pPr>
              <w:widowControl/>
              <w:jc w:val="center"/>
              <w:textAlignment w:val="center"/>
            </w:pPr>
            <w:r>
              <w:rPr>
                <w:rFonts w:ascii="宋体" w:hAnsi="宋体" w:cs="宋体" w:hint="eastAsia"/>
                <w:b/>
                <w:bCs/>
                <w:color w:val="000000"/>
                <w:kern w:val="0"/>
                <w:sz w:val="18"/>
                <w:szCs w:val="18"/>
                <w:lang w:bidi="ar"/>
              </w:rPr>
              <w:t>权重</w:t>
            </w:r>
          </w:p>
        </w:tc>
        <w:tc>
          <w:tcPr>
            <w:tcW w:w="1404" w:type="dxa"/>
            <w:tcBorders>
              <w:bottom w:val="single" w:sz="8" w:space="0" w:color="auto"/>
            </w:tcBorders>
            <w:vAlign w:val="center"/>
          </w:tcPr>
          <w:p w14:paraId="2F2DB026" w14:textId="77777777" w:rsidR="00465CC9" w:rsidRDefault="00000000">
            <w:pPr>
              <w:widowControl/>
              <w:jc w:val="center"/>
              <w:textAlignment w:val="center"/>
            </w:pPr>
            <w:r>
              <w:rPr>
                <w:rFonts w:ascii="宋体" w:hAnsi="宋体" w:cs="宋体" w:hint="eastAsia"/>
                <w:b/>
                <w:bCs/>
                <w:color w:val="000000"/>
                <w:kern w:val="0"/>
                <w:sz w:val="18"/>
                <w:szCs w:val="18"/>
                <w:lang w:bidi="ar"/>
              </w:rPr>
              <w:t>分项指标</w:t>
            </w:r>
          </w:p>
        </w:tc>
        <w:tc>
          <w:tcPr>
            <w:tcW w:w="1061" w:type="dxa"/>
            <w:tcBorders>
              <w:bottom w:val="single" w:sz="8" w:space="0" w:color="auto"/>
            </w:tcBorders>
            <w:vAlign w:val="center"/>
          </w:tcPr>
          <w:p w14:paraId="06CB5C8D" w14:textId="77777777" w:rsidR="00465CC9" w:rsidRDefault="00000000">
            <w:pPr>
              <w:widowControl/>
              <w:jc w:val="center"/>
              <w:textAlignment w:val="center"/>
            </w:pPr>
            <w:r>
              <w:rPr>
                <w:rFonts w:ascii="宋体" w:hAnsi="宋体" w:cs="宋体" w:hint="eastAsia"/>
                <w:b/>
                <w:bCs/>
                <w:color w:val="000000"/>
                <w:kern w:val="0"/>
                <w:sz w:val="18"/>
                <w:szCs w:val="18"/>
                <w:lang w:bidi="ar"/>
              </w:rPr>
              <w:t>权重</w:t>
            </w:r>
          </w:p>
        </w:tc>
        <w:tc>
          <w:tcPr>
            <w:tcW w:w="3158" w:type="dxa"/>
            <w:tcBorders>
              <w:bottom w:val="single" w:sz="8" w:space="0" w:color="auto"/>
            </w:tcBorders>
            <w:vAlign w:val="center"/>
          </w:tcPr>
          <w:p w14:paraId="42AA5049" w14:textId="77777777" w:rsidR="00465CC9" w:rsidRDefault="00000000">
            <w:pPr>
              <w:widowControl/>
              <w:jc w:val="center"/>
              <w:textAlignment w:val="center"/>
            </w:pPr>
            <w:r>
              <w:rPr>
                <w:rFonts w:ascii="宋体" w:hAnsi="宋体" w:cs="宋体" w:hint="eastAsia"/>
                <w:b/>
                <w:bCs/>
                <w:color w:val="000000"/>
                <w:kern w:val="0"/>
                <w:sz w:val="18"/>
                <w:szCs w:val="18"/>
                <w:lang w:bidi="ar"/>
              </w:rPr>
              <w:t>评估指标</w:t>
            </w:r>
          </w:p>
        </w:tc>
        <w:tc>
          <w:tcPr>
            <w:tcW w:w="868" w:type="dxa"/>
            <w:tcBorders>
              <w:bottom w:val="single" w:sz="8" w:space="0" w:color="auto"/>
            </w:tcBorders>
            <w:vAlign w:val="center"/>
          </w:tcPr>
          <w:p w14:paraId="1AD6C9CD" w14:textId="77777777" w:rsidR="00465CC9" w:rsidRDefault="00000000">
            <w:pPr>
              <w:widowControl/>
              <w:jc w:val="center"/>
              <w:textAlignment w:val="center"/>
            </w:pPr>
            <w:r>
              <w:rPr>
                <w:rFonts w:ascii="宋体" w:hAnsi="宋体" w:cs="宋体" w:hint="eastAsia"/>
                <w:b/>
                <w:bCs/>
                <w:color w:val="000000"/>
                <w:kern w:val="0"/>
                <w:sz w:val="18"/>
                <w:szCs w:val="18"/>
                <w:lang w:bidi="ar"/>
              </w:rPr>
              <w:t>权重</w:t>
            </w:r>
          </w:p>
        </w:tc>
        <w:tc>
          <w:tcPr>
            <w:tcW w:w="980" w:type="dxa"/>
            <w:tcBorders>
              <w:bottom w:val="single" w:sz="8" w:space="0" w:color="auto"/>
            </w:tcBorders>
            <w:vAlign w:val="center"/>
          </w:tcPr>
          <w:p w14:paraId="3D0889AD" w14:textId="77777777" w:rsidR="00465CC9" w:rsidRDefault="00000000">
            <w:pPr>
              <w:widowControl/>
              <w:jc w:val="center"/>
              <w:textAlignment w:val="center"/>
            </w:pPr>
            <w:r>
              <w:rPr>
                <w:rFonts w:ascii="宋体" w:hAnsi="宋体" w:cs="宋体" w:hint="eastAsia"/>
                <w:b/>
                <w:bCs/>
                <w:color w:val="000000"/>
                <w:kern w:val="0"/>
                <w:sz w:val="18"/>
                <w:szCs w:val="18"/>
                <w:lang w:bidi="ar"/>
              </w:rPr>
              <w:t>指标极性</w:t>
            </w:r>
          </w:p>
        </w:tc>
      </w:tr>
      <w:tr w:rsidR="00465CC9" w14:paraId="635A17F4" w14:textId="77777777">
        <w:trPr>
          <w:jc w:val="center"/>
        </w:trPr>
        <w:tc>
          <w:tcPr>
            <w:tcW w:w="1179" w:type="dxa"/>
            <w:tcBorders>
              <w:top w:val="single" w:sz="8" w:space="0" w:color="auto"/>
            </w:tcBorders>
            <w:vAlign w:val="center"/>
          </w:tcPr>
          <w:p w14:paraId="27EA2296" w14:textId="77777777" w:rsidR="00465CC9" w:rsidRDefault="00000000">
            <w:pPr>
              <w:widowControl/>
              <w:jc w:val="center"/>
              <w:textAlignment w:val="center"/>
            </w:pPr>
            <w:r>
              <w:rPr>
                <w:rFonts w:ascii="宋体" w:hAnsi="宋体" w:cs="宋体" w:hint="eastAsia"/>
                <w:color w:val="000000"/>
                <w:kern w:val="0"/>
                <w:sz w:val="18"/>
                <w:szCs w:val="18"/>
                <w:lang w:bidi="ar"/>
              </w:rPr>
              <w:t>水文指数</w:t>
            </w:r>
          </w:p>
        </w:tc>
        <w:tc>
          <w:tcPr>
            <w:tcW w:w="684" w:type="dxa"/>
            <w:tcBorders>
              <w:top w:val="single" w:sz="8" w:space="0" w:color="auto"/>
            </w:tcBorders>
            <w:vAlign w:val="center"/>
          </w:tcPr>
          <w:p w14:paraId="5C3DAB42"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1404" w:type="dxa"/>
            <w:tcBorders>
              <w:top w:val="single" w:sz="8" w:space="0" w:color="auto"/>
            </w:tcBorders>
            <w:vAlign w:val="center"/>
          </w:tcPr>
          <w:p w14:paraId="44DFE9DA" w14:textId="77777777" w:rsidR="00465CC9" w:rsidRDefault="00000000">
            <w:pPr>
              <w:widowControl/>
              <w:jc w:val="center"/>
              <w:textAlignment w:val="center"/>
            </w:pPr>
            <w:r>
              <w:rPr>
                <w:rFonts w:ascii="宋体" w:hAnsi="宋体" w:cs="宋体" w:hint="eastAsia"/>
                <w:color w:val="000000"/>
                <w:kern w:val="0"/>
                <w:sz w:val="18"/>
                <w:szCs w:val="18"/>
                <w:lang w:bidi="ar"/>
              </w:rPr>
              <w:t>水文环境特征</w:t>
            </w:r>
          </w:p>
        </w:tc>
        <w:tc>
          <w:tcPr>
            <w:tcW w:w="1061" w:type="dxa"/>
            <w:tcBorders>
              <w:top w:val="single" w:sz="8" w:space="0" w:color="auto"/>
            </w:tcBorders>
            <w:vAlign w:val="center"/>
          </w:tcPr>
          <w:p w14:paraId="5D1B3918" w14:textId="77777777" w:rsidR="00465CC9" w:rsidRDefault="00000000">
            <w:pPr>
              <w:widowControl/>
              <w:jc w:val="center"/>
              <w:textAlignment w:val="center"/>
            </w:pPr>
            <w:r>
              <w:rPr>
                <w:rFonts w:ascii="Times New Roman" w:eastAsia="等线" w:hAnsi="Times New Roman"/>
                <w:color w:val="000000"/>
                <w:kern w:val="0"/>
                <w:sz w:val="18"/>
                <w:szCs w:val="18"/>
                <w:lang w:bidi="ar"/>
              </w:rPr>
              <w:t>1</w:t>
            </w:r>
          </w:p>
        </w:tc>
        <w:tc>
          <w:tcPr>
            <w:tcW w:w="3158" w:type="dxa"/>
            <w:tcBorders>
              <w:top w:val="single" w:sz="8" w:space="0" w:color="auto"/>
            </w:tcBorders>
            <w:vAlign w:val="center"/>
          </w:tcPr>
          <w:p w14:paraId="786A32F2" w14:textId="77777777" w:rsidR="00465CC9" w:rsidRDefault="00000000">
            <w:pPr>
              <w:widowControl/>
              <w:jc w:val="center"/>
              <w:textAlignment w:val="center"/>
            </w:pPr>
            <w:r>
              <w:rPr>
                <w:rFonts w:ascii="宋体" w:hAnsi="宋体" w:cs="宋体" w:hint="eastAsia"/>
                <w:color w:val="000000"/>
                <w:kern w:val="0"/>
                <w:sz w:val="18"/>
                <w:szCs w:val="18"/>
                <w:lang w:bidi="ar"/>
              </w:rPr>
              <w:t>换水周期</w:t>
            </w:r>
          </w:p>
        </w:tc>
        <w:tc>
          <w:tcPr>
            <w:tcW w:w="868" w:type="dxa"/>
            <w:tcBorders>
              <w:top w:val="single" w:sz="8" w:space="0" w:color="auto"/>
            </w:tcBorders>
            <w:vAlign w:val="center"/>
          </w:tcPr>
          <w:p w14:paraId="1D3156F7" w14:textId="77777777" w:rsidR="00465CC9" w:rsidRDefault="00000000">
            <w:pPr>
              <w:widowControl/>
              <w:jc w:val="center"/>
              <w:textAlignment w:val="center"/>
            </w:pPr>
            <w:r>
              <w:rPr>
                <w:rFonts w:ascii="Times New Roman" w:eastAsia="等线" w:hAnsi="Times New Roman"/>
                <w:color w:val="000000"/>
                <w:kern w:val="0"/>
                <w:sz w:val="18"/>
                <w:szCs w:val="18"/>
                <w:lang w:bidi="ar"/>
              </w:rPr>
              <w:t>1</w:t>
            </w:r>
          </w:p>
        </w:tc>
        <w:tc>
          <w:tcPr>
            <w:tcW w:w="980" w:type="dxa"/>
            <w:tcBorders>
              <w:top w:val="single" w:sz="8" w:space="0" w:color="auto"/>
            </w:tcBorders>
            <w:vAlign w:val="center"/>
          </w:tcPr>
          <w:p w14:paraId="08E20EAF"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00814773" w14:textId="77777777">
        <w:trPr>
          <w:jc w:val="center"/>
        </w:trPr>
        <w:tc>
          <w:tcPr>
            <w:tcW w:w="1179" w:type="dxa"/>
            <w:vMerge w:val="restart"/>
            <w:vAlign w:val="center"/>
          </w:tcPr>
          <w:p w14:paraId="1255D751" w14:textId="77777777" w:rsidR="00465CC9" w:rsidRDefault="00000000">
            <w:pPr>
              <w:widowControl/>
              <w:jc w:val="center"/>
              <w:textAlignment w:val="center"/>
            </w:pPr>
            <w:r>
              <w:rPr>
                <w:rFonts w:ascii="宋体" w:hAnsi="宋体" w:cs="宋体" w:hint="eastAsia"/>
                <w:color w:val="000000"/>
                <w:kern w:val="0"/>
                <w:sz w:val="18"/>
                <w:szCs w:val="18"/>
                <w:lang w:bidi="ar"/>
              </w:rPr>
              <w:t>沉积物指数</w:t>
            </w:r>
          </w:p>
        </w:tc>
        <w:tc>
          <w:tcPr>
            <w:tcW w:w="684" w:type="dxa"/>
            <w:vMerge w:val="restart"/>
            <w:vAlign w:val="center"/>
          </w:tcPr>
          <w:p w14:paraId="0231F294" w14:textId="77777777" w:rsidR="00465CC9" w:rsidRDefault="00000000">
            <w:pPr>
              <w:widowControl/>
              <w:jc w:val="center"/>
              <w:textAlignment w:val="center"/>
            </w:pPr>
            <w:r>
              <w:rPr>
                <w:rFonts w:ascii="Times New Roman" w:eastAsia="等线" w:hAnsi="Times New Roman"/>
                <w:color w:val="000000"/>
                <w:kern w:val="0"/>
                <w:sz w:val="18"/>
                <w:szCs w:val="18"/>
                <w:lang w:bidi="ar"/>
              </w:rPr>
              <w:t>0.3</w:t>
            </w:r>
          </w:p>
        </w:tc>
        <w:tc>
          <w:tcPr>
            <w:tcW w:w="1404" w:type="dxa"/>
            <w:vAlign w:val="center"/>
          </w:tcPr>
          <w:p w14:paraId="5133DB6D" w14:textId="77777777" w:rsidR="00465CC9" w:rsidRDefault="00000000">
            <w:pPr>
              <w:widowControl/>
              <w:jc w:val="center"/>
              <w:textAlignment w:val="center"/>
            </w:pPr>
            <w:r>
              <w:rPr>
                <w:rFonts w:ascii="宋体" w:hAnsi="宋体" w:cs="宋体" w:hint="eastAsia"/>
                <w:color w:val="000000"/>
                <w:kern w:val="0"/>
                <w:sz w:val="18"/>
                <w:szCs w:val="18"/>
                <w:lang w:bidi="ar"/>
              </w:rPr>
              <w:t>营养盐</w:t>
            </w:r>
          </w:p>
        </w:tc>
        <w:tc>
          <w:tcPr>
            <w:tcW w:w="1061" w:type="dxa"/>
            <w:vAlign w:val="center"/>
          </w:tcPr>
          <w:p w14:paraId="4D75BF43" w14:textId="77777777" w:rsidR="00465CC9" w:rsidRDefault="00000000">
            <w:pPr>
              <w:widowControl/>
              <w:jc w:val="center"/>
              <w:textAlignment w:val="center"/>
            </w:pPr>
            <w:r>
              <w:rPr>
                <w:rFonts w:ascii="Times New Roman" w:eastAsia="等线" w:hAnsi="Times New Roman"/>
                <w:color w:val="000000"/>
                <w:kern w:val="0"/>
                <w:sz w:val="18"/>
                <w:szCs w:val="18"/>
                <w:lang w:bidi="ar"/>
              </w:rPr>
              <w:t>0.3</w:t>
            </w:r>
          </w:p>
        </w:tc>
        <w:tc>
          <w:tcPr>
            <w:tcW w:w="3158" w:type="dxa"/>
            <w:vAlign w:val="center"/>
          </w:tcPr>
          <w:p w14:paraId="393755F1" w14:textId="77777777" w:rsidR="00465CC9" w:rsidRDefault="00000000">
            <w:pPr>
              <w:widowControl/>
              <w:jc w:val="center"/>
              <w:textAlignment w:val="center"/>
            </w:pPr>
            <w:r>
              <w:rPr>
                <w:rFonts w:ascii="宋体" w:hAnsi="宋体" w:cs="宋体" w:hint="eastAsia"/>
                <w:color w:val="000000"/>
                <w:kern w:val="0"/>
                <w:sz w:val="18"/>
                <w:szCs w:val="18"/>
                <w:lang w:bidi="ar"/>
              </w:rPr>
              <w:t>总有机碳</w:t>
            </w:r>
          </w:p>
        </w:tc>
        <w:tc>
          <w:tcPr>
            <w:tcW w:w="868" w:type="dxa"/>
            <w:vAlign w:val="center"/>
          </w:tcPr>
          <w:p w14:paraId="1AE8C7E8" w14:textId="77777777" w:rsidR="00465CC9" w:rsidRDefault="00000000">
            <w:pPr>
              <w:widowControl/>
              <w:jc w:val="center"/>
              <w:textAlignment w:val="center"/>
            </w:pPr>
            <w:r>
              <w:rPr>
                <w:rFonts w:ascii="Times New Roman" w:eastAsia="等线" w:hAnsi="Times New Roman"/>
                <w:color w:val="000000"/>
                <w:kern w:val="0"/>
                <w:sz w:val="18"/>
                <w:szCs w:val="18"/>
                <w:lang w:bidi="ar"/>
              </w:rPr>
              <w:t>1</w:t>
            </w:r>
          </w:p>
        </w:tc>
        <w:tc>
          <w:tcPr>
            <w:tcW w:w="980" w:type="dxa"/>
            <w:vAlign w:val="center"/>
          </w:tcPr>
          <w:p w14:paraId="6F49E273"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0B6426D6" w14:textId="77777777">
        <w:trPr>
          <w:jc w:val="center"/>
        </w:trPr>
        <w:tc>
          <w:tcPr>
            <w:tcW w:w="1179" w:type="dxa"/>
            <w:vMerge/>
            <w:vAlign w:val="center"/>
          </w:tcPr>
          <w:p w14:paraId="7A9EA904" w14:textId="77777777" w:rsidR="00465CC9" w:rsidRDefault="00465CC9">
            <w:pPr>
              <w:widowControl/>
              <w:jc w:val="center"/>
              <w:textAlignment w:val="center"/>
            </w:pPr>
          </w:p>
        </w:tc>
        <w:tc>
          <w:tcPr>
            <w:tcW w:w="684" w:type="dxa"/>
            <w:vMerge/>
            <w:vAlign w:val="center"/>
          </w:tcPr>
          <w:p w14:paraId="33C6FF08" w14:textId="77777777" w:rsidR="00465CC9" w:rsidRDefault="00465CC9">
            <w:pPr>
              <w:widowControl/>
              <w:jc w:val="center"/>
              <w:textAlignment w:val="center"/>
            </w:pPr>
          </w:p>
        </w:tc>
        <w:tc>
          <w:tcPr>
            <w:tcW w:w="1404" w:type="dxa"/>
            <w:vMerge w:val="restart"/>
            <w:vAlign w:val="center"/>
          </w:tcPr>
          <w:p w14:paraId="7432AF98" w14:textId="77777777" w:rsidR="00465CC9" w:rsidRDefault="00000000">
            <w:pPr>
              <w:widowControl/>
              <w:jc w:val="center"/>
              <w:textAlignment w:val="center"/>
            </w:pPr>
            <w:r>
              <w:rPr>
                <w:rFonts w:ascii="宋体" w:hAnsi="宋体" w:cs="宋体" w:hint="eastAsia"/>
                <w:color w:val="000000"/>
                <w:kern w:val="0"/>
                <w:sz w:val="18"/>
                <w:szCs w:val="18"/>
                <w:lang w:bidi="ar"/>
              </w:rPr>
              <w:t>有毒有害物质</w:t>
            </w:r>
          </w:p>
        </w:tc>
        <w:tc>
          <w:tcPr>
            <w:tcW w:w="1061" w:type="dxa"/>
            <w:vMerge w:val="restart"/>
            <w:vAlign w:val="center"/>
          </w:tcPr>
          <w:p w14:paraId="57874451" w14:textId="77777777" w:rsidR="00465CC9" w:rsidRDefault="00000000">
            <w:pPr>
              <w:widowControl/>
              <w:jc w:val="center"/>
              <w:textAlignment w:val="center"/>
            </w:pPr>
            <w:r>
              <w:rPr>
                <w:rFonts w:ascii="Times New Roman" w:eastAsia="等线" w:hAnsi="Times New Roman"/>
                <w:color w:val="000000"/>
                <w:kern w:val="0"/>
                <w:sz w:val="18"/>
                <w:szCs w:val="18"/>
                <w:lang w:bidi="ar"/>
              </w:rPr>
              <w:t>0.3</w:t>
            </w:r>
          </w:p>
        </w:tc>
        <w:tc>
          <w:tcPr>
            <w:tcW w:w="3158" w:type="dxa"/>
            <w:vAlign w:val="center"/>
          </w:tcPr>
          <w:p w14:paraId="7B54B90E" w14:textId="77777777" w:rsidR="00465CC9" w:rsidRDefault="00000000">
            <w:pPr>
              <w:widowControl/>
              <w:jc w:val="center"/>
              <w:textAlignment w:val="center"/>
            </w:pPr>
            <w:r>
              <w:rPr>
                <w:rFonts w:ascii="宋体" w:hAnsi="宋体" w:cs="宋体" w:hint="eastAsia"/>
                <w:color w:val="000000"/>
                <w:kern w:val="0"/>
                <w:sz w:val="18"/>
                <w:szCs w:val="18"/>
                <w:lang w:bidi="ar"/>
              </w:rPr>
              <w:t>硫化物</w:t>
            </w:r>
          </w:p>
        </w:tc>
        <w:tc>
          <w:tcPr>
            <w:tcW w:w="868" w:type="dxa"/>
            <w:vAlign w:val="center"/>
          </w:tcPr>
          <w:p w14:paraId="7C4C41EC"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1489F40C"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442EA5CB" w14:textId="77777777">
        <w:trPr>
          <w:jc w:val="center"/>
        </w:trPr>
        <w:tc>
          <w:tcPr>
            <w:tcW w:w="1179" w:type="dxa"/>
            <w:vMerge/>
            <w:vAlign w:val="center"/>
          </w:tcPr>
          <w:p w14:paraId="1C32953E" w14:textId="77777777" w:rsidR="00465CC9" w:rsidRDefault="00465CC9">
            <w:pPr>
              <w:widowControl/>
              <w:jc w:val="center"/>
              <w:textAlignment w:val="center"/>
            </w:pPr>
          </w:p>
        </w:tc>
        <w:tc>
          <w:tcPr>
            <w:tcW w:w="684" w:type="dxa"/>
            <w:vMerge/>
            <w:vAlign w:val="center"/>
          </w:tcPr>
          <w:p w14:paraId="5B943986" w14:textId="77777777" w:rsidR="00465CC9" w:rsidRDefault="00465CC9">
            <w:pPr>
              <w:widowControl/>
              <w:jc w:val="center"/>
              <w:textAlignment w:val="center"/>
            </w:pPr>
          </w:p>
        </w:tc>
        <w:tc>
          <w:tcPr>
            <w:tcW w:w="1404" w:type="dxa"/>
            <w:vMerge/>
            <w:vAlign w:val="center"/>
          </w:tcPr>
          <w:p w14:paraId="606FA6E4" w14:textId="77777777" w:rsidR="00465CC9" w:rsidRDefault="00465CC9">
            <w:pPr>
              <w:widowControl/>
              <w:jc w:val="center"/>
              <w:textAlignment w:val="center"/>
            </w:pPr>
          </w:p>
        </w:tc>
        <w:tc>
          <w:tcPr>
            <w:tcW w:w="1061" w:type="dxa"/>
            <w:vMerge/>
            <w:vAlign w:val="center"/>
          </w:tcPr>
          <w:p w14:paraId="3662512B" w14:textId="77777777" w:rsidR="00465CC9" w:rsidRDefault="00465CC9">
            <w:pPr>
              <w:widowControl/>
              <w:jc w:val="center"/>
              <w:textAlignment w:val="center"/>
            </w:pPr>
          </w:p>
        </w:tc>
        <w:tc>
          <w:tcPr>
            <w:tcW w:w="3158" w:type="dxa"/>
            <w:vAlign w:val="center"/>
          </w:tcPr>
          <w:p w14:paraId="74D0BE60" w14:textId="77777777" w:rsidR="00465CC9" w:rsidRDefault="00000000">
            <w:pPr>
              <w:widowControl/>
              <w:jc w:val="center"/>
              <w:textAlignment w:val="center"/>
            </w:pPr>
            <w:r>
              <w:rPr>
                <w:rFonts w:ascii="宋体" w:hAnsi="宋体" w:cs="宋体" w:hint="eastAsia"/>
                <w:color w:val="000000"/>
                <w:kern w:val="0"/>
                <w:sz w:val="18"/>
                <w:szCs w:val="18"/>
                <w:lang w:bidi="ar"/>
              </w:rPr>
              <w:t>石油类</w:t>
            </w:r>
          </w:p>
        </w:tc>
        <w:tc>
          <w:tcPr>
            <w:tcW w:w="868" w:type="dxa"/>
            <w:vAlign w:val="center"/>
          </w:tcPr>
          <w:p w14:paraId="07246E53"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1BA92CF6"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6CBA3A42" w14:textId="77777777">
        <w:trPr>
          <w:jc w:val="center"/>
        </w:trPr>
        <w:tc>
          <w:tcPr>
            <w:tcW w:w="1179" w:type="dxa"/>
            <w:vMerge/>
            <w:vAlign w:val="center"/>
          </w:tcPr>
          <w:p w14:paraId="4C9B4113" w14:textId="77777777" w:rsidR="00465CC9" w:rsidRDefault="00465CC9">
            <w:pPr>
              <w:widowControl/>
              <w:jc w:val="center"/>
              <w:textAlignment w:val="center"/>
            </w:pPr>
          </w:p>
        </w:tc>
        <w:tc>
          <w:tcPr>
            <w:tcW w:w="684" w:type="dxa"/>
            <w:vMerge/>
            <w:vAlign w:val="center"/>
          </w:tcPr>
          <w:p w14:paraId="7B1C580E" w14:textId="77777777" w:rsidR="00465CC9" w:rsidRDefault="00465CC9">
            <w:pPr>
              <w:widowControl/>
              <w:jc w:val="center"/>
              <w:textAlignment w:val="center"/>
            </w:pPr>
          </w:p>
        </w:tc>
        <w:tc>
          <w:tcPr>
            <w:tcW w:w="1404" w:type="dxa"/>
            <w:vMerge/>
            <w:vAlign w:val="center"/>
          </w:tcPr>
          <w:p w14:paraId="096B0F58" w14:textId="77777777" w:rsidR="00465CC9" w:rsidRDefault="00465CC9">
            <w:pPr>
              <w:widowControl/>
              <w:jc w:val="center"/>
              <w:textAlignment w:val="center"/>
            </w:pPr>
          </w:p>
        </w:tc>
        <w:tc>
          <w:tcPr>
            <w:tcW w:w="1061" w:type="dxa"/>
            <w:vMerge/>
            <w:vAlign w:val="center"/>
          </w:tcPr>
          <w:p w14:paraId="6B3858FD" w14:textId="77777777" w:rsidR="00465CC9" w:rsidRDefault="00465CC9">
            <w:pPr>
              <w:widowControl/>
              <w:jc w:val="center"/>
              <w:textAlignment w:val="center"/>
            </w:pPr>
          </w:p>
        </w:tc>
        <w:tc>
          <w:tcPr>
            <w:tcW w:w="3158" w:type="dxa"/>
            <w:vAlign w:val="center"/>
          </w:tcPr>
          <w:p w14:paraId="6BBAE0B0" w14:textId="77777777" w:rsidR="00465CC9" w:rsidRDefault="00000000">
            <w:pPr>
              <w:widowControl/>
              <w:jc w:val="center"/>
              <w:textAlignment w:val="center"/>
            </w:pPr>
            <w:r>
              <w:rPr>
                <w:rFonts w:ascii="宋体" w:hAnsi="宋体" w:cs="宋体" w:hint="eastAsia"/>
                <w:color w:val="000000"/>
                <w:kern w:val="0"/>
                <w:sz w:val="18"/>
                <w:szCs w:val="18"/>
                <w:lang w:bidi="ar"/>
              </w:rPr>
              <w:t>六六六</w:t>
            </w:r>
          </w:p>
        </w:tc>
        <w:tc>
          <w:tcPr>
            <w:tcW w:w="868" w:type="dxa"/>
            <w:vAlign w:val="center"/>
          </w:tcPr>
          <w:p w14:paraId="7B4AA6A9"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79E8A2CB"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36CCED8C" w14:textId="77777777">
        <w:trPr>
          <w:trHeight w:val="182"/>
          <w:jc w:val="center"/>
        </w:trPr>
        <w:tc>
          <w:tcPr>
            <w:tcW w:w="1179" w:type="dxa"/>
            <w:vMerge/>
            <w:vAlign w:val="center"/>
          </w:tcPr>
          <w:p w14:paraId="3F59E133" w14:textId="77777777" w:rsidR="00465CC9" w:rsidRDefault="00465CC9">
            <w:pPr>
              <w:widowControl/>
              <w:jc w:val="center"/>
              <w:textAlignment w:val="center"/>
            </w:pPr>
          </w:p>
        </w:tc>
        <w:tc>
          <w:tcPr>
            <w:tcW w:w="684" w:type="dxa"/>
            <w:vMerge/>
            <w:vAlign w:val="center"/>
          </w:tcPr>
          <w:p w14:paraId="762138AA" w14:textId="77777777" w:rsidR="00465CC9" w:rsidRDefault="00465CC9">
            <w:pPr>
              <w:widowControl/>
              <w:jc w:val="center"/>
              <w:textAlignment w:val="center"/>
            </w:pPr>
          </w:p>
        </w:tc>
        <w:tc>
          <w:tcPr>
            <w:tcW w:w="1404" w:type="dxa"/>
            <w:vMerge/>
            <w:vAlign w:val="center"/>
          </w:tcPr>
          <w:p w14:paraId="7387DB79" w14:textId="77777777" w:rsidR="00465CC9" w:rsidRDefault="00465CC9">
            <w:pPr>
              <w:widowControl/>
              <w:jc w:val="center"/>
              <w:textAlignment w:val="center"/>
            </w:pPr>
          </w:p>
        </w:tc>
        <w:tc>
          <w:tcPr>
            <w:tcW w:w="1061" w:type="dxa"/>
            <w:vMerge/>
            <w:vAlign w:val="center"/>
          </w:tcPr>
          <w:p w14:paraId="3DFBABC4" w14:textId="77777777" w:rsidR="00465CC9" w:rsidRDefault="00465CC9">
            <w:pPr>
              <w:widowControl/>
              <w:jc w:val="center"/>
              <w:textAlignment w:val="center"/>
            </w:pPr>
          </w:p>
        </w:tc>
        <w:tc>
          <w:tcPr>
            <w:tcW w:w="3158" w:type="dxa"/>
            <w:vAlign w:val="center"/>
          </w:tcPr>
          <w:p w14:paraId="7AF94CF3" w14:textId="77777777" w:rsidR="00465CC9" w:rsidRDefault="00000000">
            <w:pPr>
              <w:widowControl/>
              <w:jc w:val="center"/>
              <w:textAlignment w:val="center"/>
            </w:pPr>
            <w:r>
              <w:rPr>
                <w:rFonts w:ascii="宋体" w:hAnsi="宋体" w:cs="宋体" w:hint="eastAsia"/>
                <w:color w:val="000000"/>
                <w:kern w:val="0"/>
                <w:sz w:val="18"/>
                <w:szCs w:val="18"/>
                <w:lang w:bidi="ar"/>
              </w:rPr>
              <w:t>滴滴涕</w:t>
            </w:r>
          </w:p>
        </w:tc>
        <w:tc>
          <w:tcPr>
            <w:tcW w:w="868" w:type="dxa"/>
            <w:vAlign w:val="center"/>
          </w:tcPr>
          <w:p w14:paraId="490A02CF"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201A94D8"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62D243EF" w14:textId="77777777">
        <w:trPr>
          <w:jc w:val="center"/>
        </w:trPr>
        <w:tc>
          <w:tcPr>
            <w:tcW w:w="1179" w:type="dxa"/>
            <w:vMerge/>
            <w:vAlign w:val="center"/>
          </w:tcPr>
          <w:p w14:paraId="6EC1EDD9" w14:textId="77777777" w:rsidR="00465CC9" w:rsidRDefault="00465CC9">
            <w:pPr>
              <w:widowControl/>
              <w:jc w:val="center"/>
              <w:textAlignment w:val="center"/>
            </w:pPr>
          </w:p>
        </w:tc>
        <w:tc>
          <w:tcPr>
            <w:tcW w:w="684" w:type="dxa"/>
            <w:vMerge/>
            <w:vAlign w:val="center"/>
          </w:tcPr>
          <w:p w14:paraId="20CE7D71" w14:textId="77777777" w:rsidR="00465CC9" w:rsidRDefault="00465CC9">
            <w:pPr>
              <w:widowControl/>
              <w:jc w:val="center"/>
              <w:textAlignment w:val="center"/>
            </w:pPr>
          </w:p>
        </w:tc>
        <w:tc>
          <w:tcPr>
            <w:tcW w:w="1404" w:type="dxa"/>
            <w:vMerge/>
            <w:vAlign w:val="center"/>
          </w:tcPr>
          <w:p w14:paraId="2CAF2933" w14:textId="77777777" w:rsidR="00465CC9" w:rsidRDefault="00465CC9">
            <w:pPr>
              <w:widowControl/>
              <w:jc w:val="center"/>
              <w:textAlignment w:val="center"/>
            </w:pPr>
          </w:p>
        </w:tc>
        <w:tc>
          <w:tcPr>
            <w:tcW w:w="1061" w:type="dxa"/>
            <w:vMerge/>
            <w:vAlign w:val="center"/>
          </w:tcPr>
          <w:p w14:paraId="56CC5880" w14:textId="77777777" w:rsidR="00465CC9" w:rsidRDefault="00465CC9">
            <w:pPr>
              <w:widowControl/>
              <w:jc w:val="center"/>
              <w:textAlignment w:val="center"/>
            </w:pPr>
          </w:p>
        </w:tc>
        <w:tc>
          <w:tcPr>
            <w:tcW w:w="3158" w:type="dxa"/>
            <w:vAlign w:val="center"/>
          </w:tcPr>
          <w:p w14:paraId="786C1192" w14:textId="77777777" w:rsidR="00465CC9" w:rsidRDefault="00000000">
            <w:pPr>
              <w:widowControl/>
              <w:jc w:val="center"/>
              <w:textAlignment w:val="center"/>
            </w:pPr>
            <w:r>
              <w:rPr>
                <w:rFonts w:ascii="宋体" w:hAnsi="宋体" w:cs="宋体" w:hint="eastAsia"/>
                <w:color w:val="000000"/>
                <w:kern w:val="0"/>
                <w:sz w:val="18"/>
                <w:szCs w:val="18"/>
                <w:lang w:bidi="ar"/>
              </w:rPr>
              <w:t>多氯联苯</w:t>
            </w:r>
          </w:p>
        </w:tc>
        <w:tc>
          <w:tcPr>
            <w:tcW w:w="868" w:type="dxa"/>
            <w:vAlign w:val="center"/>
          </w:tcPr>
          <w:p w14:paraId="64EAFD88"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260D2F09"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00A673FA" w14:textId="77777777">
        <w:trPr>
          <w:jc w:val="center"/>
        </w:trPr>
        <w:tc>
          <w:tcPr>
            <w:tcW w:w="1179" w:type="dxa"/>
            <w:vMerge/>
            <w:vAlign w:val="center"/>
          </w:tcPr>
          <w:p w14:paraId="37851598" w14:textId="77777777" w:rsidR="00465CC9" w:rsidRDefault="00465CC9">
            <w:pPr>
              <w:widowControl/>
              <w:jc w:val="center"/>
              <w:textAlignment w:val="center"/>
            </w:pPr>
          </w:p>
        </w:tc>
        <w:tc>
          <w:tcPr>
            <w:tcW w:w="684" w:type="dxa"/>
            <w:vMerge/>
            <w:vAlign w:val="center"/>
          </w:tcPr>
          <w:p w14:paraId="079A4608" w14:textId="77777777" w:rsidR="00465CC9" w:rsidRDefault="00465CC9">
            <w:pPr>
              <w:widowControl/>
              <w:jc w:val="center"/>
              <w:textAlignment w:val="center"/>
            </w:pPr>
          </w:p>
        </w:tc>
        <w:tc>
          <w:tcPr>
            <w:tcW w:w="1404" w:type="dxa"/>
            <w:vAlign w:val="center"/>
          </w:tcPr>
          <w:p w14:paraId="447D6444" w14:textId="77777777" w:rsidR="00465CC9" w:rsidRDefault="00000000">
            <w:pPr>
              <w:widowControl/>
              <w:jc w:val="center"/>
              <w:textAlignment w:val="center"/>
            </w:pPr>
            <w:r>
              <w:rPr>
                <w:rFonts w:ascii="宋体" w:hAnsi="宋体" w:cs="宋体" w:hint="eastAsia"/>
                <w:color w:val="000000"/>
                <w:kern w:val="0"/>
                <w:sz w:val="18"/>
                <w:szCs w:val="18"/>
                <w:lang w:bidi="ar"/>
              </w:rPr>
              <w:t>重金属</w:t>
            </w:r>
          </w:p>
        </w:tc>
        <w:tc>
          <w:tcPr>
            <w:tcW w:w="1061" w:type="dxa"/>
            <w:vAlign w:val="center"/>
          </w:tcPr>
          <w:p w14:paraId="197C69DC" w14:textId="77777777" w:rsidR="00465CC9" w:rsidRDefault="00000000">
            <w:pPr>
              <w:widowControl/>
              <w:jc w:val="center"/>
              <w:textAlignment w:val="center"/>
            </w:pPr>
            <w:r>
              <w:rPr>
                <w:rFonts w:ascii="Times New Roman" w:eastAsia="等线" w:hAnsi="Times New Roman"/>
                <w:color w:val="000000"/>
                <w:kern w:val="0"/>
                <w:sz w:val="18"/>
                <w:szCs w:val="18"/>
                <w:lang w:bidi="ar"/>
              </w:rPr>
              <w:t>0.4</w:t>
            </w:r>
          </w:p>
        </w:tc>
        <w:tc>
          <w:tcPr>
            <w:tcW w:w="3158" w:type="dxa"/>
            <w:vAlign w:val="center"/>
          </w:tcPr>
          <w:p w14:paraId="54F5D8A4" w14:textId="77777777" w:rsidR="00465CC9" w:rsidRDefault="00000000">
            <w:pPr>
              <w:widowControl/>
              <w:jc w:val="center"/>
              <w:textAlignment w:val="center"/>
            </w:pPr>
            <w:r>
              <w:rPr>
                <w:rFonts w:ascii="宋体" w:hAnsi="宋体" w:cs="宋体" w:hint="eastAsia"/>
                <w:color w:val="000000"/>
                <w:kern w:val="0"/>
                <w:sz w:val="18"/>
                <w:szCs w:val="18"/>
                <w:lang w:bidi="ar"/>
              </w:rPr>
              <w:t>综合潜在生态风险指数</w:t>
            </w:r>
            <w:r>
              <w:rPr>
                <w:rStyle w:val="font61"/>
                <w:i/>
                <w:iCs/>
                <w:lang w:bidi="ar"/>
              </w:rPr>
              <w:t>RI</w:t>
            </w:r>
          </w:p>
        </w:tc>
        <w:tc>
          <w:tcPr>
            <w:tcW w:w="868" w:type="dxa"/>
            <w:vAlign w:val="center"/>
          </w:tcPr>
          <w:p w14:paraId="7684DC7F" w14:textId="77777777" w:rsidR="00465CC9" w:rsidRDefault="00000000">
            <w:pPr>
              <w:widowControl/>
              <w:jc w:val="center"/>
              <w:textAlignment w:val="center"/>
            </w:pPr>
            <w:r>
              <w:rPr>
                <w:rFonts w:ascii="Times New Roman" w:eastAsia="等线" w:hAnsi="Times New Roman"/>
                <w:color w:val="000000"/>
                <w:kern w:val="0"/>
                <w:sz w:val="18"/>
                <w:szCs w:val="18"/>
                <w:lang w:bidi="ar"/>
              </w:rPr>
              <w:t>1</w:t>
            </w:r>
          </w:p>
        </w:tc>
        <w:tc>
          <w:tcPr>
            <w:tcW w:w="980" w:type="dxa"/>
            <w:vAlign w:val="center"/>
          </w:tcPr>
          <w:p w14:paraId="620BFAEE"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5367ADBE" w14:textId="77777777">
        <w:trPr>
          <w:jc w:val="center"/>
        </w:trPr>
        <w:tc>
          <w:tcPr>
            <w:tcW w:w="1179" w:type="dxa"/>
            <w:vMerge w:val="restart"/>
            <w:vAlign w:val="center"/>
          </w:tcPr>
          <w:p w14:paraId="0CBBE66F" w14:textId="77777777" w:rsidR="00465CC9" w:rsidRDefault="00000000">
            <w:pPr>
              <w:widowControl/>
              <w:jc w:val="center"/>
              <w:textAlignment w:val="center"/>
            </w:pPr>
            <w:r>
              <w:rPr>
                <w:rFonts w:ascii="宋体" w:hAnsi="宋体" w:cs="宋体" w:hint="eastAsia"/>
                <w:color w:val="000000"/>
                <w:kern w:val="0"/>
                <w:sz w:val="18"/>
                <w:szCs w:val="18"/>
                <w:lang w:bidi="ar"/>
              </w:rPr>
              <w:t>水环境指数</w:t>
            </w:r>
          </w:p>
        </w:tc>
        <w:tc>
          <w:tcPr>
            <w:tcW w:w="684" w:type="dxa"/>
            <w:vMerge w:val="restart"/>
            <w:vAlign w:val="center"/>
          </w:tcPr>
          <w:p w14:paraId="1F83F509"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1404" w:type="dxa"/>
            <w:vAlign w:val="center"/>
          </w:tcPr>
          <w:p w14:paraId="245C2EE7" w14:textId="77777777" w:rsidR="00465CC9" w:rsidRDefault="00000000">
            <w:pPr>
              <w:widowControl/>
              <w:jc w:val="center"/>
              <w:textAlignment w:val="center"/>
            </w:pPr>
            <w:r>
              <w:rPr>
                <w:rFonts w:ascii="宋体" w:hAnsi="宋体" w:cs="宋体" w:hint="eastAsia"/>
                <w:color w:val="000000"/>
                <w:kern w:val="0"/>
                <w:sz w:val="18"/>
                <w:szCs w:val="18"/>
                <w:lang w:bidi="ar"/>
              </w:rPr>
              <w:t>水体营养水平</w:t>
            </w:r>
          </w:p>
        </w:tc>
        <w:tc>
          <w:tcPr>
            <w:tcW w:w="1061" w:type="dxa"/>
            <w:vAlign w:val="center"/>
          </w:tcPr>
          <w:p w14:paraId="7F8020D4" w14:textId="77777777" w:rsidR="00465CC9" w:rsidRDefault="00000000">
            <w:pPr>
              <w:widowControl/>
              <w:jc w:val="center"/>
              <w:textAlignment w:val="center"/>
            </w:pPr>
            <w:r>
              <w:rPr>
                <w:rFonts w:ascii="Times New Roman" w:eastAsia="等线" w:hAnsi="Times New Roman"/>
                <w:color w:val="000000"/>
                <w:kern w:val="0"/>
                <w:sz w:val="18"/>
                <w:szCs w:val="18"/>
                <w:lang w:bidi="ar"/>
              </w:rPr>
              <w:t>0.5</w:t>
            </w:r>
          </w:p>
        </w:tc>
        <w:tc>
          <w:tcPr>
            <w:tcW w:w="3158" w:type="dxa"/>
            <w:vAlign w:val="center"/>
          </w:tcPr>
          <w:p w14:paraId="71786374" w14:textId="77777777" w:rsidR="00465CC9" w:rsidRDefault="00000000">
            <w:pPr>
              <w:widowControl/>
              <w:jc w:val="center"/>
              <w:textAlignment w:val="center"/>
            </w:pPr>
            <w:r>
              <w:rPr>
                <w:rFonts w:ascii="宋体" w:hAnsi="宋体" w:cs="宋体" w:hint="eastAsia"/>
                <w:color w:val="000000"/>
                <w:kern w:val="0"/>
                <w:sz w:val="18"/>
                <w:szCs w:val="18"/>
                <w:lang w:bidi="ar"/>
              </w:rPr>
              <w:t>富营养评价指数</w:t>
            </w:r>
          </w:p>
        </w:tc>
        <w:tc>
          <w:tcPr>
            <w:tcW w:w="868" w:type="dxa"/>
            <w:vAlign w:val="center"/>
          </w:tcPr>
          <w:p w14:paraId="328C5A18" w14:textId="77777777" w:rsidR="00465CC9" w:rsidRDefault="00000000">
            <w:pPr>
              <w:widowControl/>
              <w:jc w:val="center"/>
              <w:textAlignment w:val="center"/>
            </w:pPr>
            <w:r>
              <w:rPr>
                <w:rFonts w:ascii="Times New Roman" w:eastAsia="等线" w:hAnsi="Times New Roman"/>
                <w:color w:val="000000"/>
                <w:kern w:val="0"/>
                <w:sz w:val="18"/>
                <w:szCs w:val="18"/>
                <w:lang w:bidi="ar"/>
              </w:rPr>
              <w:t>1</w:t>
            </w:r>
          </w:p>
        </w:tc>
        <w:tc>
          <w:tcPr>
            <w:tcW w:w="980" w:type="dxa"/>
            <w:vAlign w:val="center"/>
          </w:tcPr>
          <w:p w14:paraId="4D69156C"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71257E35" w14:textId="77777777">
        <w:trPr>
          <w:jc w:val="center"/>
        </w:trPr>
        <w:tc>
          <w:tcPr>
            <w:tcW w:w="1179" w:type="dxa"/>
            <w:vMerge/>
            <w:vAlign w:val="center"/>
          </w:tcPr>
          <w:p w14:paraId="4B81463D" w14:textId="77777777" w:rsidR="00465CC9" w:rsidRDefault="00465CC9">
            <w:pPr>
              <w:widowControl/>
              <w:jc w:val="center"/>
              <w:textAlignment w:val="center"/>
            </w:pPr>
          </w:p>
        </w:tc>
        <w:tc>
          <w:tcPr>
            <w:tcW w:w="684" w:type="dxa"/>
            <w:vMerge/>
            <w:vAlign w:val="center"/>
          </w:tcPr>
          <w:p w14:paraId="3970616F" w14:textId="77777777" w:rsidR="00465CC9" w:rsidRDefault="00465CC9">
            <w:pPr>
              <w:widowControl/>
              <w:jc w:val="center"/>
              <w:textAlignment w:val="center"/>
            </w:pPr>
          </w:p>
        </w:tc>
        <w:tc>
          <w:tcPr>
            <w:tcW w:w="1404" w:type="dxa"/>
            <w:vMerge w:val="restart"/>
            <w:vAlign w:val="center"/>
          </w:tcPr>
          <w:p w14:paraId="2756BFE9" w14:textId="77777777" w:rsidR="00465CC9" w:rsidRDefault="00000000">
            <w:pPr>
              <w:widowControl/>
              <w:jc w:val="center"/>
              <w:textAlignment w:val="center"/>
            </w:pPr>
            <w:r>
              <w:rPr>
                <w:rFonts w:ascii="宋体" w:hAnsi="宋体" w:cs="宋体" w:hint="eastAsia"/>
                <w:color w:val="000000"/>
                <w:kern w:val="0"/>
                <w:sz w:val="18"/>
                <w:szCs w:val="18"/>
                <w:lang w:bidi="ar"/>
              </w:rPr>
              <w:t>水质基本参数</w:t>
            </w:r>
          </w:p>
        </w:tc>
        <w:tc>
          <w:tcPr>
            <w:tcW w:w="1061" w:type="dxa"/>
            <w:vMerge w:val="restart"/>
            <w:vAlign w:val="center"/>
          </w:tcPr>
          <w:p w14:paraId="460D064A" w14:textId="77777777" w:rsidR="00465CC9" w:rsidRDefault="00000000">
            <w:pPr>
              <w:widowControl/>
              <w:jc w:val="center"/>
              <w:textAlignment w:val="center"/>
            </w:pPr>
            <w:r>
              <w:rPr>
                <w:rFonts w:ascii="Times New Roman" w:eastAsia="等线" w:hAnsi="Times New Roman"/>
                <w:color w:val="000000"/>
                <w:kern w:val="0"/>
                <w:sz w:val="18"/>
                <w:szCs w:val="18"/>
                <w:lang w:bidi="ar"/>
              </w:rPr>
              <w:t>0.5</w:t>
            </w:r>
          </w:p>
        </w:tc>
        <w:tc>
          <w:tcPr>
            <w:tcW w:w="3158" w:type="dxa"/>
            <w:vAlign w:val="center"/>
          </w:tcPr>
          <w:p w14:paraId="7CB72B02" w14:textId="77777777" w:rsidR="00465CC9" w:rsidRDefault="00000000">
            <w:pPr>
              <w:widowControl/>
              <w:jc w:val="center"/>
              <w:textAlignment w:val="center"/>
            </w:pPr>
            <w:r>
              <w:rPr>
                <w:rFonts w:ascii="宋体" w:hAnsi="宋体" w:cs="宋体" w:hint="eastAsia"/>
                <w:color w:val="000000"/>
                <w:kern w:val="0"/>
                <w:sz w:val="18"/>
                <w:szCs w:val="18"/>
                <w:lang w:bidi="ar"/>
              </w:rPr>
              <w:t>化学需氧量</w:t>
            </w:r>
          </w:p>
        </w:tc>
        <w:tc>
          <w:tcPr>
            <w:tcW w:w="868" w:type="dxa"/>
            <w:vAlign w:val="center"/>
          </w:tcPr>
          <w:p w14:paraId="19F9DBAC" w14:textId="77777777" w:rsidR="00465CC9" w:rsidRDefault="00000000">
            <w:pPr>
              <w:widowControl/>
              <w:jc w:val="center"/>
              <w:textAlignment w:val="center"/>
            </w:pPr>
            <w:r>
              <w:rPr>
                <w:rFonts w:ascii="Times New Roman" w:eastAsia="等线" w:hAnsi="Times New Roman"/>
                <w:color w:val="000000"/>
                <w:kern w:val="0"/>
                <w:sz w:val="18"/>
                <w:szCs w:val="18"/>
                <w:lang w:bidi="ar"/>
              </w:rPr>
              <w:t>0.</w:t>
            </w:r>
            <w:r>
              <w:rPr>
                <w:rFonts w:ascii="Times New Roman" w:eastAsia="等线" w:hAnsi="Times New Roman" w:hint="eastAsia"/>
                <w:color w:val="000000"/>
                <w:kern w:val="0"/>
                <w:sz w:val="18"/>
                <w:szCs w:val="18"/>
                <w:lang w:bidi="ar"/>
              </w:rPr>
              <w:t>2</w:t>
            </w:r>
          </w:p>
        </w:tc>
        <w:tc>
          <w:tcPr>
            <w:tcW w:w="980" w:type="dxa"/>
            <w:vAlign w:val="center"/>
          </w:tcPr>
          <w:p w14:paraId="216D1759"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01FA3082" w14:textId="77777777">
        <w:trPr>
          <w:jc w:val="center"/>
        </w:trPr>
        <w:tc>
          <w:tcPr>
            <w:tcW w:w="1179" w:type="dxa"/>
            <w:vMerge/>
            <w:vAlign w:val="center"/>
          </w:tcPr>
          <w:p w14:paraId="46679F08" w14:textId="77777777" w:rsidR="00465CC9" w:rsidRDefault="00465CC9">
            <w:pPr>
              <w:widowControl/>
              <w:jc w:val="center"/>
              <w:textAlignment w:val="center"/>
            </w:pPr>
          </w:p>
        </w:tc>
        <w:tc>
          <w:tcPr>
            <w:tcW w:w="684" w:type="dxa"/>
            <w:vMerge/>
            <w:vAlign w:val="center"/>
          </w:tcPr>
          <w:p w14:paraId="104CBF6A" w14:textId="77777777" w:rsidR="00465CC9" w:rsidRDefault="00465CC9">
            <w:pPr>
              <w:widowControl/>
              <w:jc w:val="center"/>
              <w:textAlignment w:val="center"/>
            </w:pPr>
          </w:p>
        </w:tc>
        <w:tc>
          <w:tcPr>
            <w:tcW w:w="1404" w:type="dxa"/>
            <w:vMerge/>
            <w:vAlign w:val="center"/>
          </w:tcPr>
          <w:p w14:paraId="6B580040" w14:textId="77777777" w:rsidR="00465CC9" w:rsidRDefault="00465CC9">
            <w:pPr>
              <w:widowControl/>
              <w:jc w:val="center"/>
              <w:textAlignment w:val="center"/>
            </w:pPr>
          </w:p>
        </w:tc>
        <w:tc>
          <w:tcPr>
            <w:tcW w:w="1061" w:type="dxa"/>
            <w:vMerge/>
            <w:vAlign w:val="center"/>
          </w:tcPr>
          <w:p w14:paraId="2A0E80AD" w14:textId="77777777" w:rsidR="00465CC9" w:rsidRDefault="00465CC9">
            <w:pPr>
              <w:widowControl/>
              <w:jc w:val="center"/>
              <w:textAlignment w:val="center"/>
            </w:pPr>
          </w:p>
        </w:tc>
        <w:tc>
          <w:tcPr>
            <w:tcW w:w="3158" w:type="dxa"/>
            <w:vAlign w:val="center"/>
          </w:tcPr>
          <w:p w14:paraId="096B3635" w14:textId="77777777" w:rsidR="00465CC9" w:rsidRDefault="00000000">
            <w:pPr>
              <w:widowControl/>
              <w:jc w:val="center"/>
              <w:textAlignment w:val="center"/>
            </w:pPr>
            <w:r>
              <w:rPr>
                <w:rFonts w:ascii="宋体" w:hAnsi="宋体" w:cs="宋体" w:hint="eastAsia"/>
                <w:color w:val="000000"/>
                <w:kern w:val="0"/>
                <w:sz w:val="18"/>
                <w:szCs w:val="18"/>
                <w:lang w:bidi="ar"/>
              </w:rPr>
              <w:t>溶解氧</w:t>
            </w:r>
          </w:p>
        </w:tc>
        <w:tc>
          <w:tcPr>
            <w:tcW w:w="868" w:type="dxa"/>
            <w:vAlign w:val="center"/>
          </w:tcPr>
          <w:p w14:paraId="710B3C0F"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570BFD1D"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00C65B12" w14:textId="77777777">
        <w:trPr>
          <w:jc w:val="center"/>
        </w:trPr>
        <w:tc>
          <w:tcPr>
            <w:tcW w:w="1179" w:type="dxa"/>
            <w:vMerge/>
            <w:vAlign w:val="center"/>
          </w:tcPr>
          <w:p w14:paraId="76239F13" w14:textId="77777777" w:rsidR="00465CC9" w:rsidRDefault="00465CC9">
            <w:pPr>
              <w:widowControl/>
              <w:jc w:val="center"/>
              <w:textAlignment w:val="center"/>
            </w:pPr>
          </w:p>
        </w:tc>
        <w:tc>
          <w:tcPr>
            <w:tcW w:w="684" w:type="dxa"/>
            <w:vMerge/>
            <w:vAlign w:val="center"/>
          </w:tcPr>
          <w:p w14:paraId="4F9A906B" w14:textId="77777777" w:rsidR="00465CC9" w:rsidRDefault="00465CC9">
            <w:pPr>
              <w:widowControl/>
              <w:jc w:val="center"/>
              <w:textAlignment w:val="center"/>
            </w:pPr>
          </w:p>
        </w:tc>
        <w:tc>
          <w:tcPr>
            <w:tcW w:w="1404" w:type="dxa"/>
            <w:vMerge/>
            <w:vAlign w:val="center"/>
          </w:tcPr>
          <w:p w14:paraId="77A334A8" w14:textId="77777777" w:rsidR="00465CC9" w:rsidRDefault="00465CC9">
            <w:pPr>
              <w:widowControl/>
              <w:jc w:val="center"/>
              <w:textAlignment w:val="center"/>
            </w:pPr>
          </w:p>
        </w:tc>
        <w:tc>
          <w:tcPr>
            <w:tcW w:w="1061" w:type="dxa"/>
            <w:vMerge/>
            <w:vAlign w:val="center"/>
          </w:tcPr>
          <w:p w14:paraId="4B27FE6D" w14:textId="77777777" w:rsidR="00465CC9" w:rsidRDefault="00465CC9">
            <w:pPr>
              <w:widowControl/>
              <w:jc w:val="center"/>
              <w:textAlignment w:val="center"/>
            </w:pPr>
          </w:p>
        </w:tc>
        <w:tc>
          <w:tcPr>
            <w:tcW w:w="3158" w:type="dxa"/>
            <w:vAlign w:val="center"/>
          </w:tcPr>
          <w:p w14:paraId="58587CEE" w14:textId="77777777" w:rsidR="00465CC9" w:rsidRDefault="00000000">
            <w:pPr>
              <w:widowControl/>
              <w:jc w:val="center"/>
              <w:textAlignment w:val="center"/>
            </w:pPr>
            <w:r>
              <w:rPr>
                <w:rFonts w:ascii="宋体" w:hAnsi="宋体" w:cs="宋体" w:hint="eastAsia"/>
                <w:color w:val="000000"/>
                <w:kern w:val="0"/>
                <w:sz w:val="18"/>
                <w:szCs w:val="18"/>
                <w:lang w:bidi="ar"/>
              </w:rPr>
              <w:t>悬浮物</w:t>
            </w:r>
          </w:p>
        </w:tc>
        <w:tc>
          <w:tcPr>
            <w:tcW w:w="868" w:type="dxa"/>
            <w:vAlign w:val="center"/>
          </w:tcPr>
          <w:p w14:paraId="55BD8E6D"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640DCEE0"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5FA59920" w14:textId="77777777">
        <w:trPr>
          <w:jc w:val="center"/>
        </w:trPr>
        <w:tc>
          <w:tcPr>
            <w:tcW w:w="1179" w:type="dxa"/>
            <w:vMerge/>
            <w:vAlign w:val="center"/>
          </w:tcPr>
          <w:p w14:paraId="54A06009" w14:textId="77777777" w:rsidR="00465CC9" w:rsidRDefault="00465CC9">
            <w:pPr>
              <w:widowControl/>
              <w:jc w:val="center"/>
              <w:textAlignment w:val="center"/>
            </w:pPr>
          </w:p>
        </w:tc>
        <w:tc>
          <w:tcPr>
            <w:tcW w:w="684" w:type="dxa"/>
            <w:vMerge/>
            <w:vAlign w:val="center"/>
          </w:tcPr>
          <w:p w14:paraId="27911057" w14:textId="77777777" w:rsidR="00465CC9" w:rsidRDefault="00465CC9">
            <w:pPr>
              <w:widowControl/>
              <w:jc w:val="center"/>
              <w:textAlignment w:val="center"/>
            </w:pPr>
          </w:p>
        </w:tc>
        <w:tc>
          <w:tcPr>
            <w:tcW w:w="1404" w:type="dxa"/>
            <w:vMerge/>
            <w:vAlign w:val="center"/>
          </w:tcPr>
          <w:p w14:paraId="032C9B19" w14:textId="77777777" w:rsidR="00465CC9" w:rsidRDefault="00465CC9">
            <w:pPr>
              <w:widowControl/>
              <w:jc w:val="center"/>
              <w:textAlignment w:val="center"/>
            </w:pPr>
          </w:p>
        </w:tc>
        <w:tc>
          <w:tcPr>
            <w:tcW w:w="1061" w:type="dxa"/>
            <w:vMerge/>
            <w:vAlign w:val="center"/>
          </w:tcPr>
          <w:p w14:paraId="6146B81D" w14:textId="77777777" w:rsidR="00465CC9" w:rsidRDefault="00465CC9">
            <w:pPr>
              <w:widowControl/>
              <w:jc w:val="center"/>
              <w:textAlignment w:val="center"/>
            </w:pPr>
          </w:p>
        </w:tc>
        <w:tc>
          <w:tcPr>
            <w:tcW w:w="3158" w:type="dxa"/>
            <w:vAlign w:val="center"/>
          </w:tcPr>
          <w:p w14:paraId="71122CEA" w14:textId="77777777" w:rsidR="00465CC9" w:rsidRDefault="00000000">
            <w:pPr>
              <w:widowControl/>
              <w:jc w:val="center"/>
              <w:textAlignment w:val="center"/>
            </w:pPr>
            <w:r>
              <w:rPr>
                <w:rFonts w:ascii="宋体" w:hAnsi="宋体" w:cs="宋体" w:hint="eastAsia"/>
                <w:color w:val="000000"/>
                <w:kern w:val="0"/>
                <w:sz w:val="18"/>
                <w:szCs w:val="18"/>
                <w:lang w:bidi="ar"/>
              </w:rPr>
              <w:t>无机氮</w:t>
            </w:r>
          </w:p>
        </w:tc>
        <w:tc>
          <w:tcPr>
            <w:tcW w:w="868" w:type="dxa"/>
            <w:vAlign w:val="center"/>
          </w:tcPr>
          <w:p w14:paraId="615211EE"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2486BA4B"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093F7854" w14:textId="77777777">
        <w:trPr>
          <w:jc w:val="center"/>
        </w:trPr>
        <w:tc>
          <w:tcPr>
            <w:tcW w:w="1179" w:type="dxa"/>
            <w:vMerge/>
            <w:vAlign w:val="center"/>
          </w:tcPr>
          <w:p w14:paraId="6EF03E35" w14:textId="77777777" w:rsidR="00465CC9" w:rsidRDefault="00465CC9">
            <w:pPr>
              <w:widowControl/>
              <w:jc w:val="center"/>
              <w:textAlignment w:val="center"/>
            </w:pPr>
          </w:p>
        </w:tc>
        <w:tc>
          <w:tcPr>
            <w:tcW w:w="684" w:type="dxa"/>
            <w:vMerge/>
            <w:vAlign w:val="center"/>
          </w:tcPr>
          <w:p w14:paraId="118F7270" w14:textId="77777777" w:rsidR="00465CC9" w:rsidRDefault="00465CC9">
            <w:pPr>
              <w:widowControl/>
              <w:jc w:val="center"/>
              <w:textAlignment w:val="center"/>
            </w:pPr>
          </w:p>
        </w:tc>
        <w:tc>
          <w:tcPr>
            <w:tcW w:w="1404" w:type="dxa"/>
            <w:vMerge/>
            <w:vAlign w:val="center"/>
          </w:tcPr>
          <w:p w14:paraId="4725FDD7" w14:textId="77777777" w:rsidR="00465CC9" w:rsidRDefault="00465CC9">
            <w:pPr>
              <w:widowControl/>
              <w:jc w:val="center"/>
              <w:textAlignment w:val="center"/>
            </w:pPr>
          </w:p>
        </w:tc>
        <w:tc>
          <w:tcPr>
            <w:tcW w:w="1061" w:type="dxa"/>
            <w:vMerge/>
            <w:vAlign w:val="center"/>
          </w:tcPr>
          <w:p w14:paraId="17880211" w14:textId="77777777" w:rsidR="00465CC9" w:rsidRDefault="00465CC9">
            <w:pPr>
              <w:widowControl/>
              <w:jc w:val="center"/>
              <w:textAlignment w:val="center"/>
            </w:pPr>
          </w:p>
        </w:tc>
        <w:tc>
          <w:tcPr>
            <w:tcW w:w="3158" w:type="dxa"/>
            <w:vAlign w:val="center"/>
          </w:tcPr>
          <w:p w14:paraId="57C3FB4C" w14:textId="77777777" w:rsidR="00465CC9" w:rsidRDefault="00000000">
            <w:pPr>
              <w:widowControl/>
              <w:jc w:val="center"/>
              <w:textAlignment w:val="center"/>
            </w:pPr>
            <w:r>
              <w:rPr>
                <w:rFonts w:ascii="宋体" w:hAnsi="宋体" w:cs="宋体" w:hint="eastAsia"/>
                <w:color w:val="000000"/>
                <w:kern w:val="0"/>
                <w:sz w:val="18"/>
                <w:szCs w:val="18"/>
                <w:lang w:bidi="ar"/>
              </w:rPr>
              <w:t>活性磷酸盐</w:t>
            </w:r>
          </w:p>
        </w:tc>
        <w:tc>
          <w:tcPr>
            <w:tcW w:w="868" w:type="dxa"/>
            <w:vAlign w:val="center"/>
          </w:tcPr>
          <w:p w14:paraId="148C8A7F"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980" w:type="dxa"/>
            <w:vAlign w:val="center"/>
          </w:tcPr>
          <w:p w14:paraId="6EA9F596" w14:textId="77777777" w:rsidR="00465CC9" w:rsidRDefault="00000000">
            <w:pPr>
              <w:widowControl/>
              <w:jc w:val="center"/>
              <w:textAlignment w:val="center"/>
            </w:pPr>
            <w:r>
              <w:rPr>
                <w:rFonts w:ascii="宋体" w:hAnsi="宋体" w:cs="宋体" w:hint="eastAsia"/>
                <w:color w:val="000000"/>
                <w:kern w:val="0"/>
                <w:sz w:val="18"/>
                <w:szCs w:val="18"/>
                <w:lang w:bidi="ar"/>
              </w:rPr>
              <w:t>正向</w:t>
            </w:r>
          </w:p>
        </w:tc>
      </w:tr>
      <w:tr w:rsidR="00465CC9" w14:paraId="2C02B451" w14:textId="77777777">
        <w:trPr>
          <w:jc w:val="center"/>
        </w:trPr>
        <w:tc>
          <w:tcPr>
            <w:tcW w:w="1179" w:type="dxa"/>
            <w:vMerge w:val="restart"/>
            <w:vAlign w:val="center"/>
          </w:tcPr>
          <w:p w14:paraId="62F7D34E" w14:textId="77777777" w:rsidR="00465CC9" w:rsidRDefault="00000000">
            <w:pPr>
              <w:widowControl/>
              <w:jc w:val="center"/>
              <w:textAlignment w:val="center"/>
            </w:pPr>
            <w:r>
              <w:rPr>
                <w:rFonts w:ascii="宋体" w:hAnsi="宋体" w:cs="宋体" w:hint="eastAsia"/>
                <w:color w:val="000000"/>
                <w:kern w:val="0"/>
                <w:sz w:val="18"/>
                <w:szCs w:val="18"/>
                <w:lang w:bidi="ar"/>
              </w:rPr>
              <w:t>水生态指数</w:t>
            </w:r>
          </w:p>
        </w:tc>
        <w:tc>
          <w:tcPr>
            <w:tcW w:w="684" w:type="dxa"/>
            <w:vMerge w:val="restart"/>
            <w:vAlign w:val="center"/>
          </w:tcPr>
          <w:p w14:paraId="5872384B" w14:textId="77777777" w:rsidR="00465CC9" w:rsidRDefault="00000000">
            <w:pPr>
              <w:widowControl/>
              <w:jc w:val="center"/>
              <w:textAlignment w:val="center"/>
            </w:pPr>
            <w:r>
              <w:rPr>
                <w:rFonts w:ascii="Times New Roman" w:eastAsia="等线" w:hAnsi="Times New Roman"/>
                <w:color w:val="000000"/>
                <w:kern w:val="0"/>
                <w:sz w:val="18"/>
                <w:szCs w:val="18"/>
                <w:lang w:bidi="ar"/>
              </w:rPr>
              <w:t>0.3</w:t>
            </w:r>
          </w:p>
        </w:tc>
        <w:tc>
          <w:tcPr>
            <w:tcW w:w="1404" w:type="dxa"/>
            <w:vAlign w:val="center"/>
          </w:tcPr>
          <w:p w14:paraId="30E670BC" w14:textId="77777777" w:rsidR="00465CC9" w:rsidRDefault="00000000">
            <w:pPr>
              <w:widowControl/>
              <w:jc w:val="center"/>
              <w:textAlignment w:val="center"/>
            </w:pPr>
            <w:r>
              <w:rPr>
                <w:rFonts w:ascii="宋体" w:hAnsi="宋体" w:cs="宋体" w:hint="eastAsia"/>
                <w:color w:val="000000"/>
                <w:kern w:val="0"/>
                <w:sz w:val="18"/>
                <w:szCs w:val="18"/>
                <w:lang w:bidi="ar"/>
              </w:rPr>
              <w:t>浮游植物物种多样性</w:t>
            </w:r>
          </w:p>
        </w:tc>
        <w:tc>
          <w:tcPr>
            <w:tcW w:w="1061" w:type="dxa"/>
            <w:vAlign w:val="center"/>
          </w:tcPr>
          <w:p w14:paraId="137FADD2" w14:textId="77777777" w:rsidR="00465CC9" w:rsidRDefault="00000000">
            <w:pPr>
              <w:widowControl/>
              <w:jc w:val="center"/>
              <w:textAlignment w:val="center"/>
            </w:pPr>
            <w:r>
              <w:rPr>
                <w:rFonts w:ascii="Times New Roman" w:eastAsia="等线" w:hAnsi="Times New Roman"/>
                <w:color w:val="000000"/>
                <w:kern w:val="0"/>
                <w:sz w:val="18"/>
                <w:szCs w:val="18"/>
                <w:lang w:bidi="ar"/>
              </w:rPr>
              <w:t>0.2</w:t>
            </w:r>
          </w:p>
        </w:tc>
        <w:tc>
          <w:tcPr>
            <w:tcW w:w="3158" w:type="dxa"/>
            <w:vAlign w:val="center"/>
          </w:tcPr>
          <w:p w14:paraId="243C1CBE" w14:textId="77777777" w:rsidR="00465CC9" w:rsidRDefault="00000000">
            <w:pPr>
              <w:widowControl/>
              <w:jc w:val="center"/>
              <w:textAlignment w:val="center"/>
            </w:pPr>
            <w:r>
              <w:rPr>
                <w:rFonts w:ascii="宋体" w:hAnsi="宋体" w:cs="宋体" w:hint="eastAsia"/>
                <w:color w:val="000000"/>
                <w:kern w:val="0"/>
                <w:sz w:val="18"/>
                <w:szCs w:val="18"/>
                <w:lang w:bidi="ar"/>
              </w:rPr>
              <w:t>浮游植物多样性指数</w:t>
            </w:r>
          </w:p>
        </w:tc>
        <w:tc>
          <w:tcPr>
            <w:tcW w:w="868" w:type="dxa"/>
            <w:vAlign w:val="center"/>
          </w:tcPr>
          <w:p w14:paraId="31277B7E" w14:textId="77777777" w:rsidR="00465CC9" w:rsidRDefault="00000000">
            <w:pPr>
              <w:widowControl/>
              <w:jc w:val="center"/>
              <w:textAlignment w:val="center"/>
            </w:pPr>
            <w:r>
              <w:rPr>
                <w:rFonts w:ascii="Times New Roman" w:eastAsia="等线" w:hAnsi="Times New Roman"/>
                <w:color w:val="000000"/>
                <w:kern w:val="0"/>
                <w:sz w:val="18"/>
                <w:szCs w:val="18"/>
                <w:lang w:bidi="ar"/>
              </w:rPr>
              <w:t>1</w:t>
            </w:r>
          </w:p>
        </w:tc>
        <w:tc>
          <w:tcPr>
            <w:tcW w:w="980" w:type="dxa"/>
            <w:vAlign w:val="center"/>
          </w:tcPr>
          <w:p w14:paraId="52B95BC7"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76738C7A" w14:textId="77777777">
        <w:trPr>
          <w:jc w:val="center"/>
        </w:trPr>
        <w:tc>
          <w:tcPr>
            <w:tcW w:w="1179" w:type="dxa"/>
            <w:vMerge/>
            <w:vAlign w:val="center"/>
          </w:tcPr>
          <w:p w14:paraId="7ECC44CA" w14:textId="77777777" w:rsidR="00465CC9" w:rsidRDefault="00465CC9">
            <w:pPr>
              <w:widowControl/>
              <w:jc w:val="center"/>
              <w:textAlignment w:val="center"/>
            </w:pPr>
          </w:p>
        </w:tc>
        <w:tc>
          <w:tcPr>
            <w:tcW w:w="684" w:type="dxa"/>
            <w:vMerge/>
            <w:vAlign w:val="center"/>
          </w:tcPr>
          <w:p w14:paraId="7D77F084" w14:textId="77777777" w:rsidR="00465CC9" w:rsidRDefault="00465CC9">
            <w:pPr>
              <w:widowControl/>
              <w:jc w:val="center"/>
              <w:textAlignment w:val="center"/>
            </w:pPr>
          </w:p>
        </w:tc>
        <w:tc>
          <w:tcPr>
            <w:tcW w:w="1404" w:type="dxa"/>
            <w:vMerge w:val="restart"/>
            <w:vAlign w:val="center"/>
          </w:tcPr>
          <w:p w14:paraId="7D52F0F5" w14:textId="77777777" w:rsidR="00465CC9" w:rsidRDefault="00000000">
            <w:pPr>
              <w:widowControl/>
              <w:jc w:val="center"/>
              <w:textAlignment w:val="center"/>
            </w:pPr>
            <w:r>
              <w:rPr>
                <w:rFonts w:ascii="宋体" w:hAnsi="宋体" w:cs="宋体" w:hint="eastAsia"/>
                <w:color w:val="000000"/>
                <w:kern w:val="0"/>
                <w:sz w:val="18"/>
                <w:szCs w:val="18"/>
                <w:lang w:bidi="ar"/>
              </w:rPr>
              <w:t>浮游动物物种多样性</w:t>
            </w:r>
          </w:p>
        </w:tc>
        <w:tc>
          <w:tcPr>
            <w:tcW w:w="1061" w:type="dxa"/>
            <w:vMerge w:val="restart"/>
            <w:vAlign w:val="center"/>
          </w:tcPr>
          <w:p w14:paraId="71F2F4B1" w14:textId="77777777" w:rsidR="00465CC9" w:rsidRDefault="00000000">
            <w:pPr>
              <w:widowControl/>
              <w:jc w:val="center"/>
              <w:textAlignment w:val="center"/>
            </w:pPr>
            <w:r>
              <w:rPr>
                <w:rFonts w:ascii="Times New Roman" w:eastAsia="等线" w:hAnsi="Times New Roman"/>
                <w:color w:val="000000"/>
                <w:kern w:val="0"/>
                <w:sz w:val="18"/>
                <w:szCs w:val="18"/>
                <w:lang w:bidi="ar"/>
              </w:rPr>
              <w:t>0.4</w:t>
            </w:r>
          </w:p>
        </w:tc>
        <w:tc>
          <w:tcPr>
            <w:tcW w:w="3158" w:type="dxa"/>
            <w:vAlign w:val="center"/>
          </w:tcPr>
          <w:p w14:paraId="10A216BA" w14:textId="77777777" w:rsidR="00465CC9" w:rsidRDefault="00000000">
            <w:pPr>
              <w:widowControl/>
              <w:jc w:val="center"/>
              <w:textAlignment w:val="center"/>
            </w:pPr>
            <w:r>
              <w:rPr>
                <w:rFonts w:ascii="宋体" w:hAnsi="宋体" w:cs="宋体" w:hint="eastAsia"/>
                <w:color w:val="000000"/>
                <w:kern w:val="0"/>
                <w:sz w:val="18"/>
                <w:szCs w:val="18"/>
                <w:lang w:bidi="ar"/>
              </w:rPr>
              <w:t>浮游动物丰度</w:t>
            </w:r>
          </w:p>
        </w:tc>
        <w:tc>
          <w:tcPr>
            <w:tcW w:w="868" w:type="dxa"/>
            <w:vAlign w:val="center"/>
          </w:tcPr>
          <w:p w14:paraId="354E8AC1" w14:textId="77777777" w:rsidR="00465CC9" w:rsidRDefault="00000000">
            <w:pPr>
              <w:widowControl/>
              <w:jc w:val="center"/>
              <w:textAlignment w:val="center"/>
            </w:pPr>
            <w:r>
              <w:rPr>
                <w:rFonts w:ascii="Times New Roman" w:eastAsia="等线" w:hAnsi="Times New Roman"/>
                <w:color w:val="000000"/>
                <w:kern w:val="0"/>
                <w:sz w:val="18"/>
                <w:szCs w:val="18"/>
                <w:lang w:bidi="ar"/>
              </w:rPr>
              <w:t>0.25</w:t>
            </w:r>
          </w:p>
        </w:tc>
        <w:tc>
          <w:tcPr>
            <w:tcW w:w="980" w:type="dxa"/>
            <w:vAlign w:val="center"/>
          </w:tcPr>
          <w:p w14:paraId="212DD5E6"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23D1F83F" w14:textId="77777777">
        <w:trPr>
          <w:jc w:val="center"/>
        </w:trPr>
        <w:tc>
          <w:tcPr>
            <w:tcW w:w="1179" w:type="dxa"/>
            <w:vMerge/>
            <w:vAlign w:val="center"/>
          </w:tcPr>
          <w:p w14:paraId="49E11FCD" w14:textId="77777777" w:rsidR="00465CC9" w:rsidRDefault="00465CC9">
            <w:pPr>
              <w:widowControl/>
              <w:jc w:val="center"/>
              <w:textAlignment w:val="center"/>
            </w:pPr>
          </w:p>
        </w:tc>
        <w:tc>
          <w:tcPr>
            <w:tcW w:w="684" w:type="dxa"/>
            <w:vMerge/>
            <w:vAlign w:val="center"/>
          </w:tcPr>
          <w:p w14:paraId="5C8DE27F" w14:textId="77777777" w:rsidR="00465CC9" w:rsidRDefault="00465CC9">
            <w:pPr>
              <w:widowControl/>
              <w:jc w:val="center"/>
              <w:textAlignment w:val="center"/>
            </w:pPr>
          </w:p>
        </w:tc>
        <w:tc>
          <w:tcPr>
            <w:tcW w:w="1404" w:type="dxa"/>
            <w:vMerge/>
            <w:vAlign w:val="center"/>
          </w:tcPr>
          <w:p w14:paraId="4A3718F9" w14:textId="77777777" w:rsidR="00465CC9" w:rsidRDefault="00465CC9">
            <w:pPr>
              <w:widowControl/>
              <w:jc w:val="center"/>
              <w:textAlignment w:val="center"/>
            </w:pPr>
          </w:p>
        </w:tc>
        <w:tc>
          <w:tcPr>
            <w:tcW w:w="1061" w:type="dxa"/>
            <w:vMerge/>
            <w:vAlign w:val="center"/>
          </w:tcPr>
          <w:p w14:paraId="3EC5E572" w14:textId="77777777" w:rsidR="00465CC9" w:rsidRDefault="00465CC9">
            <w:pPr>
              <w:widowControl/>
              <w:jc w:val="center"/>
              <w:textAlignment w:val="center"/>
            </w:pPr>
          </w:p>
        </w:tc>
        <w:tc>
          <w:tcPr>
            <w:tcW w:w="3158" w:type="dxa"/>
            <w:vAlign w:val="center"/>
          </w:tcPr>
          <w:p w14:paraId="490009D9" w14:textId="77777777" w:rsidR="00465CC9" w:rsidRDefault="00000000">
            <w:pPr>
              <w:widowControl/>
              <w:jc w:val="center"/>
              <w:textAlignment w:val="center"/>
            </w:pPr>
            <w:r>
              <w:rPr>
                <w:rFonts w:ascii="宋体" w:hAnsi="宋体" w:cs="宋体" w:hint="eastAsia"/>
                <w:color w:val="000000"/>
                <w:kern w:val="0"/>
                <w:sz w:val="18"/>
                <w:szCs w:val="18"/>
                <w:lang w:bidi="ar"/>
              </w:rPr>
              <w:t>浮游动物生物量</w:t>
            </w:r>
          </w:p>
        </w:tc>
        <w:tc>
          <w:tcPr>
            <w:tcW w:w="868" w:type="dxa"/>
            <w:vAlign w:val="center"/>
          </w:tcPr>
          <w:p w14:paraId="2186B5F5" w14:textId="77777777" w:rsidR="00465CC9" w:rsidRDefault="00000000">
            <w:pPr>
              <w:widowControl/>
              <w:jc w:val="center"/>
              <w:textAlignment w:val="center"/>
            </w:pPr>
            <w:r>
              <w:rPr>
                <w:rFonts w:ascii="Times New Roman" w:eastAsia="等线" w:hAnsi="Times New Roman"/>
                <w:color w:val="000000"/>
                <w:kern w:val="0"/>
                <w:sz w:val="18"/>
                <w:szCs w:val="18"/>
                <w:lang w:bidi="ar"/>
              </w:rPr>
              <w:t>0.25</w:t>
            </w:r>
          </w:p>
        </w:tc>
        <w:tc>
          <w:tcPr>
            <w:tcW w:w="980" w:type="dxa"/>
            <w:vAlign w:val="center"/>
          </w:tcPr>
          <w:p w14:paraId="47FF2F9A"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694985E1" w14:textId="77777777">
        <w:trPr>
          <w:jc w:val="center"/>
        </w:trPr>
        <w:tc>
          <w:tcPr>
            <w:tcW w:w="1179" w:type="dxa"/>
            <w:vMerge/>
            <w:vAlign w:val="center"/>
          </w:tcPr>
          <w:p w14:paraId="492D3F6F" w14:textId="77777777" w:rsidR="00465CC9" w:rsidRDefault="00465CC9">
            <w:pPr>
              <w:widowControl/>
              <w:jc w:val="center"/>
              <w:textAlignment w:val="center"/>
            </w:pPr>
          </w:p>
        </w:tc>
        <w:tc>
          <w:tcPr>
            <w:tcW w:w="684" w:type="dxa"/>
            <w:vMerge/>
            <w:vAlign w:val="center"/>
          </w:tcPr>
          <w:p w14:paraId="67E76827" w14:textId="77777777" w:rsidR="00465CC9" w:rsidRDefault="00465CC9">
            <w:pPr>
              <w:widowControl/>
              <w:jc w:val="center"/>
              <w:textAlignment w:val="center"/>
            </w:pPr>
          </w:p>
        </w:tc>
        <w:tc>
          <w:tcPr>
            <w:tcW w:w="1404" w:type="dxa"/>
            <w:vMerge/>
            <w:vAlign w:val="center"/>
          </w:tcPr>
          <w:p w14:paraId="33939069" w14:textId="77777777" w:rsidR="00465CC9" w:rsidRDefault="00465CC9">
            <w:pPr>
              <w:widowControl/>
              <w:jc w:val="center"/>
              <w:textAlignment w:val="center"/>
            </w:pPr>
          </w:p>
        </w:tc>
        <w:tc>
          <w:tcPr>
            <w:tcW w:w="1061" w:type="dxa"/>
            <w:vMerge/>
            <w:vAlign w:val="center"/>
          </w:tcPr>
          <w:p w14:paraId="3F17E9BB" w14:textId="77777777" w:rsidR="00465CC9" w:rsidRDefault="00465CC9">
            <w:pPr>
              <w:widowControl/>
              <w:jc w:val="center"/>
              <w:textAlignment w:val="center"/>
            </w:pPr>
          </w:p>
        </w:tc>
        <w:tc>
          <w:tcPr>
            <w:tcW w:w="3158" w:type="dxa"/>
            <w:vAlign w:val="center"/>
          </w:tcPr>
          <w:p w14:paraId="136E7FC1" w14:textId="77777777" w:rsidR="00465CC9" w:rsidRDefault="00000000">
            <w:pPr>
              <w:widowControl/>
              <w:jc w:val="center"/>
              <w:textAlignment w:val="center"/>
            </w:pPr>
            <w:r>
              <w:rPr>
                <w:rFonts w:ascii="宋体" w:hAnsi="宋体" w:cs="宋体" w:hint="eastAsia"/>
                <w:color w:val="000000"/>
                <w:kern w:val="0"/>
                <w:sz w:val="18"/>
                <w:szCs w:val="18"/>
                <w:lang w:bidi="ar"/>
              </w:rPr>
              <w:t>浮游动物种类丰富度指数</w:t>
            </w:r>
          </w:p>
        </w:tc>
        <w:tc>
          <w:tcPr>
            <w:tcW w:w="868" w:type="dxa"/>
            <w:vAlign w:val="center"/>
          </w:tcPr>
          <w:p w14:paraId="1127DA45" w14:textId="77777777" w:rsidR="00465CC9" w:rsidRDefault="00000000">
            <w:pPr>
              <w:widowControl/>
              <w:jc w:val="center"/>
              <w:textAlignment w:val="center"/>
            </w:pPr>
            <w:r>
              <w:rPr>
                <w:rFonts w:ascii="Times New Roman" w:eastAsia="等线" w:hAnsi="Times New Roman"/>
                <w:color w:val="000000"/>
                <w:kern w:val="0"/>
                <w:sz w:val="18"/>
                <w:szCs w:val="18"/>
                <w:lang w:bidi="ar"/>
              </w:rPr>
              <w:t>0.25</w:t>
            </w:r>
          </w:p>
        </w:tc>
        <w:tc>
          <w:tcPr>
            <w:tcW w:w="980" w:type="dxa"/>
            <w:vAlign w:val="center"/>
          </w:tcPr>
          <w:p w14:paraId="40ED43A9"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036A89D3" w14:textId="77777777">
        <w:trPr>
          <w:jc w:val="center"/>
        </w:trPr>
        <w:tc>
          <w:tcPr>
            <w:tcW w:w="1179" w:type="dxa"/>
            <w:vMerge/>
            <w:vAlign w:val="center"/>
          </w:tcPr>
          <w:p w14:paraId="44A200A0" w14:textId="77777777" w:rsidR="00465CC9" w:rsidRDefault="00465CC9">
            <w:pPr>
              <w:widowControl/>
              <w:jc w:val="center"/>
              <w:textAlignment w:val="center"/>
            </w:pPr>
          </w:p>
        </w:tc>
        <w:tc>
          <w:tcPr>
            <w:tcW w:w="684" w:type="dxa"/>
            <w:vMerge/>
            <w:vAlign w:val="center"/>
          </w:tcPr>
          <w:p w14:paraId="15FEC595" w14:textId="77777777" w:rsidR="00465CC9" w:rsidRDefault="00465CC9">
            <w:pPr>
              <w:widowControl/>
              <w:jc w:val="center"/>
              <w:textAlignment w:val="center"/>
            </w:pPr>
          </w:p>
        </w:tc>
        <w:tc>
          <w:tcPr>
            <w:tcW w:w="1404" w:type="dxa"/>
            <w:vMerge/>
            <w:vAlign w:val="center"/>
          </w:tcPr>
          <w:p w14:paraId="69EE953B" w14:textId="77777777" w:rsidR="00465CC9" w:rsidRDefault="00465CC9">
            <w:pPr>
              <w:widowControl/>
              <w:jc w:val="center"/>
              <w:textAlignment w:val="center"/>
            </w:pPr>
          </w:p>
        </w:tc>
        <w:tc>
          <w:tcPr>
            <w:tcW w:w="1061" w:type="dxa"/>
            <w:vMerge/>
            <w:vAlign w:val="center"/>
          </w:tcPr>
          <w:p w14:paraId="00DFE9CE" w14:textId="77777777" w:rsidR="00465CC9" w:rsidRDefault="00465CC9">
            <w:pPr>
              <w:widowControl/>
              <w:jc w:val="center"/>
              <w:textAlignment w:val="center"/>
            </w:pPr>
          </w:p>
        </w:tc>
        <w:tc>
          <w:tcPr>
            <w:tcW w:w="3158" w:type="dxa"/>
            <w:vAlign w:val="center"/>
          </w:tcPr>
          <w:p w14:paraId="2919307F" w14:textId="77777777" w:rsidR="00465CC9" w:rsidRDefault="00000000">
            <w:pPr>
              <w:widowControl/>
              <w:jc w:val="center"/>
              <w:textAlignment w:val="center"/>
            </w:pPr>
            <w:r>
              <w:rPr>
                <w:rFonts w:ascii="宋体" w:hAnsi="宋体" w:cs="宋体" w:hint="eastAsia"/>
                <w:color w:val="000000"/>
                <w:kern w:val="0"/>
                <w:sz w:val="18"/>
                <w:szCs w:val="18"/>
                <w:lang w:bidi="ar"/>
              </w:rPr>
              <w:t>浮游动物种类多样性指数</w:t>
            </w:r>
          </w:p>
        </w:tc>
        <w:tc>
          <w:tcPr>
            <w:tcW w:w="868" w:type="dxa"/>
            <w:vAlign w:val="center"/>
          </w:tcPr>
          <w:p w14:paraId="46663581" w14:textId="77777777" w:rsidR="00465CC9" w:rsidRDefault="00000000">
            <w:pPr>
              <w:widowControl/>
              <w:jc w:val="center"/>
              <w:textAlignment w:val="center"/>
            </w:pPr>
            <w:r>
              <w:rPr>
                <w:rFonts w:ascii="Times New Roman" w:eastAsia="等线" w:hAnsi="Times New Roman"/>
                <w:color w:val="000000"/>
                <w:kern w:val="0"/>
                <w:sz w:val="18"/>
                <w:szCs w:val="18"/>
                <w:lang w:bidi="ar"/>
              </w:rPr>
              <w:t>0.25</w:t>
            </w:r>
          </w:p>
        </w:tc>
        <w:tc>
          <w:tcPr>
            <w:tcW w:w="980" w:type="dxa"/>
            <w:vAlign w:val="center"/>
          </w:tcPr>
          <w:p w14:paraId="5A1F7223"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42C581DC" w14:textId="77777777">
        <w:trPr>
          <w:jc w:val="center"/>
        </w:trPr>
        <w:tc>
          <w:tcPr>
            <w:tcW w:w="1179" w:type="dxa"/>
            <w:vMerge/>
            <w:vAlign w:val="center"/>
          </w:tcPr>
          <w:p w14:paraId="293626B7" w14:textId="77777777" w:rsidR="00465CC9" w:rsidRDefault="00465CC9">
            <w:pPr>
              <w:widowControl/>
              <w:jc w:val="center"/>
              <w:textAlignment w:val="center"/>
            </w:pPr>
          </w:p>
        </w:tc>
        <w:tc>
          <w:tcPr>
            <w:tcW w:w="684" w:type="dxa"/>
            <w:vMerge/>
            <w:vAlign w:val="center"/>
          </w:tcPr>
          <w:p w14:paraId="1D7803C3" w14:textId="77777777" w:rsidR="00465CC9" w:rsidRDefault="00465CC9">
            <w:pPr>
              <w:widowControl/>
              <w:jc w:val="center"/>
              <w:textAlignment w:val="center"/>
            </w:pPr>
          </w:p>
        </w:tc>
        <w:tc>
          <w:tcPr>
            <w:tcW w:w="1404" w:type="dxa"/>
            <w:vMerge w:val="restart"/>
            <w:vAlign w:val="center"/>
          </w:tcPr>
          <w:p w14:paraId="20351C0B" w14:textId="77777777" w:rsidR="00465CC9" w:rsidRDefault="00000000">
            <w:pPr>
              <w:widowControl/>
              <w:jc w:val="center"/>
              <w:textAlignment w:val="center"/>
            </w:pPr>
            <w:r>
              <w:rPr>
                <w:rFonts w:ascii="宋体" w:hAnsi="宋体" w:cs="宋体" w:hint="eastAsia"/>
                <w:color w:val="000000"/>
                <w:kern w:val="0"/>
                <w:sz w:val="18"/>
                <w:szCs w:val="18"/>
                <w:lang w:bidi="ar"/>
              </w:rPr>
              <w:t>大型底栖生物物种多样性</w:t>
            </w:r>
          </w:p>
        </w:tc>
        <w:tc>
          <w:tcPr>
            <w:tcW w:w="1061" w:type="dxa"/>
            <w:vMerge w:val="restart"/>
            <w:vAlign w:val="center"/>
          </w:tcPr>
          <w:p w14:paraId="3081A16C" w14:textId="77777777" w:rsidR="00465CC9" w:rsidRDefault="00000000">
            <w:pPr>
              <w:widowControl/>
              <w:jc w:val="center"/>
              <w:textAlignment w:val="center"/>
            </w:pPr>
            <w:r>
              <w:rPr>
                <w:rFonts w:ascii="Times New Roman" w:eastAsia="等线" w:hAnsi="Times New Roman"/>
                <w:color w:val="000000"/>
                <w:kern w:val="0"/>
                <w:sz w:val="18"/>
                <w:szCs w:val="18"/>
                <w:lang w:bidi="ar"/>
              </w:rPr>
              <w:t>0.4</w:t>
            </w:r>
          </w:p>
        </w:tc>
        <w:tc>
          <w:tcPr>
            <w:tcW w:w="3158" w:type="dxa"/>
            <w:vAlign w:val="center"/>
          </w:tcPr>
          <w:p w14:paraId="781A7463" w14:textId="77777777" w:rsidR="00465CC9" w:rsidRDefault="00000000">
            <w:pPr>
              <w:widowControl/>
              <w:jc w:val="center"/>
              <w:textAlignment w:val="center"/>
            </w:pPr>
            <w:r>
              <w:rPr>
                <w:rFonts w:ascii="宋体" w:hAnsi="宋体" w:cs="宋体" w:hint="eastAsia"/>
                <w:color w:val="000000"/>
                <w:kern w:val="0"/>
                <w:sz w:val="18"/>
                <w:szCs w:val="18"/>
                <w:lang w:bidi="ar"/>
              </w:rPr>
              <w:t>大型底栖生物栖息密度</w:t>
            </w:r>
          </w:p>
        </w:tc>
        <w:tc>
          <w:tcPr>
            <w:tcW w:w="868" w:type="dxa"/>
            <w:vAlign w:val="center"/>
          </w:tcPr>
          <w:p w14:paraId="29EFF719" w14:textId="77777777" w:rsidR="00465CC9" w:rsidRDefault="00000000">
            <w:pPr>
              <w:widowControl/>
              <w:jc w:val="center"/>
              <w:textAlignment w:val="center"/>
            </w:pPr>
            <w:r>
              <w:rPr>
                <w:rFonts w:ascii="Times New Roman" w:eastAsia="等线" w:hAnsi="Times New Roman"/>
                <w:color w:val="000000"/>
                <w:kern w:val="0"/>
                <w:sz w:val="18"/>
                <w:szCs w:val="18"/>
                <w:lang w:bidi="ar"/>
              </w:rPr>
              <w:t>0.25</w:t>
            </w:r>
          </w:p>
        </w:tc>
        <w:tc>
          <w:tcPr>
            <w:tcW w:w="980" w:type="dxa"/>
            <w:vAlign w:val="center"/>
          </w:tcPr>
          <w:p w14:paraId="75E73ABE"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37AD6905" w14:textId="77777777">
        <w:trPr>
          <w:jc w:val="center"/>
        </w:trPr>
        <w:tc>
          <w:tcPr>
            <w:tcW w:w="1179" w:type="dxa"/>
            <w:vMerge/>
            <w:vAlign w:val="center"/>
          </w:tcPr>
          <w:p w14:paraId="2E13B20F" w14:textId="77777777" w:rsidR="00465CC9" w:rsidRDefault="00465CC9">
            <w:pPr>
              <w:widowControl/>
              <w:jc w:val="center"/>
              <w:textAlignment w:val="center"/>
            </w:pPr>
          </w:p>
        </w:tc>
        <w:tc>
          <w:tcPr>
            <w:tcW w:w="684" w:type="dxa"/>
            <w:vMerge/>
            <w:vAlign w:val="center"/>
          </w:tcPr>
          <w:p w14:paraId="44A2BAD2" w14:textId="77777777" w:rsidR="00465CC9" w:rsidRDefault="00465CC9">
            <w:pPr>
              <w:widowControl/>
              <w:jc w:val="center"/>
              <w:textAlignment w:val="center"/>
            </w:pPr>
          </w:p>
        </w:tc>
        <w:tc>
          <w:tcPr>
            <w:tcW w:w="1404" w:type="dxa"/>
            <w:vMerge/>
            <w:vAlign w:val="center"/>
          </w:tcPr>
          <w:p w14:paraId="31E5EE2B" w14:textId="77777777" w:rsidR="00465CC9" w:rsidRDefault="00465CC9">
            <w:pPr>
              <w:widowControl/>
              <w:jc w:val="center"/>
              <w:textAlignment w:val="center"/>
            </w:pPr>
          </w:p>
        </w:tc>
        <w:tc>
          <w:tcPr>
            <w:tcW w:w="1061" w:type="dxa"/>
            <w:vMerge/>
            <w:vAlign w:val="center"/>
          </w:tcPr>
          <w:p w14:paraId="5CEEC654" w14:textId="77777777" w:rsidR="00465CC9" w:rsidRDefault="00465CC9">
            <w:pPr>
              <w:widowControl/>
              <w:jc w:val="center"/>
              <w:textAlignment w:val="center"/>
            </w:pPr>
          </w:p>
        </w:tc>
        <w:tc>
          <w:tcPr>
            <w:tcW w:w="3158" w:type="dxa"/>
            <w:vAlign w:val="center"/>
          </w:tcPr>
          <w:p w14:paraId="4F3B7522" w14:textId="77777777" w:rsidR="00465CC9" w:rsidRDefault="00000000">
            <w:pPr>
              <w:widowControl/>
              <w:jc w:val="center"/>
              <w:textAlignment w:val="center"/>
            </w:pPr>
            <w:r>
              <w:rPr>
                <w:rFonts w:ascii="宋体" w:hAnsi="宋体" w:cs="宋体" w:hint="eastAsia"/>
                <w:color w:val="000000"/>
                <w:kern w:val="0"/>
                <w:sz w:val="18"/>
                <w:szCs w:val="18"/>
                <w:lang w:bidi="ar"/>
              </w:rPr>
              <w:t>大型底栖生物生物量</w:t>
            </w:r>
          </w:p>
        </w:tc>
        <w:tc>
          <w:tcPr>
            <w:tcW w:w="868" w:type="dxa"/>
            <w:vAlign w:val="center"/>
          </w:tcPr>
          <w:p w14:paraId="3709736B" w14:textId="77777777" w:rsidR="00465CC9" w:rsidRDefault="00000000">
            <w:pPr>
              <w:widowControl/>
              <w:jc w:val="center"/>
              <w:textAlignment w:val="center"/>
            </w:pPr>
            <w:r>
              <w:rPr>
                <w:rFonts w:ascii="Times New Roman" w:eastAsia="等线" w:hAnsi="Times New Roman"/>
                <w:color w:val="000000"/>
                <w:kern w:val="0"/>
                <w:sz w:val="18"/>
                <w:szCs w:val="18"/>
                <w:lang w:bidi="ar"/>
              </w:rPr>
              <w:t>0.25</w:t>
            </w:r>
          </w:p>
        </w:tc>
        <w:tc>
          <w:tcPr>
            <w:tcW w:w="980" w:type="dxa"/>
            <w:vAlign w:val="center"/>
          </w:tcPr>
          <w:p w14:paraId="009D9017"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58F3EF95" w14:textId="77777777">
        <w:trPr>
          <w:jc w:val="center"/>
        </w:trPr>
        <w:tc>
          <w:tcPr>
            <w:tcW w:w="1179" w:type="dxa"/>
            <w:vMerge/>
            <w:vAlign w:val="center"/>
          </w:tcPr>
          <w:p w14:paraId="12A2B42B" w14:textId="77777777" w:rsidR="00465CC9" w:rsidRDefault="00465CC9">
            <w:pPr>
              <w:widowControl/>
              <w:jc w:val="center"/>
              <w:textAlignment w:val="center"/>
            </w:pPr>
          </w:p>
        </w:tc>
        <w:tc>
          <w:tcPr>
            <w:tcW w:w="684" w:type="dxa"/>
            <w:vMerge/>
            <w:vAlign w:val="center"/>
          </w:tcPr>
          <w:p w14:paraId="06E6A247" w14:textId="77777777" w:rsidR="00465CC9" w:rsidRDefault="00465CC9">
            <w:pPr>
              <w:widowControl/>
              <w:jc w:val="center"/>
              <w:textAlignment w:val="center"/>
            </w:pPr>
          </w:p>
        </w:tc>
        <w:tc>
          <w:tcPr>
            <w:tcW w:w="1404" w:type="dxa"/>
            <w:vMerge/>
            <w:vAlign w:val="center"/>
          </w:tcPr>
          <w:p w14:paraId="58EC2A4D" w14:textId="77777777" w:rsidR="00465CC9" w:rsidRDefault="00465CC9">
            <w:pPr>
              <w:widowControl/>
              <w:jc w:val="center"/>
              <w:textAlignment w:val="center"/>
            </w:pPr>
          </w:p>
        </w:tc>
        <w:tc>
          <w:tcPr>
            <w:tcW w:w="1061" w:type="dxa"/>
            <w:vMerge/>
            <w:vAlign w:val="center"/>
          </w:tcPr>
          <w:p w14:paraId="771FA1C3" w14:textId="77777777" w:rsidR="00465CC9" w:rsidRDefault="00465CC9">
            <w:pPr>
              <w:widowControl/>
              <w:jc w:val="center"/>
              <w:textAlignment w:val="center"/>
            </w:pPr>
          </w:p>
        </w:tc>
        <w:tc>
          <w:tcPr>
            <w:tcW w:w="3158" w:type="dxa"/>
            <w:tcBorders>
              <w:bottom w:val="single" w:sz="4" w:space="0" w:color="auto"/>
            </w:tcBorders>
            <w:vAlign w:val="center"/>
          </w:tcPr>
          <w:p w14:paraId="138DB539" w14:textId="77777777" w:rsidR="00465CC9" w:rsidRDefault="00000000">
            <w:pPr>
              <w:widowControl/>
              <w:jc w:val="center"/>
              <w:textAlignment w:val="center"/>
            </w:pPr>
            <w:r>
              <w:rPr>
                <w:rFonts w:ascii="宋体" w:hAnsi="宋体" w:cs="宋体" w:hint="eastAsia"/>
                <w:color w:val="000000"/>
                <w:kern w:val="0"/>
                <w:sz w:val="18"/>
                <w:szCs w:val="18"/>
                <w:lang w:bidi="ar"/>
              </w:rPr>
              <w:t>大型底栖生物种类丰富度指数</w:t>
            </w:r>
          </w:p>
        </w:tc>
        <w:tc>
          <w:tcPr>
            <w:tcW w:w="868" w:type="dxa"/>
            <w:tcBorders>
              <w:bottom w:val="single" w:sz="4" w:space="0" w:color="auto"/>
            </w:tcBorders>
            <w:vAlign w:val="center"/>
          </w:tcPr>
          <w:p w14:paraId="3E6DF717" w14:textId="77777777" w:rsidR="00465CC9" w:rsidRDefault="00000000">
            <w:pPr>
              <w:widowControl/>
              <w:jc w:val="center"/>
              <w:textAlignment w:val="center"/>
            </w:pPr>
            <w:r>
              <w:rPr>
                <w:rFonts w:ascii="Times New Roman" w:eastAsia="等线" w:hAnsi="Times New Roman"/>
                <w:color w:val="000000"/>
                <w:kern w:val="0"/>
                <w:sz w:val="18"/>
                <w:szCs w:val="18"/>
                <w:lang w:bidi="ar"/>
              </w:rPr>
              <w:t>0.25</w:t>
            </w:r>
          </w:p>
        </w:tc>
        <w:tc>
          <w:tcPr>
            <w:tcW w:w="980" w:type="dxa"/>
            <w:tcBorders>
              <w:bottom w:val="single" w:sz="4" w:space="0" w:color="auto"/>
            </w:tcBorders>
            <w:vAlign w:val="center"/>
          </w:tcPr>
          <w:p w14:paraId="1BAD0DB7" w14:textId="77777777" w:rsidR="00465CC9" w:rsidRDefault="00000000">
            <w:pPr>
              <w:widowControl/>
              <w:jc w:val="center"/>
              <w:textAlignment w:val="center"/>
            </w:pPr>
            <w:r>
              <w:rPr>
                <w:rFonts w:ascii="宋体" w:hAnsi="宋体" w:cs="宋体" w:hint="eastAsia"/>
                <w:color w:val="000000"/>
                <w:kern w:val="0"/>
                <w:sz w:val="18"/>
                <w:szCs w:val="18"/>
                <w:lang w:bidi="ar"/>
              </w:rPr>
              <w:t>逆向</w:t>
            </w:r>
          </w:p>
        </w:tc>
      </w:tr>
      <w:tr w:rsidR="00465CC9" w14:paraId="017AB431" w14:textId="77777777">
        <w:trPr>
          <w:jc w:val="center"/>
        </w:trPr>
        <w:tc>
          <w:tcPr>
            <w:tcW w:w="1179" w:type="dxa"/>
            <w:vMerge/>
            <w:tcBorders>
              <w:bottom w:val="single" w:sz="8" w:space="0" w:color="auto"/>
            </w:tcBorders>
            <w:vAlign w:val="center"/>
          </w:tcPr>
          <w:p w14:paraId="213B199F" w14:textId="77777777" w:rsidR="00465CC9" w:rsidRDefault="00465CC9">
            <w:pPr>
              <w:widowControl/>
              <w:jc w:val="center"/>
              <w:textAlignment w:val="center"/>
            </w:pPr>
          </w:p>
        </w:tc>
        <w:tc>
          <w:tcPr>
            <w:tcW w:w="684" w:type="dxa"/>
            <w:vMerge/>
            <w:tcBorders>
              <w:bottom w:val="single" w:sz="8" w:space="0" w:color="auto"/>
            </w:tcBorders>
            <w:vAlign w:val="center"/>
          </w:tcPr>
          <w:p w14:paraId="7352B137" w14:textId="77777777" w:rsidR="00465CC9" w:rsidRDefault="00465CC9">
            <w:pPr>
              <w:widowControl/>
              <w:jc w:val="center"/>
              <w:textAlignment w:val="center"/>
            </w:pPr>
          </w:p>
        </w:tc>
        <w:tc>
          <w:tcPr>
            <w:tcW w:w="1404" w:type="dxa"/>
            <w:vMerge/>
            <w:tcBorders>
              <w:bottom w:val="single" w:sz="8" w:space="0" w:color="auto"/>
            </w:tcBorders>
            <w:vAlign w:val="center"/>
          </w:tcPr>
          <w:p w14:paraId="46657D9F" w14:textId="77777777" w:rsidR="00465CC9" w:rsidRDefault="00465CC9">
            <w:pPr>
              <w:widowControl/>
              <w:jc w:val="center"/>
              <w:textAlignment w:val="center"/>
            </w:pPr>
          </w:p>
        </w:tc>
        <w:tc>
          <w:tcPr>
            <w:tcW w:w="1061" w:type="dxa"/>
            <w:vMerge/>
            <w:tcBorders>
              <w:bottom w:val="single" w:sz="8" w:space="0" w:color="auto"/>
            </w:tcBorders>
            <w:vAlign w:val="center"/>
          </w:tcPr>
          <w:p w14:paraId="3E91134E" w14:textId="77777777" w:rsidR="00465CC9" w:rsidRDefault="00465CC9">
            <w:pPr>
              <w:widowControl/>
              <w:jc w:val="center"/>
              <w:textAlignment w:val="center"/>
            </w:pPr>
          </w:p>
        </w:tc>
        <w:tc>
          <w:tcPr>
            <w:tcW w:w="3158" w:type="dxa"/>
            <w:tcBorders>
              <w:top w:val="single" w:sz="4" w:space="0" w:color="auto"/>
              <w:bottom w:val="single" w:sz="8" w:space="0" w:color="auto"/>
            </w:tcBorders>
            <w:vAlign w:val="center"/>
          </w:tcPr>
          <w:p w14:paraId="5E9E694E" w14:textId="77777777" w:rsidR="00465CC9"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大型底栖生物种类多样性指数</w:t>
            </w:r>
          </w:p>
        </w:tc>
        <w:tc>
          <w:tcPr>
            <w:tcW w:w="868" w:type="dxa"/>
            <w:tcBorders>
              <w:top w:val="single" w:sz="4" w:space="0" w:color="auto"/>
              <w:bottom w:val="single" w:sz="8" w:space="0" w:color="auto"/>
            </w:tcBorders>
            <w:vAlign w:val="center"/>
          </w:tcPr>
          <w:p w14:paraId="7E3ACA98" w14:textId="77777777" w:rsidR="00465CC9" w:rsidRDefault="00000000">
            <w:pPr>
              <w:widowControl/>
              <w:jc w:val="center"/>
              <w:textAlignment w:val="center"/>
              <w:rPr>
                <w:rFonts w:ascii="Times New Roman" w:eastAsia="等线" w:hAnsi="Times New Roman"/>
                <w:color w:val="000000"/>
                <w:kern w:val="0"/>
                <w:sz w:val="18"/>
                <w:szCs w:val="18"/>
                <w:lang w:bidi="ar"/>
              </w:rPr>
            </w:pPr>
            <w:r>
              <w:rPr>
                <w:rFonts w:ascii="Times New Roman" w:eastAsia="等线" w:hAnsi="Times New Roman" w:hint="eastAsia"/>
                <w:color w:val="000000"/>
                <w:kern w:val="0"/>
                <w:sz w:val="18"/>
                <w:szCs w:val="18"/>
                <w:lang w:bidi="ar"/>
              </w:rPr>
              <w:t>0.25</w:t>
            </w:r>
          </w:p>
        </w:tc>
        <w:tc>
          <w:tcPr>
            <w:tcW w:w="980" w:type="dxa"/>
            <w:tcBorders>
              <w:top w:val="single" w:sz="4" w:space="0" w:color="auto"/>
              <w:bottom w:val="single" w:sz="8" w:space="0" w:color="auto"/>
            </w:tcBorders>
            <w:vAlign w:val="center"/>
          </w:tcPr>
          <w:p w14:paraId="307B33B0" w14:textId="77777777" w:rsidR="00465CC9" w:rsidRDefault="00000000">
            <w:pPr>
              <w:widowControl/>
              <w:jc w:val="center"/>
              <w:textAlignment w:val="center"/>
              <w:rPr>
                <w:rFonts w:ascii="宋体" w:hAnsi="宋体" w:cs="宋体" w:hint="eastAsia"/>
                <w:color w:val="000000"/>
                <w:kern w:val="0"/>
                <w:sz w:val="18"/>
                <w:szCs w:val="18"/>
                <w:lang w:bidi="ar"/>
              </w:rPr>
            </w:pPr>
            <w:r>
              <w:rPr>
                <w:rFonts w:ascii="宋体" w:hAnsi="宋体" w:cs="宋体" w:hint="eastAsia"/>
                <w:color w:val="000000"/>
                <w:kern w:val="0"/>
                <w:sz w:val="18"/>
                <w:szCs w:val="18"/>
                <w:lang w:bidi="ar"/>
              </w:rPr>
              <w:t>逆向</w:t>
            </w:r>
          </w:p>
        </w:tc>
      </w:tr>
      <w:tr w:rsidR="00465CC9" w14:paraId="78CC567D" w14:textId="77777777">
        <w:trPr>
          <w:jc w:val="center"/>
        </w:trPr>
        <w:tc>
          <w:tcPr>
            <w:tcW w:w="9334" w:type="dxa"/>
            <w:gridSpan w:val="7"/>
            <w:tcBorders>
              <w:top w:val="single" w:sz="8" w:space="0" w:color="auto"/>
            </w:tcBorders>
            <w:vAlign w:val="center"/>
          </w:tcPr>
          <w:p w14:paraId="5B5F79B1" w14:textId="77777777" w:rsidR="00465CC9" w:rsidRDefault="00000000">
            <w:pPr>
              <w:pStyle w:val="a8"/>
              <w:ind w:left="0" w:firstLine="0"/>
              <w:rPr>
                <w:kern w:val="2"/>
              </w:rPr>
            </w:pPr>
            <w:r>
              <w:rPr>
                <w:rFonts w:hint="eastAsia"/>
                <w:kern w:val="2"/>
              </w:rPr>
              <w:t>正向指标：实测数值越大，淤积污染程度越高、清淤必要性越强，评分越高；逆向指标：实测数值越大，水体与生态状况越好，清淤必要性越低，评分越低。</w:t>
            </w:r>
          </w:p>
        </w:tc>
      </w:tr>
    </w:tbl>
    <w:p w14:paraId="521EE0E3" w14:textId="77777777" w:rsidR="00465CC9" w:rsidRDefault="00000000">
      <w:pPr>
        <w:pStyle w:val="affc"/>
        <w:spacing w:before="240" w:after="240"/>
      </w:pPr>
      <w:bookmarkStart w:id="109" w:name="_Toc16947"/>
      <w:bookmarkStart w:id="110" w:name="_Toc18525"/>
      <w:bookmarkStart w:id="111" w:name="_Toc32231"/>
      <w:bookmarkStart w:id="112" w:name="_Toc23113"/>
      <w:bookmarkStart w:id="113" w:name="_Toc21101"/>
      <w:bookmarkStart w:id="114" w:name="_Toc8287"/>
      <w:bookmarkStart w:id="115" w:name="_Toc2668"/>
      <w:bookmarkStart w:id="116" w:name="_Toc421"/>
      <w:bookmarkStart w:id="117" w:name="_Toc16862"/>
      <w:r>
        <w:rPr>
          <w:rFonts w:hint="eastAsia"/>
        </w:rPr>
        <w:t>现场调查和数据收集</w:t>
      </w:r>
      <w:bookmarkEnd w:id="109"/>
      <w:bookmarkEnd w:id="110"/>
      <w:bookmarkEnd w:id="111"/>
      <w:bookmarkEnd w:id="112"/>
      <w:bookmarkEnd w:id="113"/>
      <w:bookmarkEnd w:id="114"/>
      <w:bookmarkEnd w:id="115"/>
      <w:bookmarkEnd w:id="116"/>
      <w:bookmarkEnd w:id="117"/>
    </w:p>
    <w:p w14:paraId="05A63877" w14:textId="77777777" w:rsidR="00465CC9" w:rsidRDefault="00000000">
      <w:pPr>
        <w:pStyle w:val="afffff5"/>
        <w:ind w:firstLine="420"/>
      </w:pPr>
      <w:r>
        <w:rPr>
          <w:rFonts w:hint="eastAsia"/>
        </w:rPr>
        <w:t>评价基础数据包括现场实测数据与历史资料收集。水环境指数、水生态指数对应的现状数据有效期为</w:t>
      </w:r>
      <w:r>
        <w:rPr>
          <w:rFonts w:hint="eastAsia"/>
        </w:rPr>
        <w:t>3</w:t>
      </w:r>
      <w:r>
        <w:rPr>
          <w:rFonts w:hint="eastAsia"/>
        </w:rPr>
        <w:t>年；沉积物指数、水文指数对应的现状数据有效期为</w:t>
      </w:r>
      <w:r>
        <w:rPr>
          <w:rFonts w:hint="eastAsia"/>
        </w:rPr>
        <w:t>5</w:t>
      </w:r>
      <w:r>
        <w:rPr>
          <w:rFonts w:hint="eastAsia"/>
        </w:rPr>
        <w:t>年，有效期自采样当月起算。当现有资料无法满足评价要求时，应通过现场调查方式获取实测数据。</w:t>
      </w:r>
    </w:p>
    <w:p w14:paraId="54D0D218" w14:textId="77777777" w:rsidR="00465CC9" w:rsidRDefault="00000000">
      <w:pPr>
        <w:pStyle w:val="afffff5"/>
        <w:ind w:firstLine="420"/>
      </w:pPr>
      <w:r>
        <w:rPr>
          <w:rFonts w:hint="eastAsia"/>
        </w:rPr>
        <w:t>收集的资料应注明来源、调查时间、监测方法，具备空间代表性；水文指数换水周期若无现场实测数据，可采用经校核的历史水文资料、数值模拟成果，资料来源可靠、工况匹配。</w:t>
      </w:r>
    </w:p>
    <w:p w14:paraId="6A18CAA4" w14:textId="77777777" w:rsidR="00465CC9" w:rsidRDefault="00000000">
      <w:pPr>
        <w:pStyle w:val="affc"/>
        <w:spacing w:before="240" w:after="240"/>
      </w:pPr>
      <w:bookmarkStart w:id="118" w:name="_Toc17871"/>
      <w:bookmarkStart w:id="119" w:name="_Toc8487"/>
      <w:bookmarkStart w:id="120" w:name="_Toc1572"/>
      <w:bookmarkStart w:id="121" w:name="_Toc14789"/>
      <w:bookmarkStart w:id="122" w:name="_Toc1994"/>
      <w:bookmarkStart w:id="123" w:name="_Toc22777"/>
      <w:bookmarkStart w:id="124" w:name="_Toc31188"/>
      <w:bookmarkStart w:id="125" w:name="_Toc1830"/>
      <w:bookmarkStart w:id="126" w:name="_Toc29246"/>
      <w:r>
        <w:rPr>
          <w:rFonts w:hint="eastAsia"/>
        </w:rPr>
        <w:t>评估指标赋分</w:t>
      </w:r>
      <w:bookmarkEnd w:id="118"/>
      <w:bookmarkEnd w:id="119"/>
      <w:bookmarkEnd w:id="120"/>
      <w:bookmarkEnd w:id="121"/>
      <w:bookmarkEnd w:id="122"/>
      <w:bookmarkEnd w:id="123"/>
      <w:bookmarkEnd w:id="124"/>
      <w:bookmarkEnd w:id="125"/>
      <w:bookmarkEnd w:id="126"/>
    </w:p>
    <w:p w14:paraId="5422F34F" w14:textId="77777777" w:rsidR="00465CC9" w:rsidRDefault="00000000">
      <w:pPr>
        <w:pStyle w:val="afffff5"/>
        <w:ind w:firstLine="420"/>
      </w:pPr>
      <w:r>
        <w:rPr>
          <w:rFonts w:hint="eastAsia"/>
        </w:rPr>
        <w:t>入海河口生态清淤评估指标计算采用等级赋值法，共设置一级、二级、三级、四级</w:t>
      </w:r>
      <w:r>
        <w:rPr>
          <w:rFonts w:hint="eastAsia"/>
        </w:rPr>
        <w:t>4</w:t>
      </w:r>
      <w:r>
        <w:rPr>
          <w:rFonts w:hint="eastAsia"/>
        </w:rPr>
        <w:t>个评价等级，表</w:t>
      </w:r>
      <w:r>
        <w:rPr>
          <w:rFonts w:hint="eastAsia"/>
        </w:rPr>
        <w:t>2</w:t>
      </w:r>
      <w:r>
        <w:rPr>
          <w:rFonts w:hint="eastAsia"/>
        </w:rPr>
        <w:t>给出了水文指数指标赋值标准，表</w:t>
      </w:r>
      <w:r>
        <w:rPr>
          <w:rFonts w:hint="eastAsia"/>
        </w:rPr>
        <w:t>3</w:t>
      </w:r>
      <w:r>
        <w:rPr>
          <w:rFonts w:hint="eastAsia"/>
        </w:rPr>
        <w:t>给出了沉积物指数指标赋值标准，表</w:t>
      </w:r>
      <w:r>
        <w:rPr>
          <w:rFonts w:hint="eastAsia"/>
        </w:rPr>
        <w:t>4</w:t>
      </w:r>
      <w:r>
        <w:rPr>
          <w:rFonts w:hint="eastAsia"/>
        </w:rPr>
        <w:t>给出了水环境指数指标赋值标准，表</w:t>
      </w:r>
      <w:r>
        <w:rPr>
          <w:rFonts w:hint="eastAsia"/>
        </w:rPr>
        <w:t>5</w:t>
      </w:r>
      <w:r>
        <w:rPr>
          <w:rFonts w:hint="eastAsia"/>
        </w:rPr>
        <w:t>给出了水生态指数指标赋值标准。</w:t>
      </w:r>
    </w:p>
    <w:p w14:paraId="5BDCEF98" w14:textId="77777777" w:rsidR="00465CC9" w:rsidRDefault="00000000">
      <w:pPr>
        <w:pStyle w:val="aff2"/>
        <w:spacing w:before="120" w:after="120"/>
      </w:pPr>
      <w:r>
        <w:rPr>
          <w:rFonts w:hint="eastAsia"/>
        </w:rPr>
        <w:t>水文指数评估指标等级与赋分标准</w:t>
      </w:r>
    </w:p>
    <w:tbl>
      <w:tblPr>
        <w:tblW w:w="4994"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968"/>
        <w:gridCol w:w="1027"/>
        <w:gridCol w:w="1441"/>
        <w:gridCol w:w="1764"/>
        <w:gridCol w:w="1413"/>
        <w:gridCol w:w="1710"/>
      </w:tblGrid>
      <w:tr w:rsidR="00465CC9" w14:paraId="6EF9BF3F" w14:textId="77777777">
        <w:trPr>
          <w:trHeight w:val="290"/>
        </w:trPr>
        <w:tc>
          <w:tcPr>
            <w:tcW w:w="1055" w:type="pct"/>
            <w:vMerge w:val="restart"/>
            <w:tcBorders>
              <w:bottom w:val="single" w:sz="6" w:space="0" w:color="auto"/>
              <w:right w:val="single" w:sz="6" w:space="0" w:color="auto"/>
            </w:tcBorders>
            <w:vAlign w:val="center"/>
          </w:tcPr>
          <w:p w14:paraId="45E08883" w14:textId="77777777" w:rsidR="00465CC9" w:rsidRDefault="00000000">
            <w:pPr>
              <w:pStyle w:val="afffffffff9"/>
              <w:rPr>
                <w:kern w:val="2"/>
                <w:szCs w:val="22"/>
              </w:rPr>
            </w:pPr>
            <w:r>
              <w:rPr>
                <w:rFonts w:hint="eastAsia"/>
                <w:kern w:val="2"/>
                <w:szCs w:val="22"/>
              </w:rPr>
              <w:t>评估指标</w:t>
            </w:r>
          </w:p>
        </w:tc>
        <w:tc>
          <w:tcPr>
            <w:tcW w:w="550" w:type="pct"/>
            <w:vMerge w:val="restart"/>
            <w:tcBorders>
              <w:left w:val="single" w:sz="6" w:space="0" w:color="auto"/>
              <w:bottom w:val="single" w:sz="6" w:space="0" w:color="auto"/>
              <w:right w:val="single" w:sz="6" w:space="0" w:color="auto"/>
            </w:tcBorders>
            <w:vAlign w:val="center"/>
          </w:tcPr>
          <w:p w14:paraId="51E1F1D0" w14:textId="77777777" w:rsidR="00465CC9" w:rsidRDefault="00000000">
            <w:pPr>
              <w:pStyle w:val="afffffffff9"/>
              <w:rPr>
                <w:kern w:val="2"/>
                <w:szCs w:val="22"/>
              </w:rPr>
            </w:pPr>
            <w:r>
              <w:rPr>
                <w:rFonts w:hint="eastAsia"/>
                <w:kern w:val="2"/>
                <w:szCs w:val="22"/>
              </w:rPr>
              <w:t>单位</w:t>
            </w:r>
          </w:p>
        </w:tc>
        <w:tc>
          <w:tcPr>
            <w:tcW w:w="3394" w:type="pct"/>
            <w:gridSpan w:val="4"/>
            <w:tcBorders>
              <w:left w:val="single" w:sz="6" w:space="0" w:color="auto"/>
              <w:bottom w:val="single" w:sz="6" w:space="0" w:color="auto"/>
            </w:tcBorders>
            <w:vAlign w:val="center"/>
          </w:tcPr>
          <w:p w14:paraId="6406ABCD" w14:textId="77777777" w:rsidR="00465CC9" w:rsidRDefault="00000000">
            <w:pPr>
              <w:pStyle w:val="afffffffff9"/>
              <w:rPr>
                <w:kern w:val="2"/>
                <w:szCs w:val="22"/>
              </w:rPr>
            </w:pPr>
            <w:r>
              <w:rPr>
                <w:rFonts w:hint="eastAsia"/>
                <w:kern w:val="2"/>
                <w:szCs w:val="22"/>
              </w:rPr>
              <w:t>指标等级与赋分</w:t>
            </w:r>
          </w:p>
        </w:tc>
      </w:tr>
      <w:tr w:rsidR="00465CC9" w14:paraId="0A27E40A" w14:textId="77777777">
        <w:trPr>
          <w:trHeight w:val="290"/>
        </w:trPr>
        <w:tc>
          <w:tcPr>
            <w:tcW w:w="1055" w:type="pct"/>
            <w:vMerge/>
            <w:tcBorders>
              <w:top w:val="single" w:sz="6" w:space="0" w:color="auto"/>
              <w:bottom w:val="single" w:sz="6" w:space="0" w:color="auto"/>
              <w:right w:val="single" w:sz="6" w:space="0" w:color="auto"/>
            </w:tcBorders>
            <w:vAlign w:val="center"/>
          </w:tcPr>
          <w:p w14:paraId="7E2AC3AD" w14:textId="77777777" w:rsidR="00465CC9" w:rsidRDefault="00465CC9">
            <w:pPr>
              <w:pStyle w:val="afffffffff9"/>
              <w:rPr>
                <w:kern w:val="2"/>
                <w:szCs w:val="22"/>
              </w:rPr>
            </w:pPr>
          </w:p>
        </w:tc>
        <w:tc>
          <w:tcPr>
            <w:tcW w:w="550" w:type="pct"/>
            <w:vMerge/>
            <w:tcBorders>
              <w:top w:val="single" w:sz="6" w:space="0" w:color="auto"/>
              <w:left w:val="single" w:sz="6" w:space="0" w:color="auto"/>
              <w:bottom w:val="single" w:sz="6" w:space="0" w:color="auto"/>
              <w:right w:val="single" w:sz="6" w:space="0" w:color="auto"/>
            </w:tcBorders>
            <w:vAlign w:val="center"/>
          </w:tcPr>
          <w:p w14:paraId="49A1C459" w14:textId="77777777" w:rsidR="00465CC9" w:rsidRDefault="00465CC9">
            <w:pPr>
              <w:pStyle w:val="afffffffff9"/>
              <w:rPr>
                <w:kern w:val="2"/>
                <w:szCs w:val="22"/>
              </w:rPr>
            </w:pPr>
          </w:p>
        </w:tc>
        <w:tc>
          <w:tcPr>
            <w:tcW w:w="773" w:type="pct"/>
            <w:tcBorders>
              <w:top w:val="single" w:sz="6" w:space="0" w:color="auto"/>
              <w:left w:val="single" w:sz="6" w:space="0" w:color="auto"/>
              <w:bottom w:val="single" w:sz="6" w:space="0" w:color="auto"/>
              <w:right w:val="single" w:sz="6" w:space="0" w:color="auto"/>
            </w:tcBorders>
            <w:vAlign w:val="center"/>
          </w:tcPr>
          <w:p w14:paraId="5DF677F3" w14:textId="77777777" w:rsidR="00465CC9" w:rsidRDefault="00000000">
            <w:pPr>
              <w:pStyle w:val="afffffffff9"/>
              <w:rPr>
                <w:kern w:val="2"/>
                <w:szCs w:val="22"/>
              </w:rPr>
            </w:pPr>
            <w:r>
              <w:rPr>
                <w:rFonts w:hint="eastAsia"/>
                <w:kern w:val="2"/>
                <w:szCs w:val="22"/>
              </w:rPr>
              <w:t>一级</w:t>
            </w:r>
          </w:p>
        </w:tc>
        <w:tc>
          <w:tcPr>
            <w:tcW w:w="946" w:type="pct"/>
            <w:tcBorders>
              <w:top w:val="single" w:sz="6" w:space="0" w:color="auto"/>
              <w:left w:val="single" w:sz="6" w:space="0" w:color="auto"/>
              <w:bottom w:val="single" w:sz="6" w:space="0" w:color="auto"/>
              <w:right w:val="single" w:sz="6" w:space="0" w:color="auto"/>
            </w:tcBorders>
            <w:vAlign w:val="center"/>
          </w:tcPr>
          <w:p w14:paraId="53649B83" w14:textId="77777777" w:rsidR="00465CC9" w:rsidRDefault="00000000">
            <w:pPr>
              <w:pStyle w:val="afffffffff9"/>
              <w:rPr>
                <w:kern w:val="2"/>
                <w:szCs w:val="22"/>
              </w:rPr>
            </w:pPr>
            <w:r>
              <w:rPr>
                <w:rFonts w:hint="eastAsia"/>
                <w:kern w:val="2"/>
                <w:szCs w:val="22"/>
              </w:rPr>
              <w:t>二级</w:t>
            </w:r>
          </w:p>
        </w:tc>
        <w:tc>
          <w:tcPr>
            <w:tcW w:w="758" w:type="pct"/>
            <w:tcBorders>
              <w:top w:val="single" w:sz="6" w:space="0" w:color="auto"/>
              <w:left w:val="single" w:sz="6" w:space="0" w:color="auto"/>
              <w:bottom w:val="single" w:sz="6" w:space="0" w:color="auto"/>
              <w:right w:val="single" w:sz="6" w:space="0" w:color="auto"/>
            </w:tcBorders>
            <w:vAlign w:val="center"/>
          </w:tcPr>
          <w:p w14:paraId="55AEE28E" w14:textId="77777777" w:rsidR="00465CC9" w:rsidRDefault="00000000">
            <w:pPr>
              <w:pStyle w:val="afffffffff9"/>
              <w:rPr>
                <w:kern w:val="2"/>
                <w:szCs w:val="22"/>
              </w:rPr>
            </w:pPr>
            <w:r>
              <w:rPr>
                <w:rFonts w:hint="eastAsia"/>
                <w:kern w:val="2"/>
                <w:szCs w:val="22"/>
              </w:rPr>
              <w:t>三级</w:t>
            </w:r>
          </w:p>
        </w:tc>
        <w:tc>
          <w:tcPr>
            <w:tcW w:w="917" w:type="pct"/>
            <w:tcBorders>
              <w:top w:val="single" w:sz="6" w:space="0" w:color="auto"/>
              <w:left w:val="single" w:sz="6" w:space="0" w:color="auto"/>
              <w:bottom w:val="single" w:sz="6" w:space="0" w:color="auto"/>
            </w:tcBorders>
            <w:vAlign w:val="center"/>
          </w:tcPr>
          <w:p w14:paraId="313645FE" w14:textId="77777777" w:rsidR="00465CC9" w:rsidRDefault="00000000">
            <w:pPr>
              <w:pStyle w:val="afffffffff9"/>
              <w:rPr>
                <w:kern w:val="2"/>
                <w:szCs w:val="22"/>
              </w:rPr>
            </w:pPr>
            <w:r>
              <w:rPr>
                <w:rFonts w:hint="eastAsia"/>
                <w:kern w:val="2"/>
                <w:szCs w:val="22"/>
              </w:rPr>
              <w:t>四级</w:t>
            </w:r>
          </w:p>
        </w:tc>
      </w:tr>
      <w:tr w:rsidR="00465CC9" w14:paraId="6A59AD77" w14:textId="77777777">
        <w:trPr>
          <w:trHeight w:val="290"/>
        </w:trPr>
        <w:tc>
          <w:tcPr>
            <w:tcW w:w="1055" w:type="pct"/>
            <w:vMerge/>
            <w:tcBorders>
              <w:top w:val="single" w:sz="6" w:space="0" w:color="auto"/>
              <w:bottom w:val="single" w:sz="6" w:space="0" w:color="auto"/>
              <w:right w:val="single" w:sz="6" w:space="0" w:color="auto"/>
            </w:tcBorders>
            <w:vAlign w:val="center"/>
          </w:tcPr>
          <w:p w14:paraId="3764010A" w14:textId="77777777" w:rsidR="00465CC9" w:rsidRDefault="00465CC9">
            <w:pPr>
              <w:pStyle w:val="afffffffff9"/>
              <w:rPr>
                <w:kern w:val="2"/>
                <w:szCs w:val="22"/>
              </w:rPr>
            </w:pPr>
          </w:p>
        </w:tc>
        <w:tc>
          <w:tcPr>
            <w:tcW w:w="550" w:type="pct"/>
            <w:vMerge/>
            <w:tcBorders>
              <w:top w:val="single" w:sz="6" w:space="0" w:color="auto"/>
              <w:left w:val="single" w:sz="6" w:space="0" w:color="auto"/>
              <w:bottom w:val="single" w:sz="6" w:space="0" w:color="auto"/>
              <w:right w:val="single" w:sz="6" w:space="0" w:color="auto"/>
            </w:tcBorders>
            <w:vAlign w:val="center"/>
          </w:tcPr>
          <w:p w14:paraId="1288B952" w14:textId="77777777" w:rsidR="00465CC9" w:rsidRDefault="00465CC9">
            <w:pPr>
              <w:pStyle w:val="afffffffff9"/>
              <w:rPr>
                <w:kern w:val="2"/>
                <w:szCs w:val="22"/>
              </w:rPr>
            </w:pPr>
          </w:p>
        </w:tc>
        <w:tc>
          <w:tcPr>
            <w:tcW w:w="773" w:type="pct"/>
            <w:tcBorders>
              <w:top w:val="single" w:sz="6" w:space="0" w:color="auto"/>
              <w:left w:val="single" w:sz="6" w:space="0" w:color="auto"/>
              <w:bottom w:val="single" w:sz="6" w:space="0" w:color="auto"/>
              <w:right w:val="single" w:sz="6" w:space="0" w:color="auto"/>
            </w:tcBorders>
            <w:vAlign w:val="center"/>
          </w:tcPr>
          <w:p w14:paraId="223A4CB7" w14:textId="77777777" w:rsidR="00465CC9" w:rsidRDefault="00000000">
            <w:pPr>
              <w:pStyle w:val="afffffffff9"/>
              <w:rPr>
                <w:kern w:val="2"/>
                <w:szCs w:val="22"/>
              </w:rPr>
            </w:pPr>
            <w:r>
              <w:rPr>
                <w:kern w:val="2"/>
                <w:szCs w:val="22"/>
              </w:rPr>
              <w:t>0</w:t>
            </w:r>
          </w:p>
        </w:tc>
        <w:tc>
          <w:tcPr>
            <w:tcW w:w="946" w:type="pct"/>
            <w:tcBorders>
              <w:top w:val="single" w:sz="6" w:space="0" w:color="auto"/>
              <w:left w:val="single" w:sz="6" w:space="0" w:color="auto"/>
              <w:bottom w:val="single" w:sz="6" w:space="0" w:color="auto"/>
              <w:right w:val="single" w:sz="6" w:space="0" w:color="auto"/>
            </w:tcBorders>
            <w:vAlign w:val="center"/>
          </w:tcPr>
          <w:p w14:paraId="319DDEB9" w14:textId="77777777" w:rsidR="00465CC9" w:rsidRDefault="00000000">
            <w:pPr>
              <w:pStyle w:val="afffffffff9"/>
              <w:rPr>
                <w:kern w:val="2"/>
                <w:szCs w:val="22"/>
              </w:rPr>
            </w:pPr>
            <w:r>
              <w:rPr>
                <w:kern w:val="2"/>
                <w:szCs w:val="22"/>
              </w:rPr>
              <w:t>3</w:t>
            </w:r>
          </w:p>
        </w:tc>
        <w:tc>
          <w:tcPr>
            <w:tcW w:w="758" w:type="pct"/>
            <w:tcBorders>
              <w:top w:val="single" w:sz="6" w:space="0" w:color="auto"/>
              <w:left w:val="single" w:sz="6" w:space="0" w:color="auto"/>
              <w:bottom w:val="single" w:sz="6" w:space="0" w:color="auto"/>
              <w:right w:val="single" w:sz="6" w:space="0" w:color="auto"/>
            </w:tcBorders>
            <w:vAlign w:val="center"/>
          </w:tcPr>
          <w:p w14:paraId="10763BAC" w14:textId="77777777" w:rsidR="00465CC9" w:rsidRDefault="00000000">
            <w:pPr>
              <w:pStyle w:val="afffffffff9"/>
              <w:rPr>
                <w:kern w:val="2"/>
                <w:szCs w:val="22"/>
              </w:rPr>
            </w:pPr>
            <w:r>
              <w:rPr>
                <w:kern w:val="2"/>
                <w:szCs w:val="22"/>
              </w:rPr>
              <w:t>6</w:t>
            </w:r>
          </w:p>
        </w:tc>
        <w:tc>
          <w:tcPr>
            <w:tcW w:w="917" w:type="pct"/>
            <w:tcBorders>
              <w:top w:val="single" w:sz="6" w:space="0" w:color="auto"/>
              <w:left w:val="single" w:sz="6" w:space="0" w:color="auto"/>
              <w:bottom w:val="single" w:sz="6" w:space="0" w:color="auto"/>
            </w:tcBorders>
            <w:vAlign w:val="center"/>
          </w:tcPr>
          <w:p w14:paraId="22DBEE82" w14:textId="77777777" w:rsidR="00465CC9" w:rsidRDefault="00000000">
            <w:pPr>
              <w:pStyle w:val="afffffffff9"/>
              <w:rPr>
                <w:kern w:val="2"/>
                <w:szCs w:val="22"/>
              </w:rPr>
            </w:pPr>
            <w:r>
              <w:rPr>
                <w:kern w:val="2"/>
                <w:szCs w:val="22"/>
              </w:rPr>
              <w:t>9</w:t>
            </w:r>
          </w:p>
        </w:tc>
      </w:tr>
      <w:tr w:rsidR="00465CC9" w14:paraId="3948442D" w14:textId="77777777">
        <w:trPr>
          <w:trHeight w:val="290"/>
        </w:trPr>
        <w:tc>
          <w:tcPr>
            <w:tcW w:w="1055" w:type="pct"/>
            <w:tcBorders>
              <w:top w:val="single" w:sz="6" w:space="0" w:color="auto"/>
              <w:right w:val="single" w:sz="6" w:space="0" w:color="auto"/>
            </w:tcBorders>
            <w:vAlign w:val="center"/>
          </w:tcPr>
          <w:p w14:paraId="0D60AFEF" w14:textId="77777777" w:rsidR="00465CC9" w:rsidRDefault="00000000">
            <w:pPr>
              <w:pStyle w:val="afffffffff9"/>
              <w:rPr>
                <w:kern w:val="2"/>
                <w:szCs w:val="22"/>
              </w:rPr>
            </w:pPr>
            <w:r>
              <w:rPr>
                <w:rFonts w:hint="eastAsia"/>
                <w:kern w:val="2"/>
                <w:szCs w:val="22"/>
              </w:rPr>
              <w:t>换水周期</w:t>
            </w:r>
          </w:p>
        </w:tc>
        <w:tc>
          <w:tcPr>
            <w:tcW w:w="550" w:type="pct"/>
            <w:tcBorders>
              <w:top w:val="single" w:sz="6" w:space="0" w:color="auto"/>
              <w:left w:val="single" w:sz="6" w:space="0" w:color="auto"/>
              <w:right w:val="single" w:sz="6" w:space="0" w:color="auto"/>
            </w:tcBorders>
            <w:vAlign w:val="center"/>
          </w:tcPr>
          <w:p w14:paraId="514A2769" w14:textId="77777777" w:rsidR="00465CC9" w:rsidRDefault="00000000">
            <w:pPr>
              <w:pStyle w:val="afffffffff9"/>
              <w:rPr>
                <w:kern w:val="2"/>
                <w:szCs w:val="22"/>
              </w:rPr>
            </w:pPr>
            <w:r>
              <w:rPr>
                <w:rFonts w:hint="eastAsia"/>
                <w:kern w:val="2"/>
                <w:szCs w:val="22"/>
              </w:rPr>
              <w:t>天</w:t>
            </w:r>
          </w:p>
        </w:tc>
        <w:tc>
          <w:tcPr>
            <w:tcW w:w="773" w:type="pct"/>
            <w:tcBorders>
              <w:top w:val="single" w:sz="6" w:space="0" w:color="auto"/>
              <w:left w:val="single" w:sz="6" w:space="0" w:color="auto"/>
              <w:right w:val="single" w:sz="6" w:space="0" w:color="auto"/>
            </w:tcBorders>
            <w:vAlign w:val="center"/>
          </w:tcPr>
          <w:p w14:paraId="24D6BAD7" w14:textId="77777777" w:rsidR="00465CC9" w:rsidRDefault="00000000">
            <w:pPr>
              <w:pStyle w:val="afffffffff9"/>
              <w:rPr>
                <w:kern w:val="2"/>
                <w:szCs w:val="22"/>
              </w:rPr>
            </w:pPr>
            <w:r>
              <w:rPr>
                <w:kern w:val="2"/>
                <w:szCs w:val="22"/>
              </w:rPr>
              <w:t>≤90</w:t>
            </w:r>
          </w:p>
        </w:tc>
        <w:tc>
          <w:tcPr>
            <w:tcW w:w="946" w:type="pct"/>
            <w:tcBorders>
              <w:top w:val="single" w:sz="6" w:space="0" w:color="auto"/>
              <w:left w:val="single" w:sz="6" w:space="0" w:color="auto"/>
              <w:right w:val="single" w:sz="6" w:space="0" w:color="auto"/>
            </w:tcBorders>
            <w:vAlign w:val="center"/>
          </w:tcPr>
          <w:p w14:paraId="5CCA9FD2" w14:textId="77777777" w:rsidR="00465CC9" w:rsidRDefault="00000000">
            <w:pPr>
              <w:pStyle w:val="afffffffff9"/>
              <w:rPr>
                <w:kern w:val="2"/>
                <w:szCs w:val="22"/>
              </w:rPr>
            </w:pPr>
            <w:r>
              <w:rPr>
                <w:rFonts w:hint="eastAsia"/>
                <w:kern w:val="2"/>
                <w:szCs w:val="22"/>
              </w:rPr>
              <w:t>（</w:t>
            </w:r>
            <w:r>
              <w:rPr>
                <w:kern w:val="2"/>
                <w:szCs w:val="22"/>
              </w:rPr>
              <w:t>90</w:t>
            </w:r>
            <w:r>
              <w:rPr>
                <w:rFonts w:hint="eastAsia"/>
                <w:kern w:val="2"/>
                <w:szCs w:val="22"/>
              </w:rPr>
              <w:t>，</w:t>
            </w:r>
            <w:r>
              <w:rPr>
                <w:kern w:val="2"/>
                <w:szCs w:val="22"/>
              </w:rPr>
              <w:t>180</w:t>
            </w:r>
            <w:r>
              <w:rPr>
                <w:rFonts w:hint="eastAsia"/>
                <w:kern w:val="2"/>
                <w:szCs w:val="22"/>
              </w:rPr>
              <w:t>]</w:t>
            </w:r>
          </w:p>
        </w:tc>
        <w:tc>
          <w:tcPr>
            <w:tcW w:w="758" w:type="pct"/>
            <w:tcBorders>
              <w:top w:val="single" w:sz="6" w:space="0" w:color="auto"/>
              <w:left w:val="single" w:sz="6" w:space="0" w:color="auto"/>
              <w:right w:val="single" w:sz="6" w:space="0" w:color="auto"/>
            </w:tcBorders>
            <w:vAlign w:val="center"/>
          </w:tcPr>
          <w:p w14:paraId="646233B2" w14:textId="77777777" w:rsidR="00465CC9" w:rsidRDefault="00000000">
            <w:pPr>
              <w:pStyle w:val="afffffffff9"/>
              <w:rPr>
                <w:kern w:val="2"/>
                <w:szCs w:val="22"/>
              </w:rPr>
            </w:pPr>
            <w:r>
              <w:rPr>
                <w:rFonts w:hint="eastAsia"/>
                <w:kern w:val="2"/>
                <w:szCs w:val="22"/>
              </w:rPr>
              <w:t>（</w:t>
            </w:r>
            <w:r>
              <w:rPr>
                <w:kern w:val="2"/>
                <w:szCs w:val="22"/>
              </w:rPr>
              <w:t>180</w:t>
            </w:r>
            <w:r>
              <w:rPr>
                <w:rFonts w:hint="eastAsia"/>
                <w:kern w:val="2"/>
                <w:szCs w:val="22"/>
              </w:rPr>
              <w:t>，</w:t>
            </w:r>
            <w:r>
              <w:rPr>
                <w:kern w:val="2"/>
                <w:szCs w:val="22"/>
              </w:rPr>
              <w:t>270</w:t>
            </w:r>
            <w:r>
              <w:rPr>
                <w:rFonts w:hint="eastAsia"/>
                <w:kern w:val="2"/>
                <w:szCs w:val="22"/>
              </w:rPr>
              <w:t>]</w:t>
            </w:r>
          </w:p>
        </w:tc>
        <w:tc>
          <w:tcPr>
            <w:tcW w:w="917" w:type="pct"/>
            <w:tcBorders>
              <w:top w:val="single" w:sz="6" w:space="0" w:color="auto"/>
              <w:left w:val="single" w:sz="6" w:space="0" w:color="auto"/>
            </w:tcBorders>
            <w:vAlign w:val="center"/>
          </w:tcPr>
          <w:p w14:paraId="26662FE6" w14:textId="77777777" w:rsidR="00465CC9" w:rsidRDefault="00000000">
            <w:pPr>
              <w:pStyle w:val="afffffffff9"/>
              <w:rPr>
                <w:kern w:val="2"/>
                <w:szCs w:val="22"/>
              </w:rPr>
            </w:pPr>
            <w:r>
              <w:rPr>
                <w:rFonts w:hint="eastAsia"/>
                <w:kern w:val="2"/>
                <w:szCs w:val="22"/>
              </w:rPr>
              <w:t>＞</w:t>
            </w:r>
            <w:r>
              <w:rPr>
                <w:kern w:val="2"/>
                <w:szCs w:val="22"/>
              </w:rPr>
              <w:t>270</w:t>
            </w:r>
          </w:p>
        </w:tc>
      </w:tr>
    </w:tbl>
    <w:p w14:paraId="246C3FFA" w14:textId="77777777" w:rsidR="00465CC9" w:rsidRDefault="00000000">
      <w:pPr>
        <w:pStyle w:val="aff2"/>
        <w:spacing w:before="120" w:after="120"/>
      </w:pPr>
      <w:r>
        <w:rPr>
          <w:rFonts w:hint="eastAsia"/>
        </w:rPr>
        <w:lastRenderedPageBreak/>
        <w:t>沉积物指数评估指标等级与赋分标准</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142"/>
        <w:gridCol w:w="824"/>
        <w:gridCol w:w="1323"/>
        <w:gridCol w:w="1648"/>
        <w:gridCol w:w="1820"/>
        <w:gridCol w:w="1577"/>
      </w:tblGrid>
      <w:tr w:rsidR="00465CC9" w14:paraId="54FCB0D0" w14:textId="77777777">
        <w:trPr>
          <w:trHeight w:val="290"/>
        </w:trPr>
        <w:tc>
          <w:tcPr>
            <w:tcW w:w="1147" w:type="pct"/>
            <w:vMerge w:val="restart"/>
            <w:tcBorders>
              <w:bottom w:val="single" w:sz="6" w:space="0" w:color="auto"/>
              <w:right w:val="single" w:sz="6" w:space="0" w:color="auto"/>
            </w:tcBorders>
            <w:vAlign w:val="center"/>
          </w:tcPr>
          <w:p w14:paraId="67DF1430" w14:textId="77777777" w:rsidR="00465CC9" w:rsidRDefault="00000000">
            <w:pPr>
              <w:pStyle w:val="afffffffff9"/>
              <w:rPr>
                <w:kern w:val="2"/>
                <w:szCs w:val="22"/>
              </w:rPr>
            </w:pPr>
            <w:r>
              <w:rPr>
                <w:rFonts w:hint="eastAsia"/>
                <w:kern w:val="2"/>
                <w:szCs w:val="22"/>
              </w:rPr>
              <w:t>评估指标</w:t>
            </w:r>
          </w:p>
        </w:tc>
        <w:tc>
          <w:tcPr>
            <w:tcW w:w="441" w:type="pct"/>
            <w:vMerge w:val="restart"/>
            <w:tcBorders>
              <w:left w:val="single" w:sz="6" w:space="0" w:color="auto"/>
              <w:bottom w:val="single" w:sz="6" w:space="0" w:color="auto"/>
              <w:right w:val="single" w:sz="6" w:space="0" w:color="auto"/>
            </w:tcBorders>
            <w:vAlign w:val="center"/>
          </w:tcPr>
          <w:p w14:paraId="74166261" w14:textId="77777777" w:rsidR="00465CC9" w:rsidRDefault="00000000">
            <w:pPr>
              <w:pStyle w:val="afffffffff9"/>
              <w:rPr>
                <w:kern w:val="2"/>
                <w:szCs w:val="22"/>
              </w:rPr>
            </w:pPr>
            <w:r>
              <w:rPr>
                <w:rFonts w:hint="eastAsia"/>
                <w:kern w:val="2"/>
                <w:szCs w:val="22"/>
              </w:rPr>
              <w:t>单位</w:t>
            </w:r>
          </w:p>
        </w:tc>
        <w:tc>
          <w:tcPr>
            <w:tcW w:w="3411" w:type="pct"/>
            <w:gridSpan w:val="4"/>
            <w:tcBorders>
              <w:left w:val="single" w:sz="6" w:space="0" w:color="auto"/>
              <w:bottom w:val="single" w:sz="6" w:space="0" w:color="auto"/>
            </w:tcBorders>
            <w:vAlign w:val="center"/>
          </w:tcPr>
          <w:p w14:paraId="19C9277D" w14:textId="77777777" w:rsidR="00465CC9" w:rsidRDefault="00000000">
            <w:pPr>
              <w:pStyle w:val="afffffffff9"/>
              <w:rPr>
                <w:kern w:val="2"/>
                <w:szCs w:val="22"/>
              </w:rPr>
            </w:pPr>
            <w:r>
              <w:rPr>
                <w:rFonts w:hint="eastAsia"/>
                <w:kern w:val="2"/>
                <w:szCs w:val="22"/>
              </w:rPr>
              <w:t>指标等级与赋分</w:t>
            </w:r>
          </w:p>
        </w:tc>
      </w:tr>
      <w:tr w:rsidR="00465CC9" w14:paraId="520363DD" w14:textId="77777777">
        <w:trPr>
          <w:trHeight w:val="290"/>
        </w:trPr>
        <w:tc>
          <w:tcPr>
            <w:tcW w:w="1147" w:type="pct"/>
            <w:vMerge/>
            <w:tcBorders>
              <w:top w:val="single" w:sz="6" w:space="0" w:color="auto"/>
              <w:bottom w:val="single" w:sz="6" w:space="0" w:color="auto"/>
              <w:right w:val="single" w:sz="6" w:space="0" w:color="auto"/>
            </w:tcBorders>
            <w:vAlign w:val="center"/>
          </w:tcPr>
          <w:p w14:paraId="7D18038F" w14:textId="77777777" w:rsidR="00465CC9" w:rsidRDefault="00465CC9">
            <w:pPr>
              <w:pStyle w:val="afffffffff9"/>
              <w:rPr>
                <w:kern w:val="2"/>
                <w:szCs w:val="22"/>
              </w:rPr>
            </w:pPr>
          </w:p>
        </w:tc>
        <w:tc>
          <w:tcPr>
            <w:tcW w:w="441" w:type="pct"/>
            <w:vMerge/>
            <w:tcBorders>
              <w:top w:val="single" w:sz="6" w:space="0" w:color="auto"/>
              <w:left w:val="single" w:sz="6" w:space="0" w:color="auto"/>
              <w:bottom w:val="single" w:sz="6" w:space="0" w:color="auto"/>
              <w:right w:val="single" w:sz="6" w:space="0" w:color="auto"/>
            </w:tcBorders>
            <w:vAlign w:val="center"/>
          </w:tcPr>
          <w:p w14:paraId="1D4D89A6" w14:textId="77777777" w:rsidR="00465CC9" w:rsidRDefault="00465CC9">
            <w:pPr>
              <w:pStyle w:val="afffffffff9"/>
              <w:rPr>
                <w:kern w:val="2"/>
                <w:szCs w:val="22"/>
              </w:rPr>
            </w:pPr>
          </w:p>
        </w:tc>
        <w:tc>
          <w:tcPr>
            <w:tcW w:w="708" w:type="pct"/>
            <w:tcBorders>
              <w:top w:val="single" w:sz="6" w:space="0" w:color="auto"/>
              <w:left w:val="single" w:sz="6" w:space="0" w:color="auto"/>
              <w:bottom w:val="single" w:sz="6" w:space="0" w:color="auto"/>
              <w:right w:val="single" w:sz="6" w:space="0" w:color="auto"/>
            </w:tcBorders>
            <w:vAlign w:val="center"/>
          </w:tcPr>
          <w:p w14:paraId="42A67328" w14:textId="77777777" w:rsidR="00465CC9" w:rsidRDefault="00000000">
            <w:pPr>
              <w:pStyle w:val="afffffffff9"/>
              <w:rPr>
                <w:kern w:val="2"/>
                <w:szCs w:val="22"/>
              </w:rPr>
            </w:pPr>
            <w:r>
              <w:rPr>
                <w:rFonts w:hint="eastAsia"/>
                <w:kern w:val="2"/>
                <w:szCs w:val="22"/>
              </w:rPr>
              <w:t>一级</w:t>
            </w:r>
          </w:p>
        </w:tc>
        <w:tc>
          <w:tcPr>
            <w:tcW w:w="883" w:type="pct"/>
            <w:tcBorders>
              <w:top w:val="single" w:sz="6" w:space="0" w:color="auto"/>
              <w:left w:val="single" w:sz="6" w:space="0" w:color="auto"/>
              <w:bottom w:val="single" w:sz="6" w:space="0" w:color="auto"/>
              <w:right w:val="single" w:sz="6" w:space="0" w:color="auto"/>
            </w:tcBorders>
            <w:vAlign w:val="center"/>
          </w:tcPr>
          <w:p w14:paraId="069C94CF" w14:textId="77777777" w:rsidR="00465CC9" w:rsidRDefault="00000000">
            <w:pPr>
              <w:pStyle w:val="afffffffff9"/>
              <w:rPr>
                <w:kern w:val="2"/>
                <w:szCs w:val="22"/>
              </w:rPr>
            </w:pPr>
            <w:r>
              <w:rPr>
                <w:rFonts w:hint="eastAsia"/>
                <w:kern w:val="2"/>
                <w:szCs w:val="22"/>
              </w:rPr>
              <w:t>二级</w:t>
            </w:r>
          </w:p>
        </w:tc>
        <w:tc>
          <w:tcPr>
            <w:tcW w:w="975" w:type="pct"/>
            <w:tcBorders>
              <w:top w:val="single" w:sz="6" w:space="0" w:color="auto"/>
              <w:left w:val="single" w:sz="6" w:space="0" w:color="auto"/>
              <w:bottom w:val="single" w:sz="6" w:space="0" w:color="auto"/>
              <w:right w:val="single" w:sz="6" w:space="0" w:color="auto"/>
            </w:tcBorders>
            <w:vAlign w:val="center"/>
          </w:tcPr>
          <w:p w14:paraId="4005836B" w14:textId="77777777" w:rsidR="00465CC9" w:rsidRDefault="00000000">
            <w:pPr>
              <w:pStyle w:val="afffffffff9"/>
              <w:rPr>
                <w:kern w:val="2"/>
                <w:szCs w:val="22"/>
              </w:rPr>
            </w:pPr>
            <w:r>
              <w:rPr>
                <w:rFonts w:hint="eastAsia"/>
                <w:kern w:val="2"/>
                <w:szCs w:val="22"/>
              </w:rPr>
              <w:t>三级</w:t>
            </w:r>
          </w:p>
        </w:tc>
        <w:tc>
          <w:tcPr>
            <w:tcW w:w="843" w:type="pct"/>
            <w:tcBorders>
              <w:top w:val="single" w:sz="6" w:space="0" w:color="auto"/>
              <w:left w:val="single" w:sz="6" w:space="0" w:color="auto"/>
              <w:bottom w:val="single" w:sz="6" w:space="0" w:color="auto"/>
            </w:tcBorders>
            <w:vAlign w:val="center"/>
          </w:tcPr>
          <w:p w14:paraId="2E8F7EE2" w14:textId="77777777" w:rsidR="00465CC9" w:rsidRDefault="00000000">
            <w:pPr>
              <w:pStyle w:val="afffffffff9"/>
              <w:rPr>
                <w:kern w:val="2"/>
                <w:szCs w:val="22"/>
              </w:rPr>
            </w:pPr>
            <w:r>
              <w:rPr>
                <w:rFonts w:hint="eastAsia"/>
                <w:kern w:val="2"/>
                <w:szCs w:val="22"/>
              </w:rPr>
              <w:t>四级</w:t>
            </w:r>
          </w:p>
        </w:tc>
      </w:tr>
      <w:tr w:rsidR="00465CC9" w14:paraId="3047CFF0" w14:textId="77777777">
        <w:trPr>
          <w:trHeight w:val="290"/>
        </w:trPr>
        <w:tc>
          <w:tcPr>
            <w:tcW w:w="1147" w:type="pct"/>
            <w:vMerge/>
            <w:tcBorders>
              <w:top w:val="single" w:sz="6" w:space="0" w:color="auto"/>
              <w:bottom w:val="single" w:sz="6" w:space="0" w:color="auto"/>
              <w:right w:val="single" w:sz="6" w:space="0" w:color="auto"/>
            </w:tcBorders>
            <w:vAlign w:val="center"/>
          </w:tcPr>
          <w:p w14:paraId="671B053A" w14:textId="77777777" w:rsidR="00465CC9" w:rsidRDefault="00465CC9">
            <w:pPr>
              <w:pStyle w:val="afffffffff9"/>
              <w:rPr>
                <w:kern w:val="2"/>
                <w:szCs w:val="22"/>
              </w:rPr>
            </w:pPr>
          </w:p>
        </w:tc>
        <w:tc>
          <w:tcPr>
            <w:tcW w:w="441" w:type="pct"/>
            <w:vMerge/>
            <w:tcBorders>
              <w:top w:val="single" w:sz="6" w:space="0" w:color="auto"/>
              <w:left w:val="single" w:sz="6" w:space="0" w:color="auto"/>
              <w:bottom w:val="single" w:sz="6" w:space="0" w:color="auto"/>
              <w:right w:val="single" w:sz="6" w:space="0" w:color="auto"/>
            </w:tcBorders>
            <w:vAlign w:val="center"/>
          </w:tcPr>
          <w:p w14:paraId="12A46A26" w14:textId="77777777" w:rsidR="00465CC9" w:rsidRDefault="00465CC9">
            <w:pPr>
              <w:pStyle w:val="afffffffff9"/>
              <w:rPr>
                <w:kern w:val="2"/>
                <w:szCs w:val="22"/>
              </w:rPr>
            </w:pPr>
          </w:p>
        </w:tc>
        <w:tc>
          <w:tcPr>
            <w:tcW w:w="708" w:type="pct"/>
            <w:tcBorders>
              <w:top w:val="single" w:sz="6" w:space="0" w:color="auto"/>
              <w:left w:val="single" w:sz="6" w:space="0" w:color="auto"/>
              <w:bottom w:val="single" w:sz="6" w:space="0" w:color="auto"/>
              <w:right w:val="single" w:sz="6" w:space="0" w:color="auto"/>
            </w:tcBorders>
            <w:vAlign w:val="center"/>
          </w:tcPr>
          <w:p w14:paraId="4888F2BF" w14:textId="77777777" w:rsidR="00465CC9" w:rsidRDefault="00000000">
            <w:pPr>
              <w:pStyle w:val="afffffffff9"/>
              <w:rPr>
                <w:kern w:val="2"/>
                <w:szCs w:val="22"/>
              </w:rPr>
            </w:pPr>
            <w:r>
              <w:rPr>
                <w:kern w:val="2"/>
                <w:szCs w:val="22"/>
              </w:rPr>
              <w:t>0</w:t>
            </w:r>
          </w:p>
        </w:tc>
        <w:tc>
          <w:tcPr>
            <w:tcW w:w="883" w:type="pct"/>
            <w:tcBorders>
              <w:top w:val="single" w:sz="6" w:space="0" w:color="auto"/>
              <w:left w:val="single" w:sz="6" w:space="0" w:color="auto"/>
              <w:bottom w:val="single" w:sz="6" w:space="0" w:color="auto"/>
              <w:right w:val="single" w:sz="6" w:space="0" w:color="auto"/>
            </w:tcBorders>
            <w:vAlign w:val="center"/>
          </w:tcPr>
          <w:p w14:paraId="48D5530B" w14:textId="77777777" w:rsidR="00465CC9" w:rsidRDefault="00000000">
            <w:pPr>
              <w:pStyle w:val="afffffffff9"/>
              <w:rPr>
                <w:kern w:val="2"/>
                <w:szCs w:val="22"/>
              </w:rPr>
            </w:pPr>
            <w:r>
              <w:rPr>
                <w:kern w:val="2"/>
                <w:szCs w:val="22"/>
              </w:rPr>
              <w:t>3</w:t>
            </w:r>
          </w:p>
        </w:tc>
        <w:tc>
          <w:tcPr>
            <w:tcW w:w="975" w:type="pct"/>
            <w:tcBorders>
              <w:top w:val="single" w:sz="6" w:space="0" w:color="auto"/>
              <w:left w:val="single" w:sz="6" w:space="0" w:color="auto"/>
              <w:bottom w:val="single" w:sz="6" w:space="0" w:color="auto"/>
              <w:right w:val="single" w:sz="6" w:space="0" w:color="auto"/>
            </w:tcBorders>
            <w:vAlign w:val="center"/>
          </w:tcPr>
          <w:p w14:paraId="3ADF95AD" w14:textId="77777777" w:rsidR="00465CC9" w:rsidRDefault="00000000">
            <w:pPr>
              <w:pStyle w:val="afffffffff9"/>
              <w:rPr>
                <w:kern w:val="2"/>
                <w:szCs w:val="22"/>
              </w:rPr>
            </w:pPr>
            <w:r>
              <w:rPr>
                <w:kern w:val="2"/>
                <w:szCs w:val="22"/>
              </w:rPr>
              <w:t>6</w:t>
            </w:r>
          </w:p>
        </w:tc>
        <w:tc>
          <w:tcPr>
            <w:tcW w:w="843" w:type="pct"/>
            <w:tcBorders>
              <w:top w:val="single" w:sz="6" w:space="0" w:color="auto"/>
              <w:left w:val="single" w:sz="6" w:space="0" w:color="auto"/>
              <w:bottom w:val="single" w:sz="6" w:space="0" w:color="auto"/>
            </w:tcBorders>
            <w:vAlign w:val="center"/>
          </w:tcPr>
          <w:p w14:paraId="2E7DEF08" w14:textId="77777777" w:rsidR="00465CC9" w:rsidRDefault="00000000">
            <w:pPr>
              <w:pStyle w:val="afffffffff9"/>
              <w:rPr>
                <w:kern w:val="2"/>
                <w:szCs w:val="22"/>
              </w:rPr>
            </w:pPr>
            <w:r>
              <w:rPr>
                <w:kern w:val="2"/>
                <w:szCs w:val="22"/>
              </w:rPr>
              <w:t>9</w:t>
            </w:r>
          </w:p>
        </w:tc>
      </w:tr>
      <w:tr w:rsidR="00465CC9" w14:paraId="1675F24D" w14:textId="77777777">
        <w:trPr>
          <w:trHeight w:val="290"/>
        </w:trPr>
        <w:tc>
          <w:tcPr>
            <w:tcW w:w="1147" w:type="pct"/>
            <w:tcBorders>
              <w:top w:val="single" w:sz="6" w:space="0" w:color="auto"/>
              <w:bottom w:val="single" w:sz="6" w:space="0" w:color="auto"/>
              <w:right w:val="single" w:sz="6" w:space="0" w:color="auto"/>
            </w:tcBorders>
            <w:vAlign w:val="center"/>
          </w:tcPr>
          <w:p w14:paraId="4E00EF59" w14:textId="77777777" w:rsidR="00465CC9" w:rsidRDefault="00000000">
            <w:pPr>
              <w:pStyle w:val="afffffffff9"/>
              <w:rPr>
                <w:kern w:val="2"/>
                <w:szCs w:val="22"/>
              </w:rPr>
            </w:pPr>
            <w:r>
              <w:rPr>
                <w:rFonts w:hint="eastAsia"/>
                <w:kern w:val="2"/>
                <w:szCs w:val="22"/>
              </w:rPr>
              <w:t>有机碳</w:t>
            </w:r>
          </w:p>
        </w:tc>
        <w:tc>
          <w:tcPr>
            <w:tcW w:w="441" w:type="pct"/>
            <w:tcBorders>
              <w:top w:val="single" w:sz="6" w:space="0" w:color="auto"/>
              <w:left w:val="single" w:sz="6" w:space="0" w:color="auto"/>
              <w:bottom w:val="single" w:sz="6" w:space="0" w:color="auto"/>
              <w:right w:val="single" w:sz="6" w:space="0" w:color="auto"/>
            </w:tcBorders>
            <w:vAlign w:val="center"/>
          </w:tcPr>
          <w:p w14:paraId="14EAF5E9" w14:textId="77777777" w:rsidR="00465CC9" w:rsidRDefault="00000000">
            <w:pPr>
              <w:pStyle w:val="afffffffff9"/>
              <w:rPr>
                <w:kern w:val="2"/>
                <w:szCs w:val="22"/>
              </w:rPr>
            </w:pPr>
            <w:r>
              <w:rPr>
                <w:kern w:val="2"/>
                <w:szCs w:val="22"/>
              </w:rPr>
              <w:t>%</w:t>
            </w:r>
          </w:p>
        </w:tc>
        <w:tc>
          <w:tcPr>
            <w:tcW w:w="708" w:type="pct"/>
            <w:tcBorders>
              <w:top w:val="single" w:sz="6" w:space="0" w:color="auto"/>
              <w:left w:val="single" w:sz="6" w:space="0" w:color="auto"/>
              <w:bottom w:val="single" w:sz="6" w:space="0" w:color="auto"/>
              <w:right w:val="single" w:sz="6" w:space="0" w:color="auto"/>
            </w:tcBorders>
            <w:vAlign w:val="center"/>
          </w:tcPr>
          <w:p w14:paraId="14E8B78D" w14:textId="77777777" w:rsidR="00465CC9" w:rsidRDefault="00000000">
            <w:pPr>
              <w:pStyle w:val="afffffffff9"/>
              <w:rPr>
                <w:kern w:val="2"/>
                <w:szCs w:val="22"/>
              </w:rPr>
            </w:pPr>
            <w:r>
              <w:rPr>
                <w:kern w:val="2"/>
                <w:szCs w:val="22"/>
              </w:rPr>
              <w:t>≤2.0</w:t>
            </w:r>
          </w:p>
        </w:tc>
        <w:tc>
          <w:tcPr>
            <w:tcW w:w="883" w:type="pct"/>
            <w:tcBorders>
              <w:top w:val="single" w:sz="6" w:space="0" w:color="auto"/>
              <w:left w:val="single" w:sz="6" w:space="0" w:color="auto"/>
              <w:bottom w:val="single" w:sz="6" w:space="0" w:color="auto"/>
              <w:right w:val="single" w:sz="6" w:space="0" w:color="auto"/>
            </w:tcBorders>
            <w:vAlign w:val="center"/>
          </w:tcPr>
          <w:p w14:paraId="3ED64FC6" w14:textId="77777777" w:rsidR="00465CC9" w:rsidRDefault="00000000">
            <w:pPr>
              <w:pStyle w:val="afffffffff9"/>
              <w:rPr>
                <w:kern w:val="2"/>
                <w:szCs w:val="22"/>
              </w:rPr>
            </w:pPr>
            <w:r>
              <w:rPr>
                <w:rFonts w:hint="eastAsia"/>
                <w:kern w:val="2"/>
                <w:szCs w:val="22"/>
              </w:rPr>
              <w:t>（</w:t>
            </w:r>
            <w:r>
              <w:rPr>
                <w:kern w:val="2"/>
                <w:szCs w:val="22"/>
              </w:rPr>
              <w:t>2.0</w:t>
            </w:r>
            <w:r>
              <w:rPr>
                <w:rFonts w:hint="eastAsia"/>
                <w:kern w:val="2"/>
                <w:szCs w:val="22"/>
              </w:rPr>
              <w:t>，</w:t>
            </w:r>
            <w:r>
              <w:rPr>
                <w:kern w:val="2"/>
                <w:szCs w:val="22"/>
              </w:rPr>
              <w:t>3.0</w:t>
            </w:r>
            <w:r>
              <w:rPr>
                <w:rFonts w:hint="eastAsia"/>
                <w:kern w:val="2"/>
                <w:szCs w:val="22"/>
              </w:rPr>
              <w:t>]</w:t>
            </w:r>
          </w:p>
        </w:tc>
        <w:tc>
          <w:tcPr>
            <w:tcW w:w="975" w:type="pct"/>
            <w:tcBorders>
              <w:top w:val="single" w:sz="6" w:space="0" w:color="auto"/>
              <w:left w:val="single" w:sz="6" w:space="0" w:color="auto"/>
              <w:bottom w:val="single" w:sz="6" w:space="0" w:color="auto"/>
              <w:right w:val="single" w:sz="6" w:space="0" w:color="auto"/>
            </w:tcBorders>
            <w:vAlign w:val="center"/>
          </w:tcPr>
          <w:p w14:paraId="3EBF3792" w14:textId="77777777" w:rsidR="00465CC9" w:rsidRDefault="00000000">
            <w:pPr>
              <w:pStyle w:val="afffffffff9"/>
              <w:rPr>
                <w:kern w:val="2"/>
                <w:szCs w:val="22"/>
              </w:rPr>
            </w:pPr>
            <w:r>
              <w:rPr>
                <w:rFonts w:hint="eastAsia"/>
                <w:kern w:val="2"/>
                <w:szCs w:val="22"/>
              </w:rPr>
              <w:t>（</w:t>
            </w:r>
            <w:r>
              <w:rPr>
                <w:kern w:val="2"/>
                <w:szCs w:val="22"/>
              </w:rPr>
              <w:t>3.0</w:t>
            </w:r>
            <w:r>
              <w:rPr>
                <w:rFonts w:hint="eastAsia"/>
                <w:kern w:val="2"/>
                <w:szCs w:val="22"/>
              </w:rPr>
              <w:t>，</w:t>
            </w:r>
            <w:r>
              <w:rPr>
                <w:kern w:val="2"/>
                <w:szCs w:val="22"/>
              </w:rPr>
              <w:t>4.0</w:t>
            </w:r>
            <w:r>
              <w:rPr>
                <w:rFonts w:hint="eastAsia"/>
                <w:kern w:val="2"/>
                <w:szCs w:val="22"/>
              </w:rPr>
              <w:t>]</w:t>
            </w:r>
          </w:p>
        </w:tc>
        <w:tc>
          <w:tcPr>
            <w:tcW w:w="843" w:type="pct"/>
            <w:tcBorders>
              <w:top w:val="single" w:sz="6" w:space="0" w:color="auto"/>
              <w:left w:val="single" w:sz="6" w:space="0" w:color="auto"/>
              <w:bottom w:val="single" w:sz="6" w:space="0" w:color="auto"/>
            </w:tcBorders>
            <w:vAlign w:val="center"/>
          </w:tcPr>
          <w:p w14:paraId="48C3B14F" w14:textId="77777777" w:rsidR="00465CC9" w:rsidRDefault="00000000">
            <w:pPr>
              <w:pStyle w:val="afffffffff9"/>
              <w:rPr>
                <w:kern w:val="2"/>
                <w:szCs w:val="22"/>
              </w:rPr>
            </w:pPr>
            <w:r>
              <w:rPr>
                <w:rFonts w:hint="eastAsia"/>
                <w:kern w:val="2"/>
                <w:szCs w:val="22"/>
              </w:rPr>
              <w:t>＞</w:t>
            </w:r>
            <w:r>
              <w:rPr>
                <w:kern w:val="2"/>
                <w:szCs w:val="22"/>
              </w:rPr>
              <w:t>4.0</w:t>
            </w:r>
          </w:p>
        </w:tc>
      </w:tr>
      <w:tr w:rsidR="00465CC9" w14:paraId="6CF58705" w14:textId="77777777">
        <w:trPr>
          <w:trHeight w:val="290"/>
        </w:trPr>
        <w:tc>
          <w:tcPr>
            <w:tcW w:w="1147" w:type="pct"/>
            <w:tcBorders>
              <w:top w:val="single" w:sz="6" w:space="0" w:color="auto"/>
              <w:bottom w:val="single" w:sz="6" w:space="0" w:color="auto"/>
              <w:right w:val="single" w:sz="6" w:space="0" w:color="auto"/>
            </w:tcBorders>
            <w:vAlign w:val="center"/>
          </w:tcPr>
          <w:p w14:paraId="45DD3C34" w14:textId="77777777" w:rsidR="00465CC9" w:rsidRDefault="00000000">
            <w:pPr>
              <w:pStyle w:val="afffffffff9"/>
              <w:rPr>
                <w:kern w:val="2"/>
                <w:szCs w:val="22"/>
              </w:rPr>
            </w:pPr>
            <w:r>
              <w:rPr>
                <w:rFonts w:hint="eastAsia"/>
                <w:kern w:val="2"/>
                <w:szCs w:val="22"/>
              </w:rPr>
              <w:t>硫化物</w:t>
            </w:r>
          </w:p>
        </w:tc>
        <w:tc>
          <w:tcPr>
            <w:tcW w:w="441" w:type="pct"/>
            <w:tcBorders>
              <w:top w:val="single" w:sz="6" w:space="0" w:color="auto"/>
              <w:left w:val="single" w:sz="6" w:space="0" w:color="auto"/>
              <w:bottom w:val="single" w:sz="6" w:space="0" w:color="auto"/>
              <w:right w:val="single" w:sz="6" w:space="0" w:color="auto"/>
            </w:tcBorders>
            <w:vAlign w:val="center"/>
          </w:tcPr>
          <w:p w14:paraId="535B74A0" w14:textId="77777777" w:rsidR="00465CC9" w:rsidRDefault="00000000">
            <w:pPr>
              <w:pStyle w:val="afffffffff9"/>
              <w:rPr>
                <w:kern w:val="2"/>
                <w:szCs w:val="22"/>
              </w:rPr>
            </w:pPr>
            <w:r>
              <w:rPr>
                <w:kern w:val="2"/>
                <w:szCs w:val="22"/>
              </w:rPr>
              <w:t>mg/kg</w:t>
            </w:r>
          </w:p>
        </w:tc>
        <w:tc>
          <w:tcPr>
            <w:tcW w:w="708" w:type="pct"/>
            <w:tcBorders>
              <w:top w:val="single" w:sz="6" w:space="0" w:color="auto"/>
              <w:left w:val="single" w:sz="6" w:space="0" w:color="auto"/>
              <w:bottom w:val="single" w:sz="6" w:space="0" w:color="auto"/>
              <w:right w:val="single" w:sz="6" w:space="0" w:color="auto"/>
            </w:tcBorders>
            <w:vAlign w:val="center"/>
          </w:tcPr>
          <w:p w14:paraId="769600E1" w14:textId="77777777" w:rsidR="00465CC9" w:rsidRDefault="00000000">
            <w:pPr>
              <w:pStyle w:val="afffffffff9"/>
              <w:rPr>
                <w:kern w:val="2"/>
                <w:szCs w:val="22"/>
              </w:rPr>
            </w:pPr>
            <w:r>
              <w:rPr>
                <w:kern w:val="2"/>
                <w:szCs w:val="22"/>
              </w:rPr>
              <w:t>≤300</w:t>
            </w:r>
          </w:p>
        </w:tc>
        <w:tc>
          <w:tcPr>
            <w:tcW w:w="883" w:type="pct"/>
            <w:tcBorders>
              <w:top w:val="single" w:sz="6" w:space="0" w:color="auto"/>
              <w:left w:val="single" w:sz="6" w:space="0" w:color="auto"/>
              <w:bottom w:val="single" w:sz="6" w:space="0" w:color="auto"/>
              <w:right w:val="single" w:sz="6" w:space="0" w:color="auto"/>
            </w:tcBorders>
            <w:vAlign w:val="center"/>
          </w:tcPr>
          <w:p w14:paraId="73ACA102" w14:textId="77777777" w:rsidR="00465CC9" w:rsidRDefault="00000000">
            <w:pPr>
              <w:pStyle w:val="afffffffff9"/>
              <w:rPr>
                <w:kern w:val="2"/>
                <w:szCs w:val="22"/>
              </w:rPr>
            </w:pPr>
            <w:r>
              <w:rPr>
                <w:rFonts w:hint="eastAsia"/>
                <w:kern w:val="2"/>
                <w:szCs w:val="22"/>
              </w:rPr>
              <w:t>（</w:t>
            </w:r>
            <w:r>
              <w:rPr>
                <w:kern w:val="2"/>
                <w:szCs w:val="22"/>
              </w:rPr>
              <w:t>300</w:t>
            </w:r>
            <w:r>
              <w:rPr>
                <w:rFonts w:hint="eastAsia"/>
                <w:kern w:val="2"/>
                <w:szCs w:val="22"/>
              </w:rPr>
              <w:t>，</w:t>
            </w:r>
            <w:r>
              <w:rPr>
                <w:kern w:val="2"/>
                <w:szCs w:val="22"/>
              </w:rPr>
              <w:t>500</w:t>
            </w:r>
            <w:r>
              <w:rPr>
                <w:rFonts w:hint="eastAsia"/>
                <w:kern w:val="2"/>
                <w:szCs w:val="22"/>
              </w:rPr>
              <w:t xml:space="preserve">] </w:t>
            </w:r>
          </w:p>
        </w:tc>
        <w:tc>
          <w:tcPr>
            <w:tcW w:w="975" w:type="pct"/>
            <w:tcBorders>
              <w:top w:val="single" w:sz="6" w:space="0" w:color="auto"/>
              <w:left w:val="single" w:sz="6" w:space="0" w:color="auto"/>
              <w:bottom w:val="single" w:sz="6" w:space="0" w:color="auto"/>
              <w:right w:val="single" w:sz="6" w:space="0" w:color="auto"/>
            </w:tcBorders>
            <w:vAlign w:val="center"/>
          </w:tcPr>
          <w:p w14:paraId="40A9D1DF" w14:textId="77777777" w:rsidR="00465CC9" w:rsidRDefault="00000000">
            <w:pPr>
              <w:pStyle w:val="afffffffff9"/>
              <w:rPr>
                <w:kern w:val="2"/>
                <w:szCs w:val="22"/>
              </w:rPr>
            </w:pPr>
            <w:r>
              <w:rPr>
                <w:rFonts w:hint="eastAsia"/>
                <w:kern w:val="2"/>
                <w:szCs w:val="22"/>
              </w:rPr>
              <w:t>（</w:t>
            </w:r>
            <w:r>
              <w:rPr>
                <w:kern w:val="2"/>
                <w:szCs w:val="22"/>
              </w:rPr>
              <w:t>500</w:t>
            </w:r>
            <w:r>
              <w:rPr>
                <w:rFonts w:hint="eastAsia"/>
                <w:kern w:val="2"/>
                <w:szCs w:val="22"/>
              </w:rPr>
              <w:t>，</w:t>
            </w:r>
            <w:r>
              <w:rPr>
                <w:kern w:val="2"/>
                <w:szCs w:val="22"/>
              </w:rPr>
              <w:t>600</w:t>
            </w:r>
            <w:r>
              <w:rPr>
                <w:rFonts w:hint="eastAsia"/>
                <w:kern w:val="2"/>
                <w:szCs w:val="22"/>
              </w:rPr>
              <w:t>]</w:t>
            </w:r>
          </w:p>
        </w:tc>
        <w:tc>
          <w:tcPr>
            <w:tcW w:w="843" w:type="pct"/>
            <w:tcBorders>
              <w:top w:val="single" w:sz="6" w:space="0" w:color="auto"/>
              <w:left w:val="single" w:sz="6" w:space="0" w:color="auto"/>
              <w:bottom w:val="single" w:sz="6" w:space="0" w:color="auto"/>
            </w:tcBorders>
            <w:vAlign w:val="center"/>
          </w:tcPr>
          <w:p w14:paraId="4DE53380" w14:textId="77777777" w:rsidR="00465CC9" w:rsidRDefault="00000000">
            <w:pPr>
              <w:pStyle w:val="afffffffff9"/>
              <w:rPr>
                <w:kern w:val="2"/>
                <w:szCs w:val="22"/>
              </w:rPr>
            </w:pPr>
            <w:r>
              <w:rPr>
                <w:rFonts w:hint="eastAsia"/>
                <w:kern w:val="2"/>
                <w:szCs w:val="22"/>
              </w:rPr>
              <w:t>＞</w:t>
            </w:r>
            <w:r>
              <w:rPr>
                <w:kern w:val="2"/>
                <w:szCs w:val="22"/>
              </w:rPr>
              <w:t>600</w:t>
            </w:r>
          </w:p>
        </w:tc>
      </w:tr>
      <w:tr w:rsidR="00465CC9" w14:paraId="26DC0D6C" w14:textId="77777777">
        <w:trPr>
          <w:trHeight w:val="290"/>
        </w:trPr>
        <w:tc>
          <w:tcPr>
            <w:tcW w:w="1147" w:type="pct"/>
            <w:tcBorders>
              <w:top w:val="single" w:sz="6" w:space="0" w:color="auto"/>
              <w:bottom w:val="single" w:sz="6" w:space="0" w:color="auto"/>
              <w:right w:val="single" w:sz="6" w:space="0" w:color="auto"/>
            </w:tcBorders>
            <w:vAlign w:val="center"/>
          </w:tcPr>
          <w:p w14:paraId="2249BCA2" w14:textId="77777777" w:rsidR="00465CC9" w:rsidRDefault="00000000">
            <w:pPr>
              <w:pStyle w:val="afffffffff9"/>
              <w:rPr>
                <w:kern w:val="2"/>
                <w:szCs w:val="22"/>
              </w:rPr>
            </w:pPr>
            <w:r>
              <w:rPr>
                <w:rFonts w:hint="eastAsia"/>
                <w:kern w:val="2"/>
                <w:szCs w:val="22"/>
              </w:rPr>
              <w:t>石油类</w:t>
            </w:r>
          </w:p>
        </w:tc>
        <w:tc>
          <w:tcPr>
            <w:tcW w:w="441" w:type="pct"/>
            <w:tcBorders>
              <w:top w:val="single" w:sz="6" w:space="0" w:color="auto"/>
              <w:left w:val="single" w:sz="6" w:space="0" w:color="auto"/>
              <w:bottom w:val="single" w:sz="6" w:space="0" w:color="auto"/>
              <w:right w:val="single" w:sz="6" w:space="0" w:color="auto"/>
            </w:tcBorders>
            <w:vAlign w:val="center"/>
          </w:tcPr>
          <w:p w14:paraId="01D66966" w14:textId="77777777" w:rsidR="00465CC9" w:rsidRDefault="00000000">
            <w:pPr>
              <w:pStyle w:val="afffffffff9"/>
              <w:rPr>
                <w:kern w:val="2"/>
                <w:szCs w:val="22"/>
              </w:rPr>
            </w:pPr>
            <w:r>
              <w:rPr>
                <w:kern w:val="2"/>
                <w:szCs w:val="22"/>
              </w:rPr>
              <w:t>mg/kg</w:t>
            </w:r>
          </w:p>
        </w:tc>
        <w:tc>
          <w:tcPr>
            <w:tcW w:w="708" w:type="pct"/>
            <w:tcBorders>
              <w:top w:val="single" w:sz="6" w:space="0" w:color="auto"/>
              <w:left w:val="single" w:sz="6" w:space="0" w:color="auto"/>
              <w:bottom w:val="single" w:sz="6" w:space="0" w:color="auto"/>
              <w:right w:val="single" w:sz="6" w:space="0" w:color="auto"/>
            </w:tcBorders>
            <w:vAlign w:val="center"/>
          </w:tcPr>
          <w:p w14:paraId="199619AA" w14:textId="77777777" w:rsidR="00465CC9" w:rsidRDefault="00000000">
            <w:pPr>
              <w:pStyle w:val="afffffffff9"/>
              <w:rPr>
                <w:kern w:val="2"/>
                <w:szCs w:val="22"/>
              </w:rPr>
            </w:pPr>
            <w:r>
              <w:rPr>
                <w:kern w:val="2"/>
                <w:szCs w:val="22"/>
              </w:rPr>
              <w:t>≤500</w:t>
            </w:r>
          </w:p>
        </w:tc>
        <w:tc>
          <w:tcPr>
            <w:tcW w:w="883" w:type="pct"/>
            <w:tcBorders>
              <w:top w:val="single" w:sz="6" w:space="0" w:color="auto"/>
              <w:left w:val="single" w:sz="6" w:space="0" w:color="auto"/>
              <w:bottom w:val="single" w:sz="6" w:space="0" w:color="auto"/>
              <w:right w:val="single" w:sz="6" w:space="0" w:color="auto"/>
            </w:tcBorders>
            <w:vAlign w:val="center"/>
          </w:tcPr>
          <w:p w14:paraId="2E635DA9" w14:textId="77777777" w:rsidR="00465CC9" w:rsidRDefault="00000000">
            <w:pPr>
              <w:pStyle w:val="afffffffff9"/>
              <w:rPr>
                <w:kern w:val="2"/>
                <w:szCs w:val="22"/>
              </w:rPr>
            </w:pPr>
            <w:r>
              <w:rPr>
                <w:rFonts w:hint="eastAsia"/>
                <w:kern w:val="2"/>
                <w:szCs w:val="22"/>
              </w:rPr>
              <w:t>（</w:t>
            </w:r>
            <w:r>
              <w:rPr>
                <w:kern w:val="2"/>
                <w:szCs w:val="22"/>
              </w:rPr>
              <w:t>500</w:t>
            </w:r>
            <w:r>
              <w:rPr>
                <w:rFonts w:hint="eastAsia"/>
                <w:kern w:val="2"/>
                <w:szCs w:val="22"/>
              </w:rPr>
              <w:t>，</w:t>
            </w:r>
            <w:r>
              <w:rPr>
                <w:kern w:val="2"/>
                <w:szCs w:val="22"/>
              </w:rPr>
              <w:t>1000</w:t>
            </w:r>
            <w:r>
              <w:rPr>
                <w:rFonts w:hint="eastAsia"/>
                <w:kern w:val="2"/>
                <w:szCs w:val="22"/>
              </w:rPr>
              <w:t>]</w:t>
            </w:r>
          </w:p>
        </w:tc>
        <w:tc>
          <w:tcPr>
            <w:tcW w:w="975" w:type="pct"/>
            <w:tcBorders>
              <w:top w:val="single" w:sz="6" w:space="0" w:color="auto"/>
              <w:left w:val="single" w:sz="6" w:space="0" w:color="auto"/>
              <w:bottom w:val="single" w:sz="6" w:space="0" w:color="auto"/>
              <w:right w:val="single" w:sz="6" w:space="0" w:color="auto"/>
            </w:tcBorders>
            <w:vAlign w:val="center"/>
          </w:tcPr>
          <w:p w14:paraId="350CF124" w14:textId="77777777" w:rsidR="00465CC9" w:rsidRDefault="00000000">
            <w:pPr>
              <w:pStyle w:val="afffffffff9"/>
              <w:rPr>
                <w:kern w:val="2"/>
                <w:szCs w:val="22"/>
              </w:rPr>
            </w:pPr>
            <w:r>
              <w:rPr>
                <w:rFonts w:hint="eastAsia"/>
                <w:kern w:val="2"/>
                <w:szCs w:val="22"/>
              </w:rPr>
              <w:t>（</w:t>
            </w:r>
            <w:r>
              <w:rPr>
                <w:kern w:val="2"/>
                <w:szCs w:val="22"/>
              </w:rPr>
              <w:t>1000</w:t>
            </w:r>
            <w:r>
              <w:rPr>
                <w:rFonts w:hint="eastAsia"/>
                <w:kern w:val="2"/>
                <w:szCs w:val="22"/>
              </w:rPr>
              <w:t>，</w:t>
            </w:r>
            <w:r>
              <w:rPr>
                <w:kern w:val="2"/>
                <w:szCs w:val="22"/>
              </w:rPr>
              <w:t>1500</w:t>
            </w:r>
            <w:r>
              <w:rPr>
                <w:rFonts w:hint="eastAsia"/>
                <w:kern w:val="2"/>
                <w:szCs w:val="22"/>
              </w:rPr>
              <w:t>]</w:t>
            </w:r>
          </w:p>
        </w:tc>
        <w:tc>
          <w:tcPr>
            <w:tcW w:w="843" w:type="pct"/>
            <w:tcBorders>
              <w:top w:val="single" w:sz="6" w:space="0" w:color="auto"/>
              <w:left w:val="single" w:sz="6" w:space="0" w:color="auto"/>
              <w:bottom w:val="single" w:sz="6" w:space="0" w:color="auto"/>
            </w:tcBorders>
            <w:vAlign w:val="center"/>
          </w:tcPr>
          <w:p w14:paraId="4C8BB643" w14:textId="77777777" w:rsidR="00465CC9" w:rsidRDefault="00000000">
            <w:pPr>
              <w:pStyle w:val="afffffffff9"/>
              <w:rPr>
                <w:kern w:val="2"/>
                <w:szCs w:val="22"/>
              </w:rPr>
            </w:pPr>
            <w:r>
              <w:rPr>
                <w:rFonts w:hint="eastAsia"/>
                <w:kern w:val="2"/>
                <w:szCs w:val="22"/>
              </w:rPr>
              <w:t>＞</w:t>
            </w:r>
            <w:r>
              <w:rPr>
                <w:kern w:val="2"/>
                <w:szCs w:val="22"/>
              </w:rPr>
              <w:t>1500</w:t>
            </w:r>
          </w:p>
        </w:tc>
      </w:tr>
      <w:tr w:rsidR="00465CC9" w14:paraId="5ED7DFB8" w14:textId="77777777">
        <w:trPr>
          <w:trHeight w:val="290"/>
        </w:trPr>
        <w:tc>
          <w:tcPr>
            <w:tcW w:w="1147" w:type="pct"/>
            <w:tcBorders>
              <w:top w:val="single" w:sz="6" w:space="0" w:color="auto"/>
              <w:bottom w:val="single" w:sz="6" w:space="0" w:color="auto"/>
              <w:right w:val="single" w:sz="6" w:space="0" w:color="auto"/>
            </w:tcBorders>
            <w:vAlign w:val="center"/>
          </w:tcPr>
          <w:p w14:paraId="62FB9CFB" w14:textId="77777777" w:rsidR="00465CC9" w:rsidRDefault="00000000">
            <w:pPr>
              <w:pStyle w:val="afffffffff9"/>
              <w:rPr>
                <w:kern w:val="2"/>
                <w:szCs w:val="22"/>
              </w:rPr>
            </w:pPr>
            <w:r>
              <w:rPr>
                <w:rFonts w:hint="eastAsia"/>
                <w:kern w:val="2"/>
                <w:szCs w:val="22"/>
              </w:rPr>
              <w:t>六六六</w:t>
            </w:r>
          </w:p>
        </w:tc>
        <w:tc>
          <w:tcPr>
            <w:tcW w:w="441" w:type="pct"/>
            <w:tcBorders>
              <w:top w:val="single" w:sz="6" w:space="0" w:color="auto"/>
              <w:left w:val="single" w:sz="6" w:space="0" w:color="auto"/>
              <w:bottom w:val="single" w:sz="6" w:space="0" w:color="auto"/>
              <w:right w:val="single" w:sz="6" w:space="0" w:color="auto"/>
            </w:tcBorders>
          </w:tcPr>
          <w:p w14:paraId="69C24497" w14:textId="77777777" w:rsidR="00465CC9" w:rsidRDefault="00000000">
            <w:pPr>
              <w:pStyle w:val="afffffffff9"/>
              <w:rPr>
                <w:kern w:val="2"/>
                <w:szCs w:val="22"/>
              </w:rPr>
            </w:pPr>
            <w:r>
              <w:rPr>
                <w:kern w:val="2"/>
                <w:szCs w:val="22"/>
              </w:rPr>
              <w:t>mg/kg</w:t>
            </w:r>
          </w:p>
        </w:tc>
        <w:tc>
          <w:tcPr>
            <w:tcW w:w="708" w:type="pct"/>
            <w:tcBorders>
              <w:top w:val="single" w:sz="6" w:space="0" w:color="auto"/>
              <w:left w:val="single" w:sz="6" w:space="0" w:color="auto"/>
              <w:bottom w:val="single" w:sz="6" w:space="0" w:color="auto"/>
              <w:right w:val="single" w:sz="6" w:space="0" w:color="auto"/>
            </w:tcBorders>
            <w:vAlign w:val="center"/>
          </w:tcPr>
          <w:p w14:paraId="5CCE34E9" w14:textId="77777777" w:rsidR="00465CC9" w:rsidRDefault="00000000">
            <w:pPr>
              <w:pStyle w:val="afffffffff9"/>
              <w:rPr>
                <w:kern w:val="2"/>
                <w:szCs w:val="22"/>
              </w:rPr>
            </w:pPr>
            <w:r>
              <w:rPr>
                <w:kern w:val="2"/>
                <w:szCs w:val="22"/>
              </w:rPr>
              <w:t>≤0.50</w:t>
            </w:r>
          </w:p>
        </w:tc>
        <w:tc>
          <w:tcPr>
            <w:tcW w:w="883" w:type="pct"/>
            <w:tcBorders>
              <w:top w:val="single" w:sz="6" w:space="0" w:color="auto"/>
              <w:left w:val="single" w:sz="6" w:space="0" w:color="auto"/>
              <w:bottom w:val="single" w:sz="6" w:space="0" w:color="auto"/>
              <w:right w:val="single" w:sz="6" w:space="0" w:color="auto"/>
            </w:tcBorders>
            <w:vAlign w:val="center"/>
          </w:tcPr>
          <w:p w14:paraId="6DD0C999" w14:textId="77777777" w:rsidR="00465CC9" w:rsidRDefault="00000000">
            <w:pPr>
              <w:pStyle w:val="afffffffff9"/>
              <w:rPr>
                <w:kern w:val="2"/>
                <w:szCs w:val="22"/>
              </w:rPr>
            </w:pPr>
            <w:r>
              <w:rPr>
                <w:rFonts w:hint="eastAsia"/>
                <w:kern w:val="2"/>
                <w:szCs w:val="22"/>
              </w:rPr>
              <w:t>（</w:t>
            </w:r>
            <w:r>
              <w:rPr>
                <w:kern w:val="2"/>
                <w:szCs w:val="22"/>
              </w:rPr>
              <w:t>0.50</w:t>
            </w:r>
            <w:r>
              <w:rPr>
                <w:rFonts w:hint="eastAsia"/>
                <w:kern w:val="2"/>
                <w:szCs w:val="22"/>
              </w:rPr>
              <w:t>，</w:t>
            </w:r>
            <w:r>
              <w:rPr>
                <w:kern w:val="2"/>
                <w:szCs w:val="22"/>
              </w:rPr>
              <w:t>1.00</w:t>
            </w:r>
            <w:r>
              <w:rPr>
                <w:rFonts w:hint="eastAsia"/>
                <w:kern w:val="2"/>
                <w:szCs w:val="22"/>
              </w:rPr>
              <w:t>]</w:t>
            </w:r>
          </w:p>
        </w:tc>
        <w:tc>
          <w:tcPr>
            <w:tcW w:w="975" w:type="pct"/>
            <w:tcBorders>
              <w:top w:val="single" w:sz="6" w:space="0" w:color="auto"/>
              <w:left w:val="single" w:sz="6" w:space="0" w:color="auto"/>
              <w:bottom w:val="single" w:sz="6" w:space="0" w:color="auto"/>
              <w:right w:val="single" w:sz="6" w:space="0" w:color="auto"/>
            </w:tcBorders>
            <w:vAlign w:val="center"/>
          </w:tcPr>
          <w:p w14:paraId="7DD2F58E" w14:textId="77777777" w:rsidR="00465CC9" w:rsidRDefault="00000000">
            <w:pPr>
              <w:pStyle w:val="afffffffff9"/>
              <w:rPr>
                <w:kern w:val="2"/>
                <w:szCs w:val="22"/>
              </w:rPr>
            </w:pPr>
            <w:r>
              <w:rPr>
                <w:rFonts w:hint="eastAsia"/>
                <w:kern w:val="2"/>
                <w:szCs w:val="22"/>
              </w:rPr>
              <w:t>（</w:t>
            </w:r>
            <w:r>
              <w:rPr>
                <w:kern w:val="2"/>
                <w:szCs w:val="22"/>
              </w:rPr>
              <w:t>1.00</w:t>
            </w:r>
            <w:r>
              <w:rPr>
                <w:rFonts w:hint="eastAsia"/>
                <w:kern w:val="2"/>
                <w:szCs w:val="22"/>
              </w:rPr>
              <w:t>，</w:t>
            </w:r>
            <w:r>
              <w:rPr>
                <w:kern w:val="2"/>
                <w:szCs w:val="22"/>
              </w:rPr>
              <w:t>1.50</w:t>
            </w:r>
            <w:r>
              <w:rPr>
                <w:rFonts w:hint="eastAsia"/>
                <w:kern w:val="2"/>
                <w:szCs w:val="22"/>
              </w:rPr>
              <w:t>]</w:t>
            </w:r>
          </w:p>
        </w:tc>
        <w:tc>
          <w:tcPr>
            <w:tcW w:w="843" w:type="pct"/>
            <w:tcBorders>
              <w:top w:val="single" w:sz="6" w:space="0" w:color="auto"/>
              <w:left w:val="single" w:sz="6" w:space="0" w:color="auto"/>
              <w:bottom w:val="single" w:sz="6" w:space="0" w:color="auto"/>
            </w:tcBorders>
            <w:vAlign w:val="center"/>
          </w:tcPr>
          <w:p w14:paraId="212335E9" w14:textId="77777777" w:rsidR="00465CC9" w:rsidRDefault="00000000">
            <w:pPr>
              <w:pStyle w:val="afffffffff9"/>
              <w:rPr>
                <w:kern w:val="2"/>
                <w:szCs w:val="22"/>
              </w:rPr>
            </w:pPr>
            <w:r>
              <w:rPr>
                <w:rFonts w:hint="eastAsia"/>
                <w:kern w:val="2"/>
                <w:szCs w:val="22"/>
              </w:rPr>
              <w:t>＞</w:t>
            </w:r>
            <w:r>
              <w:rPr>
                <w:kern w:val="2"/>
                <w:szCs w:val="22"/>
              </w:rPr>
              <w:t>1.50</w:t>
            </w:r>
          </w:p>
        </w:tc>
      </w:tr>
      <w:tr w:rsidR="00465CC9" w14:paraId="1E833327" w14:textId="77777777">
        <w:trPr>
          <w:trHeight w:val="290"/>
        </w:trPr>
        <w:tc>
          <w:tcPr>
            <w:tcW w:w="1147" w:type="pct"/>
            <w:tcBorders>
              <w:top w:val="single" w:sz="6" w:space="0" w:color="auto"/>
              <w:bottom w:val="single" w:sz="6" w:space="0" w:color="auto"/>
              <w:right w:val="single" w:sz="6" w:space="0" w:color="auto"/>
            </w:tcBorders>
            <w:vAlign w:val="center"/>
          </w:tcPr>
          <w:p w14:paraId="1AAE78E7" w14:textId="77777777" w:rsidR="00465CC9" w:rsidRDefault="00000000">
            <w:pPr>
              <w:pStyle w:val="afffffffff9"/>
              <w:rPr>
                <w:kern w:val="2"/>
                <w:szCs w:val="22"/>
              </w:rPr>
            </w:pPr>
            <w:r>
              <w:rPr>
                <w:rFonts w:hint="eastAsia"/>
                <w:kern w:val="2"/>
                <w:szCs w:val="22"/>
              </w:rPr>
              <w:t>滴滴涕</w:t>
            </w:r>
          </w:p>
        </w:tc>
        <w:tc>
          <w:tcPr>
            <w:tcW w:w="441" w:type="pct"/>
            <w:tcBorders>
              <w:top w:val="single" w:sz="6" w:space="0" w:color="auto"/>
              <w:left w:val="single" w:sz="6" w:space="0" w:color="auto"/>
              <w:bottom w:val="single" w:sz="6" w:space="0" w:color="auto"/>
              <w:right w:val="single" w:sz="6" w:space="0" w:color="auto"/>
            </w:tcBorders>
          </w:tcPr>
          <w:p w14:paraId="3260EE57" w14:textId="77777777" w:rsidR="00465CC9" w:rsidRDefault="00000000">
            <w:pPr>
              <w:pStyle w:val="afffffffff9"/>
              <w:rPr>
                <w:kern w:val="2"/>
                <w:szCs w:val="22"/>
              </w:rPr>
            </w:pPr>
            <w:r>
              <w:rPr>
                <w:kern w:val="2"/>
                <w:szCs w:val="22"/>
              </w:rPr>
              <w:t>mg/kg</w:t>
            </w:r>
          </w:p>
        </w:tc>
        <w:tc>
          <w:tcPr>
            <w:tcW w:w="708" w:type="pct"/>
            <w:tcBorders>
              <w:top w:val="single" w:sz="6" w:space="0" w:color="auto"/>
              <w:left w:val="single" w:sz="6" w:space="0" w:color="auto"/>
              <w:bottom w:val="single" w:sz="6" w:space="0" w:color="auto"/>
              <w:right w:val="single" w:sz="6" w:space="0" w:color="auto"/>
            </w:tcBorders>
            <w:vAlign w:val="center"/>
          </w:tcPr>
          <w:p w14:paraId="4BA450D4" w14:textId="77777777" w:rsidR="00465CC9" w:rsidRDefault="00000000">
            <w:pPr>
              <w:pStyle w:val="afffffffff9"/>
              <w:rPr>
                <w:kern w:val="2"/>
                <w:szCs w:val="22"/>
              </w:rPr>
            </w:pPr>
            <w:r>
              <w:rPr>
                <w:kern w:val="2"/>
                <w:szCs w:val="22"/>
              </w:rPr>
              <w:t>≤0.02</w:t>
            </w:r>
          </w:p>
        </w:tc>
        <w:tc>
          <w:tcPr>
            <w:tcW w:w="883" w:type="pct"/>
            <w:tcBorders>
              <w:top w:val="single" w:sz="6" w:space="0" w:color="auto"/>
              <w:left w:val="single" w:sz="6" w:space="0" w:color="auto"/>
              <w:bottom w:val="single" w:sz="6" w:space="0" w:color="auto"/>
              <w:right w:val="single" w:sz="6" w:space="0" w:color="auto"/>
            </w:tcBorders>
            <w:vAlign w:val="center"/>
          </w:tcPr>
          <w:p w14:paraId="79BDAAF5" w14:textId="77777777" w:rsidR="00465CC9" w:rsidRDefault="00000000">
            <w:pPr>
              <w:pStyle w:val="afffffffff9"/>
              <w:rPr>
                <w:kern w:val="2"/>
                <w:szCs w:val="22"/>
              </w:rPr>
            </w:pPr>
            <w:r>
              <w:rPr>
                <w:rFonts w:hint="eastAsia"/>
                <w:kern w:val="2"/>
                <w:szCs w:val="22"/>
              </w:rPr>
              <w:t>（</w:t>
            </w:r>
            <w:r>
              <w:rPr>
                <w:kern w:val="2"/>
                <w:szCs w:val="22"/>
              </w:rPr>
              <w:t>0.02</w:t>
            </w:r>
            <w:r>
              <w:rPr>
                <w:rFonts w:hint="eastAsia"/>
                <w:kern w:val="2"/>
                <w:szCs w:val="22"/>
              </w:rPr>
              <w:t>，</w:t>
            </w:r>
            <w:r>
              <w:rPr>
                <w:kern w:val="2"/>
                <w:szCs w:val="22"/>
              </w:rPr>
              <w:t>0.05</w:t>
            </w:r>
            <w:r>
              <w:rPr>
                <w:rFonts w:hint="eastAsia"/>
                <w:kern w:val="2"/>
                <w:szCs w:val="22"/>
              </w:rPr>
              <w:t>]</w:t>
            </w:r>
          </w:p>
        </w:tc>
        <w:tc>
          <w:tcPr>
            <w:tcW w:w="975" w:type="pct"/>
            <w:tcBorders>
              <w:top w:val="single" w:sz="6" w:space="0" w:color="auto"/>
              <w:left w:val="single" w:sz="6" w:space="0" w:color="auto"/>
              <w:bottom w:val="single" w:sz="6" w:space="0" w:color="auto"/>
              <w:right w:val="single" w:sz="6" w:space="0" w:color="auto"/>
            </w:tcBorders>
            <w:vAlign w:val="center"/>
          </w:tcPr>
          <w:p w14:paraId="7C545FF4" w14:textId="77777777" w:rsidR="00465CC9" w:rsidRDefault="00000000">
            <w:pPr>
              <w:pStyle w:val="afffffffff9"/>
              <w:rPr>
                <w:kern w:val="2"/>
                <w:szCs w:val="22"/>
              </w:rPr>
            </w:pPr>
            <w:r>
              <w:rPr>
                <w:rFonts w:hint="eastAsia"/>
                <w:kern w:val="2"/>
                <w:szCs w:val="22"/>
              </w:rPr>
              <w:t>（</w:t>
            </w:r>
            <w:r>
              <w:rPr>
                <w:kern w:val="2"/>
                <w:szCs w:val="22"/>
              </w:rPr>
              <w:t>0.05</w:t>
            </w:r>
            <w:r>
              <w:rPr>
                <w:rFonts w:hint="eastAsia"/>
                <w:kern w:val="2"/>
                <w:szCs w:val="22"/>
              </w:rPr>
              <w:t>，</w:t>
            </w:r>
            <w:r>
              <w:rPr>
                <w:kern w:val="2"/>
                <w:szCs w:val="22"/>
              </w:rPr>
              <w:t>0.10</w:t>
            </w:r>
            <w:r>
              <w:rPr>
                <w:rFonts w:hint="eastAsia"/>
                <w:kern w:val="2"/>
                <w:szCs w:val="22"/>
              </w:rPr>
              <w:t>]</w:t>
            </w:r>
          </w:p>
        </w:tc>
        <w:tc>
          <w:tcPr>
            <w:tcW w:w="843" w:type="pct"/>
            <w:tcBorders>
              <w:top w:val="single" w:sz="6" w:space="0" w:color="auto"/>
              <w:left w:val="single" w:sz="6" w:space="0" w:color="auto"/>
              <w:bottom w:val="single" w:sz="6" w:space="0" w:color="auto"/>
            </w:tcBorders>
            <w:vAlign w:val="center"/>
          </w:tcPr>
          <w:p w14:paraId="4BF203A8" w14:textId="77777777" w:rsidR="00465CC9" w:rsidRDefault="00000000">
            <w:pPr>
              <w:pStyle w:val="afffffffff9"/>
              <w:rPr>
                <w:kern w:val="2"/>
                <w:szCs w:val="22"/>
              </w:rPr>
            </w:pPr>
            <w:r>
              <w:rPr>
                <w:rFonts w:hint="eastAsia"/>
                <w:kern w:val="2"/>
                <w:szCs w:val="22"/>
              </w:rPr>
              <w:t>＞</w:t>
            </w:r>
            <w:r>
              <w:rPr>
                <w:kern w:val="2"/>
                <w:szCs w:val="22"/>
              </w:rPr>
              <w:t>0.10</w:t>
            </w:r>
          </w:p>
        </w:tc>
      </w:tr>
      <w:tr w:rsidR="00465CC9" w14:paraId="3CCD47DC" w14:textId="77777777">
        <w:trPr>
          <w:trHeight w:val="290"/>
        </w:trPr>
        <w:tc>
          <w:tcPr>
            <w:tcW w:w="1147" w:type="pct"/>
            <w:tcBorders>
              <w:top w:val="single" w:sz="6" w:space="0" w:color="auto"/>
              <w:bottom w:val="single" w:sz="6" w:space="0" w:color="auto"/>
              <w:right w:val="single" w:sz="6" w:space="0" w:color="auto"/>
            </w:tcBorders>
            <w:vAlign w:val="center"/>
          </w:tcPr>
          <w:p w14:paraId="2A4E20F5" w14:textId="77777777" w:rsidR="00465CC9" w:rsidRDefault="00000000">
            <w:pPr>
              <w:pStyle w:val="afffffffff9"/>
              <w:rPr>
                <w:kern w:val="2"/>
                <w:szCs w:val="22"/>
              </w:rPr>
            </w:pPr>
            <w:r>
              <w:rPr>
                <w:rFonts w:hint="eastAsia"/>
                <w:kern w:val="2"/>
                <w:szCs w:val="22"/>
              </w:rPr>
              <w:t>多氯联苯</w:t>
            </w:r>
          </w:p>
        </w:tc>
        <w:tc>
          <w:tcPr>
            <w:tcW w:w="441" w:type="pct"/>
            <w:tcBorders>
              <w:top w:val="single" w:sz="6" w:space="0" w:color="auto"/>
              <w:left w:val="single" w:sz="6" w:space="0" w:color="auto"/>
              <w:bottom w:val="single" w:sz="6" w:space="0" w:color="auto"/>
              <w:right w:val="single" w:sz="6" w:space="0" w:color="auto"/>
            </w:tcBorders>
            <w:vAlign w:val="center"/>
          </w:tcPr>
          <w:p w14:paraId="12531CEA" w14:textId="77777777" w:rsidR="00465CC9" w:rsidRDefault="00000000">
            <w:pPr>
              <w:pStyle w:val="afffffffff9"/>
              <w:rPr>
                <w:kern w:val="2"/>
                <w:szCs w:val="22"/>
              </w:rPr>
            </w:pPr>
            <w:r>
              <w:rPr>
                <w:kern w:val="2"/>
                <w:szCs w:val="22"/>
              </w:rPr>
              <w:t>mg/kg</w:t>
            </w:r>
          </w:p>
        </w:tc>
        <w:tc>
          <w:tcPr>
            <w:tcW w:w="708" w:type="pct"/>
            <w:tcBorders>
              <w:top w:val="single" w:sz="6" w:space="0" w:color="auto"/>
              <w:left w:val="single" w:sz="6" w:space="0" w:color="auto"/>
              <w:bottom w:val="single" w:sz="6" w:space="0" w:color="auto"/>
              <w:right w:val="single" w:sz="6" w:space="0" w:color="auto"/>
            </w:tcBorders>
            <w:vAlign w:val="center"/>
          </w:tcPr>
          <w:p w14:paraId="1989028B" w14:textId="77777777" w:rsidR="00465CC9" w:rsidRDefault="00000000">
            <w:pPr>
              <w:pStyle w:val="afffffffff9"/>
              <w:rPr>
                <w:kern w:val="2"/>
                <w:szCs w:val="22"/>
              </w:rPr>
            </w:pPr>
            <w:r>
              <w:rPr>
                <w:kern w:val="2"/>
                <w:szCs w:val="22"/>
              </w:rPr>
              <w:t>≤0.02</w:t>
            </w:r>
          </w:p>
        </w:tc>
        <w:tc>
          <w:tcPr>
            <w:tcW w:w="883" w:type="pct"/>
            <w:tcBorders>
              <w:top w:val="single" w:sz="6" w:space="0" w:color="auto"/>
              <w:left w:val="single" w:sz="6" w:space="0" w:color="auto"/>
              <w:bottom w:val="single" w:sz="6" w:space="0" w:color="auto"/>
              <w:right w:val="single" w:sz="6" w:space="0" w:color="auto"/>
            </w:tcBorders>
            <w:vAlign w:val="center"/>
          </w:tcPr>
          <w:p w14:paraId="3833578D" w14:textId="77777777" w:rsidR="00465CC9" w:rsidRDefault="00000000">
            <w:pPr>
              <w:pStyle w:val="afffffffff9"/>
              <w:rPr>
                <w:kern w:val="2"/>
                <w:szCs w:val="22"/>
              </w:rPr>
            </w:pPr>
            <w:r>
              <w:rPr>
                <w:rFonts w:hint="eastAsia"/>
                <w:kern w:val="2"/>
                <w:szCs w:val="22"/>
              </w:rPr>
              <w:t>（</w:t>
            </w:r>
            <w:r>
              <w:rPr>
                <w:kern w:val="2"/>
                <w:szCs w:val="22"/>
              </w:rPr>
              <w:t>0.02</w:t>
            </w:r>
            <w:r>
              <w:rPr>
                <w:rFonts w:hint="eastAsia"/>
                <w:kern w:val="2"/>
                <w:szCs w:val="22"/>
              </w:rPr>
              <w:t>，</w:t>
            </w:r>
            <w:r>
              <w:rPr>
                <w:kern w:val="2"/>
                <w:szCs w:val="22"/>
              </w:rPr>
              <w:t>0.20</w:t>
            </w:r>
            <w:r>
              <w:rPr>
                <w:rFonts w:hint="eastAsia"/>
                <w:kern w:val="2"/>
                <w:szCs w:val="22"/>
              </w:rPr>
              <w:t>]</w:t>
            </w:r>
          </w:p>
        </w:tc>
        <w:tc>
          <w:tcPr>
            <w:tcW w:w="975" w:type="pct"/>
            <w:tcBorders>
              <w:top w:val="single" w:sz="6" w:space="0" w:color="auto"/>
              <w:left w:val="single" w:sz="6" w:space="0" w:color="auto"/>
              <w:bottom w:val="single" w:sz="6" w:space="0" w:color="auto"/>
              <w:right w:val="single" w:sz="6" w:space="0" w:color="auto"/>
            </w:tcBorders>
            <w:vAlign w:val="center"/>
          </w:tcPr>
          <w:p w14:paraId="24B299E3" w14:textId="77777777" w:rsidR="00465CC9" w:rsidRDefault="00000000">
            <w:pPr>
              <w:pStyle w:val="afffffffff9"/>
              <w:rPr>
                <w:kern w:val="2"/>
                <w:szCs w:val="22"/>
              </w:rPr>
            </w:pPr>
            <w:r>
              <w:rPr>
                <w:rFonts w:hint="eastAsia"/>
                <w:kern w:val="2"/>
                <w:szCs w:val="22"/>
              </w:rPr>
              <w:t>（</w:t>
            </w:r>
            <w:r>
              <w:rPr>
                <w:kern w:val="2"/>
                <w:szCs w:val="22"/>
              </w:rPr>
              <w:t>0.20</w:t>
            </w:r>
            <w:r>
              <w:rPr>
                <w:rFonts w:hint="eastAsia"/>
                <w:kern w:val="2"/>
                <w:szCs w:val="22"/>
              </w:rPr>
              <w:t>，</w:t>
            </w:r>
            <w:r>
              <w:rPr>
                <w:kern w:val="2"/>
                <w:szCs w:val="22"/>
              </w:rPr>
              <w:t>0.60</w:t>
            </w:r>
            <w:r>
              <w:rPr>
                <w:rFonts w:hint="eastAsia"/>
                <w:kern w:val="2"/>
                <w:szCs w:val="22"/>
              </w:rPr>
              <w:t>]</w:t>
            </w:r>
          </w:p>
        </w:tc>
        <w:tc>
          <w:tcPr>
            <w:tcW w:w="843" w:type="pct"/>
            <w:tcBorders>
              <w:top w:val="single" w:sz="6" w:space="0" w:color="auto"/>
              <w:left w:val="single" w:sz="6" w:space="0" w:color="auto"/>
              <w:bottom w:val="single" w:sz="6" w:space="0" w:color="auto"/>
            </w:tcBorders>
            <w:vAlign w:val="center"/>
          </w:tcPr>
          <w:p w14:paraId="72C64EE3" w14:textId="77777777" w:rsidR="00465CC9" w:rsidRDefault="00000000">
            <w:pPr>
              <w:pStyle w:val="afffffffff9"/>
              <w:rPr>
                <w:kern w:val="2"/>
                <w:szCs w:val="22"/>
              </w:rPr>
            </w:pPr>
            <w:r>
              <w:rPr>
                <w:rFonts w:hint="eastAsia"/>
                <w:kern w:val="2"/>
                <w:szCs w:val="22"/>
              </w:rPr>
              <w:t>＞</w:t>
            </w:r>
            <w:r>
              <w:rPr>
                <w:kern w:val="2"/>
                <w:szCs w:val="22"/>
              </w:rPr>
              <w:t>0.60</w:t>
            </w:r>
          </w:p>
        </w:tc>
      </w:tr>
      <w:tr w:rsidR="00465CC9" w14:paraId="55E4D6BC" w14:textId="77777777">
        <w:trPr>
          <w:trHeight w:val="290"/>
        </w:trPr>
        <w:tc>
          <w:tcPr>
            <w:tcW w:w="1147" w:type="pct"/>
            <w:tcBorders>
              <w:top w:val="single" w:sz="6" w:space="0" w:color="auto"/>
              <w:right w:val="single" w:sz="6" w:space="0" w:color="auto"/>
            </w:tcBorders>
            <w:vAlign w:val="center"/>
          </w:tcPr>
          <w:p w14:paraId="2A4AA441" w14:textId="77777777" w:rsidR="00465CC9" w:rsidRDefault="00000000">
            <w:pPr>
              <w:pStyle w:val="afffffffff9"/>
              <w:rPr>
                <w:kern w:val="2"/>
                <w:szCs w:val="22"/>
              </w:rPr>
            </w:pPr>
            <w:r>
              <w:rPr>
                <w:rFonts w:hint="eastAsia"/>
                <w:kern w:val="2"/>
                <w:szCs w:val="22"/>
              </w:rPr>
              <w:t>综合潜在生态风险指数</w:t>
            </w:r>
            <w:r>
              <w:rPr>
                <w:i/>
                <w:iCs/>
                <w:kern w:val="2"/>
                <w:szCs w:val="22"/>
              </w:rPr>
              <w:t>RI</w:t>
            </w:r>
          </w:p>
        </w:tc>
        <w:tc>
          <w:tcPr>
            <w:tcW w:w="441" w:type="pct"/>
            <w:tcBorders>
              <w:top w:val="single" w:sz="6" w:space="0" w:color="auto"/>
              <w:left w:val="single" w:sz="6" w:space="0" w:color="auto"/>
              <w:right w:val="single" w:sz="6" w:space="0" w:color="auto"/>
            </w:tcBorders>
            <w:vAlign w:val="center"/>
          </w:tcPr>
          <w:p w14:paraId="0C8C2995" w14:textId="77777777" w:rsidR="00465CC9" w:rsidRDefault="00000000">
            <w:pPr>
              <w:pStyle w:val="afffffffff9"/>
              <w:rPr>
                <w:kern w:val="2"/>
                <w:szCs w:val="22"/>
              </w:rPr>
            </w:pPr>
            <w:r>
              <w:rPr>
                <w:rFonts w:hint="eastAsia"/>
                <w:kern w:val="2"/>
                <w:szCs w:val="22"/>
              </w:rPr>
              <w:t>—</w:t>
            </w:r>
          </w:p>
        </w:tc>
        <w:tc>
          <w:tcPr>
            <w:tcW w:w="708" w:type="pct"/>
            <w:tcBorders>
              <w:top w:val="single" w:sz="6" w:space="0" w:color="auto"/>
              <w:left w:val="single" w:sz="6" w:space="0" w:color="auto"/>
              <w:right w:val="single" w:sz="6" w:space="0" w:color="auto"/>
            </w:tcBorders>
            <w:vAlign w:val="center"/>
          </w:tcPr>
          <w:p w14:paraId="7823F60B" w14:textId="77777777" w:rsidR="00465CC9" w:rsidRDefault="00000000">
            <w:pPr>
              <w:pStyle w:val="afffffffff9"/>
              <w:rPr>
                <w:kern w:val="2"/>
                <w:szCs w:val="22"/>
              </w:rPr>
            </w:pPr>
            <w:r>
              <w:rPr>
                <w:rFonts w:hint="eastAsia"/>
                <w:kern w:val="2"/>
                <w:szCs w:val="22"/>
              </w:rPr>
              <w:t>＜</w:t>
            </w:r>
            <w:r>
              <w:rPr>
                <w:kern w:val="2"/>
                <w:szCs w:val="22"/>
              </w:rPr>
              <w:t>150</w:t>
            </w:r>
          </w:p>
        </w:tc>
        <w:tc>
          <w:tcPr>
            <w:tcW w:w="883" w:type="pct"/>
            <w:tcBorders>
              <w:top w:val="single" w:sz="6" w:space="0" w:color="auto"/>
              <w:left w:val="single" w:sz="6" w:space="0" w:color="auto"/>
              <w:right w:val="single" w:sz="6" w:space="0" w:color="auto"/>
            </w:tcBorders>
            <w:vAlign w:val="center"/>
          </w:tcPr>
          <w:p w14:paraId="16A2F7B0" w14:textId="77777777" w:rsidR="00465CC9" w:rsidRDefault="00000000">
            <w:pPr>
              <w:pStyle w:val="afffffffff9"/>
              <w:rPr>
                <w:kern w:val="2"/>
                <w:szCs w:val="22"/>
              </w:rPr>
            </w:pPr>
            <w:r>
              <w:rPr>
                <w:rFonts w:hint="eastAsia"/>
                <w:kern w:val="2"/>
                <w:szCs w:val="22"/>
              </w:rPr>
              <w:t>[</w:t>
            </w:r>
            <w:r>
              <w:rPr>
                <w:kern w:val="2"/>
                <w:szCs w:val="22"/>
              </w:rPr>
              <w:t>150</w:t>
            </w:r>
            <w:r>
              <w:rPr>
                <w:rFonts w:hint="eastAsia"/>
                <w:kern w:val="2"/>
                <w:szCs w:val="22"/>
              </w:rPr>
              <w:t>，</w:t>
            </w:r>
            <w:r>
              <w:rPr>
                <w:kern w:val="2"/>
                <w:szCs w:val="22"/>
              </w:rPr>
              <w:t>300</w:t>
            </w:r>
            <w:r>
              <w:rPr>
                <w:rFonts w:hint="eastAsia"/>
                <w:kern w:val="2"/>
                <w:szCs w:val="22"/>
              </w:rPr>
              <w:t>）</w:t>
            </w:r>
          </w:p>
        </w:tc>
        <w:tc>
          <w:tcPr>
            <w:tcW w:w="975" w:type="pct"/>
            <w:tcBorders>
              <w:top w:val="single" w:sz="6" w:space="0" w:color="auto"/>
              <w:left w:val="single" w:sz="6" w:space="0" w:color="auto"/>
              <w:right w:val="single" w:sz="6" w:space="0" w:color="auto"/>
            </w:tcBorders>
            <w:vAlign w:val="center"/>
          </w:tcPr>
          <w:p w14:paraId="0504DFCD" w14:textId="77777777" w:rsidR="00465CC9" w:rsidRDefault="00000000">
            <w:pPr>
              <w:pStyle w:val="afffffffff9"/>
              <w:rPr>
                <w:kern w:val="2"/>
                <w:szCs w:val="22"/>
              </w:rPr>
            </w:pPr>
            <w:r>
              <w:rPr>
                <w:rFonts w:hint="eastAsia"/>
                <w:kern w:val="2"/>
                <w:szCs w:val="22"/>
              </w:rPr>
              <w:t>[</w:t>
            </w:r>
            <w:r>
              <w:rPr>
                <w:kern w:val="2"/>
                <w:szCs w:val="22"/>
              </w:rPr>
              <w:t>300</w:t>
            </w:r>
            <w:r>
              <w:rPr>
                <w:rFonts w:hint="eastAsia"/>
                <w:kern w:val="2"/>
                <w:szCs w:val="22"/>
              </w:rPr>
              <w:t>，</w:t>
            </w:r>
            <w:r>
              <w:rPr>
                <w:kern w:val="2"/>
                <w:szCs w:val="22"/>
              </w:rPr>
              <w:t>600</w:t>
            </w:r>
            <w:r>
              <w:rPr>
                <w:rFonts w:hint="eastAsia"/>
                <w:kern w:val="2"/>
                <w:szCs w:val="22"/>
              </w:rPr>
              <w:t>）</w:t>
            </w:r>
          </w:p>
        </w:tc>
        <w:tc>
          <w:tcPr>
            <w:tcW w:w="843" w:type="pct"/>
            <w:tcBorders>
              <w:top w:val="single" w:sz="6" w:space="0" w:color="auto"/>
              <w:left w:val="single" w:sz="6" w:space="0" w:color="auto"/>
            </w:tcBorders>
            <w:vAlign w:val="center"/>
          </w:tcPr>
          <w:p w14:paraId="270A6C2E" w14:textId="77777777" w:rsidR="00465CC9" w:rsidRDefault="00000000">
            <w:pPr>
              <w:pStyle w:val="afffffffff9"/>
              <w:rPr>
                <w:kern w:val="2"/>
                <w:szCs w:val="22"/>
              </w:rPr>
            </w:pPr>
            <w:r>
              <w:rPr>
                <w:kern w:val="2"/>
                <w:szCs w:val="22"/>
              </w:rPr>
              <w:t>600≤</w:t>
            </w:r>
          </w:p>
        </w:tc>
      </w:tr>
    </w:tbl>
    <w:p w14:paraId="470EC2B6" w14:textId="77777777" w:rsidR="00465CC9" w:rsidRDefault="00000000">
      <w:pPr>
        <w:pStyle w:val="aff2"/>
        <w:spacing w:before="120" w:after="120"/>
      </w:pPr>
      <w:r>
        <w:rPr>
          <w:rFonts w:hint="eastAsia"/>
        </w:rPr>
        <w:t>水环境指数评估指标等级与赋分标准</w:t>
      </w:r>
    </w:p>
    <w:tbl>
      <w:tblPr>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08"/>
        <w:gridCol w:w="706"/>
        <w:gridCol w:w="1443"/>
        <w:gridCol w:w="2067"/>
        <w:gridCol w:w="2067"/>
        <w:gridCol w:w="1243"/>
      </w:tblGrid>
      <w:tr w:rsidR="00465CC9" w14:paraId="743C8842" w14:textId="77777777">
        <w:trPr>
          <w:trHeight w:val="290"/>
        </w:trPr>
        <w:tc>
          <w:tcPr>
            <w:tcW w:w="969" w:type="pct"/>
            <w:vMerge w:val="restart"/>
            <w:tcBorders>
              <w:bottom w:val="single" w:sz="6" w:space="0" w:color="auto"/>
              <w:right w:val="single" w:sz="6" w:space="0" w:color="auto"/>
            </w:tcBorders>
            <w:vAlign w:val="center"/>
          </w:tcPr>
          <w:p w14:paraId="1C50A6D9" w14:textId="77777777" w:rsidR="00465CC9" w:rsidRDefault="00000000">
            <w:pPr>
              <w:pStyle w:val="afffffffff9"/>
              <w:rPr>
                <w:kern w:val="2"/>
                <w:szCs w:val="22"/>
              </w:rPr>
            </w:pPr>
            <w:r>
              <w:rPr>
                <w:rFonts w:hint="eastAsia"/>
                <w:kern w:val="2"/>
                <w:szCs w:val="22"/>
              </w:rPr>
              <w:t>评估指标</w:t>
            </w:r>
          </w:p>
        </w:tc>
        <w:tc>
          <w:tcPr>
            <w:tcW w:w="378" w:type="pct"/>
            <w:vMerge w:val="restart"/>
            <w:tcBorders>
              <w:left w:val="single" w:sz="6" w:space="0" w:color="auto"/>
              <w:bottom w:val="single" w:sz="6" w:space="0" w:color="auto"/>
              <w:right w:val="single" w:sz="6" w:space="0" w:color="auto"/>
            </w:tcBorders>
            <w:vAlign w:val="center"/>
          </w:tcPr>
          <w:p w14:paraId="5D1D876E" w14:textId="77777777" w:rsidR="00465CC9" w:rsidRDefault="00000000">
            <w:pPr>
              <w:pStyle w:val="afffffffff9"/>
              <w:rPr>
                <w:kern w:val="2"/>
                <w:szCs w:val="22"/>
              </w:rPr>
            </w:pPr>
            <w:r>
              <w:rPr>
                <w:rFonts w:hint="eastAsia"/>
                <w:kern w:val="2"/>
                <w:szCs w:val="22"/>
              </w:rPr>
              <w:t>单位</w:t>
            </w:r>
          </w:p>
        </w:tc>
        <w:tc>
          <w:tcPr>
            <w:tcW w:w="3653" w:type="pct"/>
            <w:gridSpan w:val="4"/>
            <w:tcBorders>
              <w:left w:val="single" w:sz="6" w:space="0" w:color="auto"/>
              <w:bottom w:val="single" w:sz="6" w:space="0" w:color="auto"/>
            </w:tcBorders>
            <w:vAlign w:val="center"/>
          </w:tcPr>
          <w:p w14:paraId="50E1746E" w14:textId="77777777" w:rsidR="00465CC9" w:rsidRDefault="00000000">
            <w:pPr>
              <w:pStyle w:val="afffffffff9"/>
              <w:rPr>
                <w:kern w:val="2"/>
                <w:szCs w:val="22"/>
              </w:rPr>
            </w:pPr>
            <w:r>
              <w:rPr>
                <w:rFonts w:hint="eastAsia"/>
                <w:kern w:val="2"/>
                <w:szCs w:val="22"/>
              </w:rPr>
              <w:t>指标等级与赋分</w:t>
            </w:r>
          </w:p>
        </w:tc>
      </w:tr>
      <w:tr w:rsidR="00465CC9" w14:paraId="27340F4A" w14:textId="77777777">
        <w:trPr>
          <w:trHeight w:val="290"/>
        </w:trPr>
        <w:tc>
          <w:tcPr>
            <w:tcW w:w="969" w:type="pct"/>
            <w:vMerge/>
            <w:tcBorders>
              <w:top w:val="single" w:sz="6" w:space="0" w:color="auto"/>
              <w:bottom w:val="single" w:sz="6" w:space="0" w:color="auto"/>
              <w:right w:val="single" w:sz="6" w:space="0" w:color="auto"/>
            </w:tcBorders>
            <w:vAlign w:val="center"/>
          </w:tcPr>
          <w:p w14:paraId="5144462F" w14:textId="77777777" w:rsidR="00465CC9" w:rsidRDefault="00465CC9">
            <w:pPr>
              <w:pStyle w:val="afffffffff9"/>
              <w:rPr>
                <w:kern w:val="2"/>
                <w:szCs w:val="22"/>
              </w:rPr>
            </w:pPr>
          </w:p>
        </w:tc>
        <w:tc>
          <w:tcPr>
            <w:tcW w:w="378" w:type="pct"/>
            <w:vMerge/>
            <w:tcBorders>
              <w:top w:val="single" w:sz="6" w:space="0" w:color="auto"/>
              <w:left w:val="single" w:sz="6" w:space="0" w:color="auto"/>
              <w:bottom w:val="single" w:sz="6" w:space="0" w:color="auto"/>
              <w:right w:val="single" w:sz="6" w:space="0" w:color="auto"/>
            </w:tcBorders>
            <w:vAlign w:val="center"/>
          </w:tcPr>
          <w:p w14:paraId="43455CCE" w14:textId="77777777" w:rsidR="00465CC9" w:rsidRDefault="00465CC9">
            <w:pPr>
              <w:pStyle w:val="afffffffff9"/>
              <w:rPr>
                <w:kern w:val="2"/>
                <w:szCs w:val="22"/>
              </w:rPr>
            </w:pPr>
          </w:p>
        </w:tc>
        <w:tc>
          <w:tcPr>
            <w:tcW w:w="773" w:type="pct"/>
            <w:tcBorders>
              <w:top w:val="single" w:sz="6" w:space="0" w:color="auto"/>
              <w:left w:val="single" w:sz="6" w:space="0" w:color="auto"/>
              <w:bottom w:val="single" w:sz="6" w:space="0" w:color="auto"/>
              <w:right w:val="single" w:sz="6" w:space="0" w:color="auto"/>
            </w:tcBorders>
            <w:vAlign w:val="center"/>
          </w:tcPr>
          <w:p w14:paraId="57061B9C" w14:textId="77777777" w:rsidR="00465CC9" w:rsidRDefault="00000000">
            <w:pPr>
              <w:pStyle w:val="afffffffff9"/>
              <w:rPr>
                <w:kern w:val="2"/>
                <w:szCs w:val="22"/>
              </w:rPr>
            </w:pPr>
            <w:r>
              <w:rPr>
                <w:rFonts w:hint="eastAsia"/>
                <w:kern w:val="2"/>
                <w:szCs w:val="22"/>
              </w:rPr>
              <w:t>一级</w:t>
            </w:r>
          </w:p>
        </w:tc>
        <w:tc>
          <w:tcPr>
            <w:tcW w:w="1107" w:type="pct"/>
            <w:tcBorders>
              <w:top w:val="single" w:sz="6" w:space="0" w:color="auto"/>
              <w:left w:val="single" w:sz="6" w:space="0" w:color="auto"/>
              <w:bottom w:val="single" w:sz="6" w:space="0" w:color="auto"/>
              <w:right w:val="single" w:sz="6" w:space="0" w:color="auto"/>
            </w:tcBorders>
            <w:vAlign w:val="center"/>
          </w:tcPr>
          <w:p w14:paraId="205E022C" w14:textId="77777777" w:rsidR="00465CC9" w:rsidRDefault="00000000">
            <w:pPr>
              <w:pStyle w:val="afffffffff9"/>
              <w:rPr>
                <w:kern w:val="2"/>
                <w:szCs w:val="22"/>
              </w:rPr>
            </w:pPr>
            <w:r>
              <w:rPr>
                <w:rFonts w:hint="eastAsia"/>
                <w:kern w:val="2"/>
                <w:szCs w:val="22"/>
              </w:rPr>
              <w:t>二级</w:t>
            </w:r>
          </w:p>
        </w:tc>
        <w:tc>
          <w:tcPr>
            <w:tcW w:w="1107" w:type="pct"/>
            <w:tcBorders>
              <w:top w:val="single" w:sz="6" w:space="0" w:color="auto"/>
              <w:left w:val="single" w:sz="6" w:space="0" w:color="auto"/>
              <w:bottom w:val="single" w:sz="6" w:space="0" w:color="auto"/>
              <w:right w:val="single" w:sz="6" w:space="0" w:color="auto"/>
            </w:tcBorders>
            <w:vAlign w:val="center"/>
          </w:tcPr>
          <w:p w14:paraId="518604EF" w14:textId="77777777" w:rsidR="00465CC9" w:rsidRDefault="00000000">
            <w:pPr>
              <w:pStyle w:val="afffffffff9"/>
              <w:rPr>
                <w:kern w:val="2"/>
                <w:szCs w:val="22"/>
              </w:rPr>
            </w:pPr>
            <w:r>
              <w:rPr>
                <w:rFonts w:hint="eastAsia"/>
                <w:kern w:val="2"/>
                <w:szCs w:val="22"/>
              </w:rPr>
              <w:t>三级</w:t>
            </w:r>
          </w:p>
        </w:tc>
        <w:tc>
          <w:tcPr>
            <w:tcW w:w="666" w:type="pct"/>
            <w:tcBorders>
              <w:top w:val="single" w:sz="6" w:space="0" w:color="auto"/>
              <w:left w:val="single" w:sz="6" w:space="0" w:color="auto"/>
              <w:bottom w:val="single" w:sz="6" w:space="0" w:color="auto"/>
            </w:tcBorders>
            <w:vAlign w:val="center"/>
          </w:tcPr>
          <w:p w14:paraId="1D783272" w14:textId="77777777" w:rsidR="00465CC9" w:rsidRDefault="00000000">
            <w:pPr>
              <w:pStyle w:val="afffffffff9"/>
              <w:rPr>
                <w:kern w:val="2"/>
                <w:szCs w:val="22"/>
              </w:rPr>
            </w:pPr>
            <w:r>
              <w:rPr>
                <w:rFonts w:hint="eastAsia"/>
                <w:kern w:val="2"/>
                <w:szCs w:val="22"/>
              </w:rPr>
              <w:t>四级</w:t>
            </w:r>
          </w:p>
        </w:tc>
      </w:tr>
      <w:tr w:rsidR="00465CC9" w14:paraId="0BE94BE6" w14:textId="77777777">
        <w:trPr>
          <w:trHeight w:val="290"/>
        </w:trPr>
        <w:tc>
          <w:tcPr>
            <w:tcW w:w="969" w:type="pct"/>
            <w:vMerge/>
            <w:tcBorders>
              <w:top w:val="single" w:sz="6" w:space="0" w:color="auto"/>
              <w:bottom w:val="single" w:sz="6" w:space="0" w:color="auto"/>
              <w:right w:val="single" w:sz="6" w:space="0" w:color="auto"/>
            </w:tcBorders>
            <w:vAlign w:val="center"/>
          </w:tcPr>
          <w:p w14:paraId="133B557D" w14:textId="77777777" w:rsidR="00465CC9" w:rsidRDefault="00465CC9">
            <w:pPr>
              <w:pStyle w:val="afffffffff9"/>
              <w:rPr>
                <w:kern w:val="2"/>
                <w:szCs w:val="22"/>
              </w:rPr>
            </w:pPr>
          </w:p>
        </w:tc>
        <w:tc>
          <w:tcPr>
            <w:tcW w:w="378" w:type="pct"/>
            <w:vMerge/>
            <w:tcBorders>
              <w:top w:val="single" w:sz="6" w:space="0" w:color="auto"/>
              <w:left w:val="single" w:sz="6" w:space="0" w:color="auto"/>
              <w:bottom w:val="single" w:sz="6" w:space="0" w:color="auto"/>
              <w:right w:val="single" w:sz="6" w:space="0" w:color="auto"/>
            </w:tcBorders>
            <w:vAlign w:val="center"/>
          </w:tcPr>
          <w:p w14:paraId="664B5A73" w14:textId="77777777" w:rsidR="00465CC9" w:rsidRDefault="00465CC9">
            <w:pPr>
              <w:pStyle w:val="afffffffff9"/>
              <w:rPr>
                <w:kern w:val="2"/>
                <w:szCs w:val="22"/>
              </w:rPr>
            </w:pPr>
          </w:p>
        </w:tc>
        <w:tc>
          <w:tcPr>
            <w:tcW w:w="773" w:type="pct"/>
            <w:tcBorders>
              <w:top w:val="single" w:sz="6" w:space="0" w:color="auto"/>
              <w:left w:val="single" w:sz="6" w:space="0" w:color="auto"/>
              <w:bottom w:val="single" w:sz="6" w:space="0" w:color="auto"/>
              <w:right w:val="single" w:sz="6" w:space="0" w:color="auto"/>
            </w:tcBorders>
            <w:vAlign w:val="center"/>
          </w:tcPr>
          <w:p w14:paraId="73D9D6E6" w14:textId="77777777" w:rsidR="00465CC9" w:rsidRDefault="00000000">
            <w:pPr>
              <w:pStyle w:val="afffffffff9"/>
              <w:rPr>
                <w:kern w:val="2"/>
                <w:szCs w:val="22"/>
              </w:rPr>
            </w:pPr>
            <w:r>
              <w:rPr>
                <w:kern w:val="2"/>
                <w:szCs w:val="22"/>
              </w:rPr>
              <w:t>0</w:t>
            </w:r>
          </w:p>
        </w:tc>
        <w:tc>
          <w:tcPr>
            <w:tcW w:w="1107" w:type="pct"/>
            <w:tcBorders>
              <w:top w:val="single" w:sz="6" w:space="0" w:color="auto"/>
              <w:left w:val="single" w:sz="6" w:space="0" w:color="auto"/>
              <w:bottom w:val="single" w:sz="6" w:space="0" w:color="auto"/>
              <w:right w:val="single" w:sz="6" w:space="0" w:color="auto"/>
            </w:tcBorders>
            <w:vAlign w:val="center"/>
          </w:tcPr>
          <w:p w14:paraId="07162FB1" w14:textId="77777777" w:rsidR="00465CC9" w:rsidRDefault="00000000">
            <w:pPr>
              <w:pStyle w:val="afffffffff9"/>
              <w:rPr>
                <w:kern w:val="2"/>
                <w:szCs w:val="22"/>
              </w:rPr>
            </w:pPr>
            <w:r>
              <w:rPr>
                <w:kern w:val="2"/>
                <w:szCs w:val="22"/>
              </w:rPr>
              <w:t>3</w:t>
            </w:r>
          </w:p>
        </w:tc>
        <w:tc>
          <w:tcPr>
            <w:tcW w:w="1107" w:type="pct"/>
            <w:tcBorders>
              <w:top w:val="single" w:sz="6" w:space="0" w:color="auto"/>
              <w:left w:val="single" w:sz="6" w:space="0" w:color="auto"/>
              <w:bottom w:val="single" w:sz="6" w:space="0" w:color="auto"/>
              <w:right w:val="single" w:sz="6" w:space="0" w:color="auto"/>
            </w:tcBorders>
            <w:vAlign w:val="center"/>
          </w:tcPr>
          <w:p w14:paraId="79304FC5" w14:textId="77777777" w:rsidR="00465CC9" w:rsidRDefault="00000000">
            <w:pPr>
              <w:pStyle w:val="afffffffff9"/>
              <w:rPr>
                <w:kern w:val="2"/>
                <w:szCs w:val="22"/>
              </w:rPr>
            </w:pPr>
            <w:r>
              <w:rPr>
                <w:kern w:val="2"/>
                <w:szCs w:val="22"/>
              </w:rPr>
              <w:t>6</w:t>
            </w:r>
          </w:p>
        </w:tc>
        <w:tc>
          <w:tcPr>
            <w:tcW w:w="666" w:type="pct"/>
            <w:tcBorders>
              <w:top w:val="single" w:sz="6" w:space="0" w:color="auto"/>
              <w:left w:val="single" w:sz="6" w:space="0" w:color="auto"/>
              <w:bottom w:val="single" w:sz="6" w:space="0" w:color="auto"/>
            </w:tcBorders>
            <w:vAlign w:val="center"/>
          </w:tcPr>
          <w:p w14:paraId="4D713ACB" w14:textId="77777777" w:rsidR="00465CC9" w:rsidRDefault="00000000">
            <w:pPr>
              <w:pStyle w:val="afffffffff9"/>
              <w:rPr>
                <w:kern w:val="2"/>
                <w:szCs w:val="22"/>
              </w:rPr>
            </w:pPr>
            <w:r>
              <w:rPr>
                <w:kern w:val="2"/>
                <w:szCs w:val="22"/>
              </w:rPr>
              <w:t>9</w:t>
            </w:r>
          </w:p>
        </w:tc>
      </w:tr>
      <w:tr w:rsidR="00465CC9" w14:paraId="69940672" w14:textId="77777777">
        <w:trPr>
          <w:trHeight w:val="290"/>
        </w:trPr>
        <w:tc>
          <w:tcPr>
            <w:tcW w:w="969" w:type="pct"/>
            <w:tcBorders>
              <w:top w:val="single" w:sz="6" w:space="0" w:color="auto"/>
              <w:bottom w:val="single" w:sz="6" w:space="0" w:color="auto"/>
              <w:right w:val="single" w:sz="6" w:space="0" w:color="auto"/>
            </w:tcBorders>
            <w:vAlign w:val="center"/>
          </w:tcPr>
          <w:p w14:paraId="10117B58" w14:textId="77777777" w:rsidR="00465CC9" w:rsidRDefault="00000000">
            <w:pPr>
              <w:pStyle w:val="afffffffff9"/>
              <w:rPr>
                <w:kern w:val="2"/>
                <w:szCs w:val="22"/>
              </w:rPr>
            </w:pPr>
            <w:r>
              <w:rPr>
                <w:rFonts w:hint="eastAsia"/>
                <w:kern w:val="2"/>
                <w:szCs w:val="22"/>
              </w:rPr>
              <w:t>富营养评价指数</w:t>
            </w:r>
          </w:p>
        </w:tc>
        <w:tc>
          <w:tcPr>
            <w:tcW w:w="378" w:type="pct"/>
            <w:tcBorders>
              <w:top w:val="single" w:sz="6" w:space="0" w:color="auto"/>
              <w:left w:val="single" w:sz="6" w:space="0" w:color="auto"/>
              <w:bottom w:val="single" w:sz="6" w:space="0" w:color="auto"/>
              <w:right w:val="single" w:sz="6" w:space="0" w:color="auto"/>
            </w:tcBorders>
            <w:vAlign w:val="center"/>
          </w:tcPr>
          <w:p w14:paraId="09B588B5" w14:textId="77777777" w:rsidR="00465CC9" w:rsidRDefault="00000000">
            <w:pPr>
              <w:pStyle w:val="afffffffff9"/>
              <w:rPr>
                <w:kern w:val="2"/>
                <w:szCs w:val="22"/>
              </w:rPr>
            </w:pPr>
            <w:r>
              <w:rPr>
                <w:rFonts w:hint="eastAsia"/>
                <w:kern w:val="2"/>
                <w:szCs w:val="22"/>
              </w:rPr>
              <w:t>—</w:t>
            </w:r>
          </w:p>
        </w:tc>
        <w:tc>
          <w:tcPr>
            <w:tcW w:w="773" w:type="pct"/>
            <w:tcBorders>
              <w:top w:val="single" w:sz="6" w:space="0" w:color="auto"/>
              <w:left w:val="single" w:sz="6" w:space="0" w:color="auto"/>
              <w:bottom w:val="single" w:sz="6" w:space="0" w:color="auto"/>
              <w:right w:val="single" w:sz="6" w:space="0" w:color="auto"/>
            </w:tcBorders>
            <w:vAlign w:val="center"/>
          </w:tcPr>
          <w:p w14:paraId="144A41E7" w14:textId="77777777" w:rsidR="00465CC9" w:rsidRDefault="00000000">
            <w:pPr>
              <w:pStyle w:val="afffffffff9"/>
              <w:rPr>
                <w:kern w:val="2"/>
                <w:szCs w:val="22"/>
              </w:rPr>
            </w:pPr>
            <w:r>
              <w:rPr>
                <w:kern w:val="2"/>
                <w:szCs w:val="22"/>
              </w:rPr>
              <w:t>≤3.0</w:t>
            </w:r>
          </w:p>
        </w:tc>
        <w:tc>
          <w:tcPr>
            <w:tcW w:w="1107" w:type="pct"/>
            <w:tcBorders>
              <w:top w:val="single" w:sz="6" w:space="0" w:color="auto"/>
              <w:left w:val="single" w:sz="6" w:space="0" w:color="auto"/>
              <w:bottom w:val="single" w:sz="6" w:space="0" w:color="auto"/>
              <w:right w:val="single" w:sz="6" w:space="0" w:color="auto"/>
            </w:tcBorders>
            <w:vAlign w:val="center"/>
          </w:tcPr>
          <w:p w14:paraId="7FCEEC98" w14:textId="77777777" w:rsidR="00465CC9" w:rsidRDefault="00000000">
            <w:pPr>
              <w:pStyle w:val="afffffffff9"/>
              <w:rPr>
                <w:kern w:val="2"/>
                <w:szCs w:val="22"/>
              </w:rPr>
            </w:pPr>
            <w:r>
              <w:rPr>
                <w:rFonts w:hint="eastAsia"/>
                <w:kern w:val="2"/>
                <w:szCs w:val="22"/>
              </w:rPr>
              <w:t>（</w:t>
            </w:r>
            <w:r>
              <w:rPr>
                <w:kern w:val="2"/>
                <w:szCs w:val="22"/>
              </w:rPr>
              <w:t>3.0</w:t>
            </w:r>
            <w:r>
              <w:rPr>
                <w:rFonts w:hint="eastAsia"/>
                <w:kern w:val="2"/>
                <w:szCs w:val="22"/>
              </w:rPr>
              <w:t>，</w:t>
            </w:r>
            <w:r>
              <w:rPr>
                <w:kern w:val="2"/>
                <w:szCs w:val="22"/>
              </w:rPr>
              <w:t>6.0</w:t>
            </w:r>
            <w:r>
              <w:rPr>
                <w:rFonts w:hint="eastAsia"/>
                <w:kern w:val="2"/>
                <w:szCs w:val="22"/>
              </w:rPr>
              <w:t>]</w:t>
            </w:r>
          </w:p>
        </w:tc>
        <w:tc>
          <w:tcPr>
            <w:tcW w:w="1107" w:type="pct"/>
            <w:tcBorders>
              <w:top w:val="single" w:sz="6" w:space="0" w:color="auto"/>
              <w:left w:val="single" w:sz="6" w:space="0" w:color="auto"/>
              <w:bottom w:val="single" w:sz="6" w:space="0" w:color="auto"/>
              <w:right w:val="single" w:sz="6" w:space="0" w:color="auto"/>
            </w:tcBorders>
            <w:vAlign w:val="center"/>
          </w:tcPr>
          <w:p w14:paraId="40576D78" w14:textId="77777777" w:rsidR="00465CC9" w:rsidRDefault="00000000">
            <w:pPr>
              <w:pStyle w:val="afffffffff9"/>
              <w:rPr>
                <w:kern w:val="2"/>
                <w:szCs w:val="22"/>
              </w:rPr>
            </w:pPr>
            <w:r>
              <w:rPr>
                <w:rFonts w:hint="eastAsia"/>
                <w:kern w:val="2"/>
                <w:szCs w:val="22"/>
              </w:rPr>
              <w:t>（</w:t>
            </w:r>
            <w:r>
              <w:rPr>
                <w:kern w:val="2"/>
                <w:szCs w:val="22"/>
              </w:rPr>
              <w:t>6.0</w:t>
            </w:r>
            <w:r>
              <w:rPr>
                <w:rFonts w:hint="eastAsia"/>
                <w:kern w:val="2"/>
                <w:szCs w:val="22"/>
              </w:rPr>
              <w:t>，</w:t>
            </w:r>
            <w:r>
              <w:rPr>
                <w:kern w:val="2"/>
                <w:szCs w:val="22"/>
              </w:rPr>
              <w:t>9.0</w:t>
            </w:r>
            <w:r>
              <w:rPr>
                <w:rFonts w:hint="eastAsia"/>
                <w:kern w:val="2"/>
                <w:szCs w:val="22"/>
              </w:rPr>
              <w:t>]</w:t>
            </w:r>
          </w:p>
        </w:tc>
        <w:tc>
          <w:tcPr>
            <w:tcW w:w="666" w:type="pct"/>
            <w:tcBorders>
              <w:top w:val="single" w:sz="6" w:space="0" w:color="auto"/>
              <w:left w:val="single" w:sz="6" w:space="0" w:color="auto"/>
              <w:bottom w:val="single" w:sz="6" w:space="0" w:color="auto"/>
            </w:tcBorders>
            <w:vAlign w:val="center"/>
          </w:tcPr>
          <w:p w14:paraId="750F5DF2" w14:textId="77777777" w:rsidR="00465CC9" w:rsidRDefault="00000000">
            <w:pPr>
              <w:pStyle w:val="afffffffff9"/>
              <w:rPr>
                <w:kern w:val="2"/>
                <w:szCs w:val="22"/>
              </w:rPr>
            </w:pPr>
            <w:r>
              <w:rPr>
                <w:rFonts w:hint="eastAsia"/>
                <w:kern w:val="2"/>
                <w:szCs w:val="22"/>
              </w:rPr>
              <w:t>＞</w:t>
            </w:r>
            <w:r>
              <w:rPr>
                <w:kern w:val="2"/>
                <w:szCs w:val="22"/>
              </w:rPr>
              <w:t>9.0</w:t>
            </w:r>
          </w:p>
        </w:tc>
      </w:tr>
      <w:tr w:rsidR="00465CC9" w14:paraId="57A6678A" w14:textId="77777777">
        <w:trPr>
          <w:trHeight w:val="290"/>
        </w:trPr>
        <w:tc>
          <w:tcPr>
            <w:tcW w:w="969" w:type="pct"/>
            <w:tcBorders>
              <w:top w:val="single" w:sz="6" w:space="0" w:color="auto"/>
              <w:bottom w:val="single" w:sz="6" w:space="0" w:color="auto"/>
              <w:right w:val="single" w:sz="6" w:space="0" w:color="auto"/>
            </w:tcBorders>
            <w:vAlign w:val="center"/>
          </w:tcPr>
          <w:p w14:paraId="6EC8353A" w14:textId="77777777" w:rsidR="00465CC9" w:rsidRDefault="00000000">
            <w:pPr>
              <w:pStyle w:val="afffffffff9"/>
              <w:rPr>
                <w:kern w:val="2"/>
                <w:szCs w:val="22"/>
              </w:rPr>
            </w:pPr>
            <w:r>
              <w:rPr>
                <w:rFonts w:hint="eastAsia"/>
                <w:kern w:val="2"/>
                <w:szCs w:val="22"/>
              </w:rPr>
              <w:t>化学需氧量</w:t>
            </w:r>
          </w:p>
        </w:tc>
        <w:tc>
          <w:tcPr>
            <w:tcW w:w="378" w:type="pct"/>
            <w:tcBorders>
              <w:top w:val="single" w:sz="6" w:space="0" w:color="auto"/>
              <w:left w:val="single" w:sz="6" w:space="0" w:color="auto"/>
              <w:bottom w:val="single" w:sz="6" w:space="0" w:color="auto"/>
              <w:right w:val="single" w:sz="6" w:space="0" w:color="auto"/>
            </w:tcBorders>
            <w:vAlign w:val="center"/>
          </w:tcPr>
          <w:p w14:paraId="11AEEEE7" w14:textId="77777777" w:rsidR="00465CC9" w:rsidRDefault="00000000">
            <w:pPr>
              <w:pStyle w:val="afffffffff9"/>
              <w:rPr>
                <w:kern w:val="2"/>
                <w:szCs w:val="22"/>
              </w:rPr>
            </w:pPr>
            <w:r>
              <w:rPr>
                <w:kern w:val="2"/>
                <w:szCs w:val="22"/>
              </w:rPr>
              <w:t>mg/L</w:t>
            </w:r>
          </w:p>
        </w:tc>
        <w:tc>
          <w:tcPr>
            <w:tcW w:w="773" w:type="pct"/>
            <w:tcBorders>
              <w:top w:val="single" w:sz="6" w:space="0" w:color="auto"/>
              <w:left w:val="single" w:sz="6" w:space="0" w:color="auto"/>
              <w:bottom w:val="single" w:sz="6" w:space="0" w:color="auto"/>
              <w:right w:val="single" w:sz="6" w:space="0" w:color="auto"/>
            </w:tcBorders>
            <w:vAlign w:val="center"/>
          </w:tcPr>
          <w:p w14:paraId="7F0FDF11" w14:textId="77777777" w:rsidR="00465CC9" w:rsidRDefault="00000000">
            <w:pPr>
              <w:pStyle w:val="afffffffff9"/>
              <w:rPr>
                <w:kern w:val="2"/>
                <w:szCs w:val="22"/>
              </w:rPr>
            </w:pPr>
            <w:r>
              <w:rPr>
                <w:kern w:val="2"/>
                <w:szCs w:val="22"/>
              </w:rPr>
              <w:t>≤2</w:t>
            </w:r>
          </w:p>
        </w:tc>
        <w:tc>
          <w:tcPr>
            <w:tcW w:w="1107" w:type="pct"/>
            <w:tcBorders>
              <w:top w:val="single" w:sz="6" w:space="0" w:color="auto"/>
              <w:left w:val="single" w:sz="6" w:space="0" w:color="auto"/>
              <w:bottom w:val="single" w:sz="6" w:space="0" w:color="auto"/>
              <w:right w:val="single" w:sz="6" w:space="0" w:color="auto"/>
            </w:tcBorders>
            <w:vAlign w:val="center"/>
          </w:tcPr>
          <w:p w14:paraId="1EED9680" w14:textId="77777777" w:rsidR="00465CC9" w:rsidRDefault="00000000">
            <w:pPr>
              <w:pStyle w:val="afffffffff9"/>
              <w:rPr>
                <w:kern w:val="2"/>
                <w:szCs w:val="22"/>
              </w:rPr>
            </w:pPr>
            <w:r>
              <w:rPr>
                <w:rFonts w:hint="eastAsia"/>
                <w:kern w:val="2"/>
                <w:szCs w:val="22"/>
              </w:rPr>
              <w:t>（</w:t>
            </w:r>
            <w:r>
              <w:rPr>
                <w:kern w:val="2"/>
                <w:szCs w:val="22"/>
              </w:rPr>
              <w:t>2</w:t>
            </w:r>
            <w:r>
              <w:rPr>
                <w:rFonts w:hint="eastAsia"/>
                <w:kern w:val="2"/>
                <w:szCs w:val="22"/>
              </w:rPr>
              <w:t>，</w:t>
            </w:r>
            <w:r>
              <w:rPr>
                <w:kern w:val="2"/>
                <w:szCs w:val="22"/>
              </w:rPr>
              <w:t>3</w:t>
            </w:r>
            <w:r>
              <w:rPr>
                <w:rFonts w:hint="eastAsia"/>
                <w:kern w:val="2"/>
                <w:szCs w:val="22"/>
              </w:rPr>
              <w:t>]</w:t>
            </w:r>
          </w:p>
        </w:tc>
        <w:tc>
          <w:tcPr>
            <w:tcW w:w="1107" w:type="pct"/>
            <w:tcBorders>
              <w:top w:val="single" w:sz="6" w:space="0" w:color="auto"/>
              <w:left w:val="single" w:sz="6" w:space="0" w:color="auto"/>
              <w:bottom w:val="single" w:sz="6" w:space="0" w:color="auto"/>
              <w:right w:val="single" w:sz="6" w:space="0" w:color="auto"/>
            </w:tcBorders>
            <w:vAlign w:val="center"/>
          </w:tcPr>
          <w:p w14:paraId="1BB361C7" w14:textId="77777777" w:rsidR="00465CC9" w:rsidRDefault="00000000">
            <w:pPr>
              <w:pStyle w:val="afffffffff9"/>
              <w:rPr>
                <w:kern w:val="2"/>
                <w:szCs w:val="22"/>
              </w:rPr>
            </w:pPr>
            <w:r>
              <w:rPr>
                <w:rFonts w:hint="eastAsia"/>
                <w:kern w:val="2"/>
                <w:szCs w:val="22"/>
              </w:rPr>
              <w:t>（</w:t>
            </w:r>
            <w:r>
              <w:rPr>
                <w:kern w:val="2"/>
                <w:szCs w:val="22"/>
              </w:rPr>
              <w:t>3</w:t>
            </w:r>
            <w:r>
              <w:rPr>
                <w:rFonts w:hint="eastAsia"/>
                <w:kern w:val="2"/>
                <w:szCs w:val="22"/>
              </w:rPr>
              <w:t>，</w:t>
            </w:r>
            <w:r>
              <w:rPr>
                <w:kern w:val="2"/>
                <w:szCs w:val="22"/>
              </w:rPr>
              <w:t>4</w:t>
            </w:r>
            <w:r>
              <w:rPr>
                <w:rFonts w:hint="eastAsia"/>
                <w:kern w:val="2"/>
                <w:szCs w:val="22"/>
              </w:rPr>
              <w:t>]</w:t>
            </w:r>
          </w:p>
        </w:tc>
        <w:tc>
          <w:tcPr>
            <w:tcW w:w="666" w:type="pct"/>
            <w:tcBorders>
              <w:top w:val="single" w:sz="6" w:space="0" w:color="auto"/>
              <w:left w:val="single" w:sz="6" w:space="0" w:color="auto"/>
              <w:bottom w:val="single" w:sz="6" w:space="0" w:color="auto"/>
            </w:tcBorders>
            <w:vAlign w:val="center"/>
          </w:tcPr>
          <w:p w14:paraId="4BBAC863" w14:textId="77777777" w:rsidR="00465CC9" w:rsidRDefault="00000000">
            <w:pPr>
              <w:pStyle w:val="afffffffff9"/>
              <w:rPr>
                <w:kern w:val="2"/>
                <w:szCs w:val="22"/>
              </w:rPr>
            </w:pPr>
            <w:r>
              <w:rPr>
                <w:rFonts w:hint="eastAsia"/>
                <w:kern w:val="2"/>
                <w:szCs w:val="22"/>
              </w:rPr>
              <w:t>＞</w:t>
            </w:r>
            <w:r>
              <w:rPr>
                <w:kern w:val="2"/>
                <w:szCs w:val="22"/>
              </w:rPr>
              <w:t>5</w:t>
            </w:r>
          </w:p>
        </w:tc>
      </w:tr>
      <w:tr w:rsidR="00465CC9" w14:paraId="5E226D8F" w14:textId="77777777">
        <w:trPr>
          <w:trHeight w:val="290"/>
        </w:trPr>
        <w:tc>
          <w:tcPr>
            <w:tcW w:w="969" w:type="pct"/>
            <w:tcBorders>
              <w:top w:val="single" w:sz="6" w:space="0" w:color="auto"/>
              <w:bottom w:val="single" w:sz="6" w:space="0" w:color="auto"/>
              <w:right w:val="single" w:sz="6" w:space="0" w:color="auto"/>
            </w:tcBorders>
            <w:vAlign w:val="center"/>
          </w:tcPr>
          <w:p w14:paraId="25DEF05A" w14:textId="77777777" w:rsidR="00465CC9" w:rsidRDefault="00000000">
            <w:pPr>
              <w:pStyle w:val="afffffffff9"/>
              <w:rPr>
                <w:kern w:val="2"/>
                <w:szCs w:val="22"/>
              </w:rPr>
            </w:pPr>
            <w:r>
              <w:rPr>
                <w:rFonts w:hint="eastAsia"/>
                <w:kern w:val="2"/>
                <w:szCs w:val="22"/>
              </w:rPr>
              <w:t>溶解氧</w:t>
            </w:r>
          </w:p>
        </w:tc>
        <w:tc>
          <w:tcPr>
            <w:tcW w:w="378" w:type="pct"/>
            <w:tcBorders>
              <w:top w:val="single" w:sz="6" w:space="0" w:color="auto"/>
              <w:left w:val="single" w:sz="6" w:space="0" w:color="auto"/>
              <w:bottom w:val="single" w:sz="6" w:space="0" w:color="auto"/>
              <w:right w:val="single" w:sz="6" w:space="0" w:color="auto"/>
            </w:tcBorders>
            <w:vAlign w:val="center"/>
          </w:tcPr>
          <w:p w14:paraId="74B770A7" w14:textId="77777777" w:rsidR="00465CC9" w:rsidRDefault="00000000">
            <w:pPr>
              <w:pStyle w:val="afffffffff9"/>
              <w:rPr>
                <w:kern w:val="2"/>
                <w:szCs w:val="22"/>
              </w:rPr>
            </w:pPr>
            <w:r>
              <w:rPr>
                <w:kern w:val="2"/>
                <w:szCs w:val="22"/>
              </w:rPr>
              <w:t>mg/L</w:t>
            </w:r>
          </w:p>
        </w:tc>
        <w:tc>
          <w:tcPr>
            <w:tcW w:w="773" w:type="pct"/>
            <w:tcBorders>
              <w:top w:val="single" w:sz="6" w:space="0" w:color="auto"/>
              <w:left w:val="single" w:sz="6" w:space="0" w:color="auto"/>
              <w:bottom w:val="single" w:sz="6" w:space="0" w:color="auto"/>
              <w:right w:val="single" w:sz="6" w:space="0" w:color="auto"/>
            </w:tcBorders>
            <w:vAlign w:val="center"/>
          </w:tcPr>
          <w:p w14:paraId="3C69AD35" w14:textId="77777777" w:rsidR="00465CC9" w:rsidRDefault="00000000">
            <w:pPr>
              <w:pStyle w:val="afffffffff9"/>
              <w:rPr>
                <w:kern w:val="2"/>
                <w:szCs w:val="22"/>
              </w:rPr>
            </w:pPr>
            <w:r>
              <w:rPr>
                <w:kern w:val="2"/>
                <w:szCs w:val="22"/>
              </w:rPr>
              <w:t>≥6.0</w:t>
            </w:r>
          </w:p>
        </w:tc>
        <w:tc>
          <w:tcPr>
            <w:tcW w:w="1107" w:type="pct"/>
            <w:tcBorders>
              <w:top w:val="single" w:sz="6" w:space="0" w:color="auto"/>
              <w:left w:val="single" w:sz="6" w:space="0" w:color="auto"/>
              <w:bottom w:val="single" w:sz="6" w:space="0" w:color="auto"/>
              <w:right w:val="single" w:sz="6" w:space="0" w:color="auto"/>
            </w:tcBorders>
            <w:vAlign w:val="center"/>
          </w:tcPr>
          <w:p w14:paraId="3D268B84" w14:textId="77777777" w:rsidR="00465CC9" w:rsidRDefault="00000000">
            <w:pPr>
              <w:pStyle w:val="afffffffff9"/>
              <w:rPr>
                <w:kern w:val="2"/>
                <w:szCs w:val="22"/>
              </w:rPr>
            </w:pPr>
            <w:r>
              <w:rPr>
                <w:rFonts w:hint="eastAsia"/>
                <w:kern w:val="2"/>
                <w:szCs w:val="22"/>
              </w:rPr>
              <w:t>[</w:t>
            </w:r>
            <w:r>
              <w:rPr>
                <w:kern w:val="2"/>
                <w:szCs w:val="22"/>
              </w:rPr>
              <w:t>5.0</w:t>
            </w:r>
            <w:r>
              <w:rPr>
                <w:rFonts w:hint="eastAsia"/>
                <w:kern w:val="2"/>
                <w:szCs w:val="22"/>
              </w:rPr>
              <w:t>，</w:t>
            </w:r>
            <w:r>
              <w:rPr>
                <w:kern w:val="2"/>
                <w:szCs w:val="22"/>
              </w:rPr>
              <w:t>6.0</w:t>
            </w:r>
            <w:r>
              <w:rPr>
                <w:rFonts w:hint="eastAsia"/>
                <w:kern w:val="2"/>
                <w:szCs w:val="22"/>
              </w:rPr>
              <w:t>）</w:t>
            </w:r>
          </w:p>
        </w:tc>
        <w:tc>
          <w:tcPr>
            <w:tcW w:w="1107" w:type="pct"/>
            <w:tcBorders>
              <w:top w:val="single" w:sz="6" w:space="0" w:color="auto"/>
              <w:left w:val="single" w:sz="6" w:space="0" w:color="auto"/>
              <w:bottom w:val="single" w:sz="6" w:space="0" w:color="auto"/>
              <w:right w:val="single" w:sz="6" w:space="0" w:color="auto"/>
            </w:tcBorders>
            <w:vAlign w:val="center"/>
          </w:tcPr>
          <w:p w14:paraId="0AC328D0" w14:textId="77777777" w:rsidR="00465CC9" w:rsidRDefault="00000000">
            <w:pPr>
              <w:pStyle w:val="afffffffff9"/>
              <w:rPr>
                <w:kern w:val="2"/>
                <w:szCs w:val="22"/>
              </w:rPr>
            </w:pPr>
            <w:r>
              <w:rPr>
                <w:rFonts w:hint="eastAsia"/>
                <w:kern w:val="2"/>
                <w:szCs w:val="22"/>
              </w:rPr>
              <w:t>[</w:t>
            </w:r>
            <w:r>
              <w:rPr>
                <w:kern w:val="2"/>
                <w:szCs w:val="22"/>
              </w:rPr>
              <w:t>3</w:t>
            </w:r>
            <w:r>
              <w:rPr>
                <w:rFonts w:hint="eastAsia"/>
                <w:kern w:val="2"/>
                <w:szCs w:val="22"/>
              </w:rPr>
              <w:t>，</w:t>
            </w:r>
            <w:r>
              <w:rPr>
                <w:kern w:val="2"/>
                <w:szCs w:val="22"/>
              </w:rPr>
              <w:t>5</w:t>
            </w:r>
            <w:r>
              <w:rPr>
                <w:rFonts w:hint="eastAsia"/>
                <w:kern w:val="2"/>
                <w:szCs w:val="22"/>
              </w:rPr>
              <w:t>）</w:t>
            </w:r>
          </w:p>
        </w:tc>
        <w:tc>
          <w:tcPr>
            <w:tcW w:w="666" w:type="pct"/>
            <w:tcBorders>
              <w:top w:val="single" w:sz="6" w:space="0" w:color="auto"/>
              <w:left w:val="single" w:sz="6" w:space="0" w:color="auto"/>
              <w:bottom w:val="single" w:sz="6" w:space="0" w:color="auto"/>
            </w:tcBorders>
            <w:vAlign w:val="center"/>
          </w:tcPr>
          <w:p w14:paraId="7C016F94" w14:textId="77777777" w:rsidR="00465CC9" w:rsidRDefault="00000000">
            <w:pPr>
              <w:pStyle w:val="afffffffff9"/>
              <w:rPr>
                <w:kern w:val="2"/>
                <w:szCs w:val="22"/>
              </w:rPr>
            </w:pPr>
            <w:r>
              <w:rPr>
                <w:kern w:val="2"/>
                <w:szCs w:val="22"/>
              </w:rPr>
              <w:t>≤3</w:t>
            </w:r>
          </w:p>
        </w:tc>
      </w:tr>
      <w:tr w:rsidR="00465CC9" w14:paraId="7BB56DAA" w14:textId="77777777">
        <w:trPr>
          <w:trHeight w:val="290"/>
        </w:trPr>
        <w:tc>
          <w:tcPr>
            <w:tcW w:w="969" w:type="pct"/>
            <w:tcBorders>
              <w:top w:val="single" w:sz="6" w:space="0" w:color="auto"/>
              <w:bottom w:val="single" w:sz="6" w:space="0" w:color="auto"/>
              <w:right w:val="single" w:sz="6" w:space="0" w:color="auto"/>
            </w:tcBorders>
            <w:vAlign w:val="center"/>
          </w:tcPr>
          <w:p w14:paraId="69D1FD42" w14:textId="77777777" w:rsidR="00465CC9" w:rsidRDefault="00000000">
            <w:pPr>
              <w:pStyle w:val="afffffffff9"/>
              <w:rPr>
                <w:kern w:val="2"/>
                <w:szCs w:val="22"/>
              </w:rPr>
            </w:pPr>
            <w:r>
              <w:rPr>
                <w:rFonts w:hint="eastAsia"/>
                <w:kern w:val="2"/>
                <w:szCs w:val="22"/>
              </w:rPr>
              <w:t>悬浮物</w:t>
            </w:r>
          </w:p>
        </w:tc>
        <w:tc>
          <w:tcPr>
            <w:tcW w:w="378" w:type="pct"/>
            <w:tcBorders>
              <w:top w:val="single" w:sz="6" w:space="0" w:color="auto"/>
              <w:left w:val="single" w:sz="6" w:space="0" w:color="auto"/>
              <w:bottom w:val="single" w:sz="6" w:space="0" w:color="auto"/>
              <w:right w:val="single" w:sz="6" w:space="0" w:color="auto"/>
            </w:tcBorders>
            <w:vAlign w:val="center"/>
          </w:tcPr>
          <w:p w14:paraId="37EDC5E9" w14:textId="77777777" w:rsidR="00465CC9" w:rsidRDefault="00000000">
            <w:pPr>
              <w:pStyle w:val="afffffffff9"/>
              <w:rPr>
                <w:kern w:val="2"/>
                <w:szCs w:val="22"/>
              </w:rPr>
            </w:pPr>
            <w:r>
              <w:rPr>
                <w:kern w:val="2"/>
                <w:szCs w:val="22"/>
              </w:rPr>
              <w:t>mg/L</w:t>
            </w:r>
          </w:p>
        </w:tc>
        <w:tc>
          <w:tcPr>
            <w:tcW w:w="773" w:type="pct"/>
            <w:tcBorders>
              <w:top w:val="single" w:sz="6" w:space="0" w:color="auto"/>
              <w:left w:val="single" w:sz="6" w:space="0" w:color="auto"/>
              <w:bottom w:val="single" w:sz="6" w:space="0" w:color="auto"/>
              <w:right w:val="single" w:sz="6" w:space="0" w:color="auto"/>
            </w:tcBorders>
            <w:vAlign w:val="center"/>
          </w:tcPr>
          <w:p w14:paraId="37CE5BEE" w14:textId="77777777" w:rsidR="00465CC9" w:rsidRDefault="00000000">
            <w:pPr>
              <w:pStyle w:val="afffffffff9"/>
              <w:rPr>
                <w:kern w:val="2"/>
                <w:szCs w:val="22"/>
              </w:rPr>
            </w:pPr>
            <w:r>
              <w:rPr>
                <w:kern w:val="2"/>
                <w:szCs w:val="22"/>
              </w:rPr>
              <w:t>≤10</w:t>
            </w:r>
          </w:p>
        </w:tc>
        <w:tc>
          <w:tcPr>
            <w:tcW w:w="1107" w:type="pct"/>
            <w:tcBorders>
              <w:top w:val="single" w:sz="6" w:space="0" w:color="auto"/>
              <w:left w:val="single" w:sz="6" w:space="0" w:color="auto"/>
              <w:bottom w:val="single" w:sz="6" w:space="0" w:color="auto"/>
              <w:right w:val="single" w:sz="6" w:space="0" w:color="auto"/>
            </w:tcBorders>
            <w:vAlign w:val="center"/>
          </w:tcPr>
          <w:p w14:paraId="02A97C9A" w14:textId="77777777" w:rsidR="00465CC9" w:rsidRDefault="00000000">
            <w:pPr>
              <w:pStyle w:val="afffffffff9"/>
              <w:rPr>
                <w:kern w:val="2"/>
                <w:szCs w:val="22"/>
              </w:rPr>
            </w:pPr>
            <w:r>
              <w:rPr>
                <w:rFonts w:hint="eastAsia"/>
                <w:kern w:val="2"/>
                <w:szCs w:val="22"/>
              </w:rPr>
              <w:t>（</w:t>
            </w:r>
            <w:r>
              <w:rPr>
                <w:kern w:val="2"/>
                <w:szCs w:val="22"/>
              </w:rPr>
              <w:t>10</w:t>
            </w:r>
            <w:r>
              <w:rPr>
                <w:rFonts w:hint="eastAsia"/>
                <w:kern w:val="2"/>
                <w:szCs w:val="22"/>
              </w:rPr>
              <w:t>，</w:t>
            </w:r>
            <w:r>
              <w:rPr>
                <w:kern w:val="2"/>
                <w:szCs w:val="22"/>
              </w:rPr>
              <w:t>100</w:t>
            </w:r>
            <w:r>
              <w:rPr>
                <w:rFonts w:hint="eastAsia"/>
                <w:kern w:val="2"/>
                <w:szCs w:val="22"/>
              </w:rPr>
              <w:t>]</w:t>
            </w:r>
          </w:p>
        </w:tc>
        <w:tc>
          <w:tcPr>
            <w:tcW w:w="1107" w:type="pct"/>
            <w:tcBorders>
              <w:top w:val="single" w:sz="6" w:space="0" w:color="auto"/>
              <w:left w:val="single" w:sz="6" w:space="0" w:color="auto"/>
              <w:bottom w:val="single" w:sz="6" w:space="0" w:color="auto"/>
              <w:right w:val="single" w:sz="6" w:space="0" w:color="auto"/>
            </w:tcBorders>
            <w:vAlign w:val="center"/>
          </w:tcPr>
          <w:p w14:paraId="3B1DC9D5" w14:textId="77777777" w:rsidR="00465CC9" w:rsidRDefault="00000000">
            <w:pPr>
              <w:pStyle w:val="afffffffff9"/>
              <w:rPr>
                <w:kern w:val="2"/>
                <w:szCs w:val="22"/>
              </w:rPr>
            </w:pPr>
            <w:r>
              <w:rPr>
                <w:rFonts w:hint="eastAsia"/>
                <w:kern w:val="2"/>
                <w:szCs w:val="22"/>
              </w:rPr>
              <w:t>（</w:t>
            </w:r>
            <w:r>
              <w:rPr>
                <w:kern w:val="2"/>
                <w:szCs w:val="22"/>
              </w:rPr>
              <w:t>100</w:t>
            </w:r>
            <w:r>
              <w:rPr>
                <w:rFonts w:hint="eastAsia"/>
                <w:kern w:val="2"/>
                <w:szCs w:val="22"/>
              </w:rPr>
              <w:t>，</w:t>
            </w:r>
            <w:r>
              <w:rPr>
                <w:kern w:val="2"/>
                <w:szCs w:val="22"/>
              </w:rPr>
              <w:t>150</w:t>
            </w:r>
            <w:r>
              <w:rPr>
                <w:rFonts w:hint="eastAsia"/>
                <w:kern w:val="2"/>
                <w:szCs w:val="22"/>
              </w:rPr>
              <w:t>]</w:t>
            </w:r>
          </w:p>
        </w:tc>
        <w:tc>
          <w:tcPr>
            <w:tcW w:w="666" w:type="pct"/>
            <w:tcBorders>
              <w:top w:val="single" w:sz="6" w:space="0" w:color="auto"/>
              <w:left w:val="single" w:sz="6" w:space="0" w:color="auto"/>
              <w:bottom w:val="single" w:sz="6" w:space="0" w:color="auto"/>
            </w:tcBorders>
            <w:vAlign w:val="center"/>
          </w:tcPr>
          <w:p w14:paraId="00D4B877" w14:textId="77777777" w:rsidR="00465CC9" w:rsidRDefault="00000000">
            <w:pPr>
              <w:pStyle w:val="afffffffff9"/>
              <w:rPr>
                <w:kern w:val="2"/>
                <w:szCs w:val="22"/>
              </w:rPr>
            </w:pPr>
            <w:r>
              <w:rPr>
                <w:rFonts w:hint="eastAsia"/>
                <w:kern w:val="2"/>
                <w:szCs w:val="22"/>
              </w:rPr>
              <w:t>＞</w:t>
            </w:r>
            <w:r>
              <w:rPr>
                <w:kern w:val="2"/>
                <w:szCs w:val="22"/>
              </w:rPr>
              <w:t>150</w:t>
            </w:r>
          </w:p>
        </w:tc>
      </w:tr>
      <w:tr w:rsidR="00465CC9" w14:paraId="664C2CD1" w14:textId="77777777">
        <w:trPr>
          <w:trHeight w:val="290"/>
        </w:trPr>
        <w:tc>
          <w:tcPr>
            <w:tcW w:w="969" w:type="pct"/>
            <w:tcBorders>
              <w:top w:val="single" w:sz="6" w:space="0" w:color="auto"/>
              <w:bottom w:val="single" w:sz="6" w:space="0" w:color="auto"/>
              <w:right w:val="single" w:sz="6" w:space="0" w:color="auto"/>
            </w:tcBorders>
            <w:vAlign w:val="center"/>
          </w:tcPr>
          <w:p w14:paraId="7A3D1B0D" w14:textId="77777777" w:rsidR="00465CC9" w:rsidRDefault="00000000">
            <w:pPr>
              <w:pStyle w:val="afffffffff9"/>
              <w:rPr>
                <w:kern w:val="2"/>
                <w:szCs w:val="22"/>
              </w:rPr>
            </w:pPr>
            <w:r>
              <w:rPr>
                <w:rFonts w:hint="eastAsia"/>
                <w:kern w:val="2"/>
                <w:szCs w:val="22"/>
              </w:rPr>
              <w:t>无机氮</w:t>
            </w:r>
          </w:p>
        </w:tc>
        <w:tc>
          <w:tcPr>
            <w:tcW w:w="378" w:type="pct"/>
            <w:tcBorders>
              <w:top w:val="single" w:sz="6" w:space="0" w:color="auto"/>
              <w:left w:val="single" w:sz="6" w:space="0" w:color="auto"/>
              <w:bottom w:val="single" w:sz="6" w:space="0" w:color="auto"/>
              <w:right w:val="single" w:sz="6" w:space="0" w:color="auto"/>
            </w:tcBorders>
            <w:vAlign w:val="center"/>
          </w:tcPr>
          <w:p w14:paraId="1543B6B0" w14:textId="77777777" w:rsidR="00465CC9" w:rsidRDefault="00000000">
            <w:pPr>
              <w:pStyle w:val="afffffffff9"/>
              <w:rPr>
                <w:kern w:val="2"/>
                <w:szCs w:val="22"/>
              </w:rPr>
            </w:pPr>
            <w:r>
              <w:rPr>
                <w:kern w:val="2"/>
                <w:szCs w:val="22"/>
              </w:rPr>
              <w:t>mg/L</w:t>
            </w:r>
          </w:p>
        </w:tc>
        <w:tc>
          <w:tcPr>
            <w:tcW w:w="773" w:type="pct"/>
            <w:tcBorders>
              <w:top w:val="single" w:sz="6" w:space="0" w:color="auto"/>
              <w:left w:val="single" w:sz="6" w:space="0" w:color="auto"/>
              <w:bottom w:val="single" w:sz="6" w:space="0" w:color="auto"/>
              <w:right w:val="single" w:sz="6" w:space="0" w:color="auto"/>
            </w:tcBorders>
            <w:vAlign w:val="center"/>
          </w:tcPr>
          <w:p w14:paraId="61C4463E" w14:textId="77777777" w:rsidR="00465CC9" w:rsidRDefault="00000000">
            <w:pPr>
              <w:pStyle w:val="afffffffff9"/>
              <w:rPr>
                <w:kern w:val="2"/>
                <w:szCs w:val="22"/>
              </w:rPr>
            </w:pPr>
            <w:r>
              <w:rPr>
                <w:kern w:val="2"/>
                <w:szCs w:val="22"/>
              </w:rPr>
              <w:t>≤0.20</w:t>
            </w:r>
          </w:p>
        </w:tc>
        <w:tc>
          <w:tcPr>
            <w:tcW w:w="1107" w:type="pct"/>
            <w:tcBorders>
              <w:top w:val="single" w:sz="6" w:space="0" w:color="auto"/>
              <w:left w:val="single" w:sz="6" w:space="0" w:color="auto"/>
              <w:bottom w:val="single" w:sz="6" w:space="0" w:color="auto"/>
              <w:right w:val="single" w:sz="6" w:space="0" w:color="auto"/>
            </w:tcBorders>
            <w:vAlign w:val="center"/>
          </w:tcPr>
          <w:p w14:paraId="41C79D3A" w14:textId="77777777" w:rsidR="00465CC9" w:rsidRDefault="00000000">
            <w:pPr>
              <w:pStyle w:val="afffffffff9"/>
              <w:rPr>
                <w:kern w:val="2"/>
                <w:szCs w:val="22"/>
              </w:rPr>
            </w:pPr>
            <w:r>
              <w:rPr>
                <w:rFonts w:hint="eastAsia"/>
                <w:kern w:val="2"/>
                <w:szCs w:val="22"/>
              </w:rPr>
              <w:t>（</w:t>
            </w:r>
            <w:r>
              <w:rPr>
                <w:kern w:val="2"/>
                <w:szCs w:val="22"/>
              </w:rPr>
              <w:t>0.20</w:t>
            </w:r>
            <w:r>
              <w:rPr>
                <w:rFonts w:hint="eastAsia"/>
                <w:kern w:val="2"/>
                <w:szCs w:val="22"/>
              </w:rPr>
              <w:t>，</w:t>
            </w:r>
            <w:r>
              <w:rPr>
                <w:kern w:val="2"/>
                <w:szCs w:val="22"/>
              </w:rPr>
              <w:t>0.30</w:t>
            </w:r>
            <w:r>
              <w:rPr>
                <w:rFonts w:hint="eastAsia"/>
                <w:kern w:val="2"/>
                <w:szCs w:val="22"/>
              </w:rPr>
              <w:t>]</w:t>
            </w:r>
          </w:p>
        </w:tc>
        <w:tc>
          <w:tcPr>
            <w:tcW w:w="1107" w:type="pct"/>
            <w:tcBorders>
              <w:top w:val="single" w:sz="6" w:space="0" w:color="auto"/>
              <w:left w:val="single" w:sz="6" w:space="0" w:color="auto"/>
              <w:bottom w:val="single" w:sz="6" w:space="0" w:color="auto"/>
              <w:right w:val="single" w:sz="6" w:space="0" w:color="auto"/>
            </w:tcBorders>
            <w:vAlign w:val="center"/>
          </w:tcPr>
          <w:p w14:paraId="21E798B5" w14:textId="77777777" w:rsidR="00465CC9" w:rsidRDefault="00000000">
            <w:pPr>
              <w:pStyle w:val="afffffffff9"/>
              <w:rPr>
                <w:kern w:val="2"/>
                <w:szCs w:val="22"/>
              </w:rPr>
            </w:pPr>
            <w:r>
              <w:rPr>
                <w:rFonts w:hint="eastAsia"/>
                <w:kern w:val="2"/>
                <w:szCs w:val="22"/>
              </w:rPr>
              <w:t>（</w:t>
            </w:r>
            <w:r>
              <w:rPr>
                <w:kern w:val="2"/>
                <w:szCs w:val="22"/>
              </w:rPr>
              <w:t>0.30</w:t>
            </w:r>
            <w:r>
              <w:rPr>
                <w:rFonts w:hint="eastAsia"/>
                <w:kern w:val="2"/>
                <w:szCs w:val="22"/>
              </w:rPr>
              <w:t>，</w:t>
            </w:r>
            <w:r>
              <w:rPr>
                <w:kern w:val="2"/>
                <w:szCs w:val="22"/>
              </w:rPr>
              <w:t>0.50</w:t>
            </w:r>
            <w:r>
              <w:rPr>
                <w:rFonts w:hint="eastAsia"/>
                <w:kern w:val="2"/>
                <w:szCs w:val="22"/>
              </w:rPr>
              <w:t>]</w:t>
            </w:r>
          </w:p>
        </w:tc>
        <w:tc>
          <w:tcPr>
            <w:tcW w:w="666" w:type="pct"/>
            <w:tcBorders>
              <w:top w:val="single" w:sz="6" w:space="0" w:color="auto"/>
              <w:left w:val="single" w:sz="6" w:space="0" w:color="auto"/>
              <w:bottom w:val="single" w:sz="6" w:space="0" w:color="auto"/>
            </w:tcBorders>
            <w:vAlign w:val="center"/>
          </w:tcPr>
          <w:p w14:paraId="4CDA1B0A" w14:textId="77777777" w:rsidR="00465CC9" w:rsidRDefault="00000000">
            <w:pPr>
              <w:pStyle w:val="afffffffff9"/>
              <w:rPr>
                <w:kern w:val="2"/>
                <w:szCs w:val="22"/>
              </w:rPr>
            </w:pPr>
            <w:r>
              <w:rPr>
                <w:rFonts w:hint="eastAsia"/>
                <w:kern w:val="2"/>
                <w:szCs w:val="22"/>
              </w:rPr>
              <w:t>＞</w:t>
            </w:r>
            <w:r>
              <w:rPr>
                <w:kern w:val="2"/>
                <w:szCs w:val="22"/>
              </w:rPr>
              <w:t>0.50</w:t>
            </w:r>
          </w:p>
        </w:tc>
      </w:tr>
      <w:tr w:rsidR="00465CC9" w14:paraId="64586404" w14:textId="77777777">
        <w:trPr>
          <w:trHeight w:val="290"/>
        </w:trPr>
        <w:tc>
          <w:tcPr>
            <w:tcW w:w="969" w:type="pct"/>
            <w:tcBorders>
              <w:top w:val="single" w:sz="6" w:space="0" w:color="auto"/>
              <w:right w:val="single" w:sz="6" w:space="0" w:color="auto"/>
            </w:tcBorders>
            <w:vAlign w:val="center"/>
          </w:tcPr>
          <w:p w14:paraId="13603422" w14:textId="77777777" w:rsidR="00465CC9" w:rsidRDefault="00000000">
            <w:pPr>
              <w:pStyle w:val="afffffffff9"/>
              <w:rPr>
                <w:kern w:val="2"/>
                <w:szCs w:val="22"/>
              </w:rPr>
            </w:pPr>
            <w:r>
              <w:rPr>
                <w:rFonts w:hint="eastAsia"/>
                <w:kern w:val="2"/>
                <w:szCs w:val="22"/>
              </w:rPr>
              <w:t>活性磷酸盐</w:t>
            </w:r>
          </w:p>
        </w:tc>
        <w:tc>
          <w:tcPr>
            <w:tcW w:w="378" w:type="pct"/>
            <w:tcBorders>
              <w:top w:val="single" w:sz="6" w:space="0" w:color="auto"/>
              <w:left w:val="single" w:sz="6" w:space="0" w:color="auto"/>
              <w:right w:val="single" w:sz="6" w:space="0" w:color="auto"/>
            </w:tcBorders>
            <w:vAlign w:val="center"/>
          </w:tcPr>
          <w:p w14:paraId="6CBCA689" w14:textId="77777777" w:rsidR="00465CC9" w:rsidRDefault="00000000">
            <w:pPr>
              <w:pStyle w:val="afffffffff9"/>
              <w:rPr>
                <w:kern w:val="2"/>
                <w:szCs w:val="22"/>
              </w:rPr>
            </w:pPr>
            <w:r>
              <w:rPr>
                <w:kern w:val="2"/>
                <w:szCs w:val="22"/>
              </w:rPr>
              <w:t>mg/L</w:t>
            </w:r>
          </w:p>
        </w:tc>
        <w:tc>
          <w:tcPr>
            <w:tcW w:w="773" w:type="pct"/>
            <w:tcBorders>
              <w:top w:val="single" w:sz="6" w:space="0" w:color="auto"/>
              <w:left w:val="single" w:sz="6" w:space="0" w:color="auto"/>
              <w:right w:val="single" w:sz="6" w:space="0" w:color="auto"/>
            </w:tcBorders>
            <w:vAlign w:val="center"/>
          </w:tcPr>
          <w:p w14:paraId="1C4DB9BA" w14:textId="77777777" w:rsidR="00465CC9" w:rsidRDefault="00000000">
            <w:pPr>
              <w:pStyle w:val="afffffffff9"/>
              <w:rPr>
                <w:kern w:val="2"/>
                <w:szCs w:val="22"/>
              </w:rPr>
            </w:pPr>
            <w:r>
              <w:rPr>
                <w:kern w:val="2"/>
                <w:szCs w:val="22"/>
              </w:rPr>
              <w:t>≤0.015</w:t>
            </w:r>
          </w:p>
        </w:tc>
        <w:tc>
          <w:tcPr>
            <w:tcW w:w="1107" w:type="pct"/>
            <w:tcBorders>
              <w:top w:val="single" w:sz="6" w:space="0" w:color="auto"/>
              <w:left w:val="single" w:sz="6" w:space="0" w:color="auto"/>
              <w:right w:val="single" w:sz="6" w:space="0" w:color="auto"/>
            </w:tcBorders>
            <w:vAlign w:val="center"/>
          </w:tcPr>
          <w:p w14:paraId="6CDAD408" w14:textId="77777777" w:rsidR="00465CC9" w:rsidRDefault="00000000">
            <w:pPr>
              <w:pStyle w:val="afffffffff9"/>
              <w:rPr>
                <w:kern w:val="2"/>
                <w:szCs w:val="22"/>
              </w:rPr>
            </w:pPr>
            <w:r>
              <w:rPr>
                <w:rFonts w:hint="eastAsia"/>
                <w:kern w:val="2"/>
                <w:szCs w:val="22"/>
              </w:rPr>
              <w:t>（</w:t>
            </w:r>
            <w:r>
              <w:rPr>
                <w:kern w:val="2"/>
                <w:szCs w:val="22"/>
              </w:rPr>
              <w:t>0.015</w:t>
            </w:r>
            <w:r>
              <w:rPr>
                <w:rFonts w:hint="eastAsia"/>
                <w:kern w:val="2"/>
                <w:szCs w:val="22"/>
              </w:rPr>
              <w:t>，</w:t>
            </w:r>
            <w:r>
              <w:rPr>
                <w:kern w:val="2"/>
                <w:szCs w:val="22"/>
              </w:rPr>
              <w:t>0.030</w:t>
            </w:r>
            <w:r>
              <w:rPr>
                <w:rFonts w:hint="eastAsia"/>
                <w:kern w:val="2"/>
                <w:szCs w:val="22"/>
              </w:rPr>
              <w:t>]</w:t>
            </w:r>
          </w:p>
        </w:tc>
        <w:tc>
          <w:tcPr>
            <w:tcW w:w="1107" w:type="pct"/>
            <w:tcBorders>
              <w:top w:val="single" w:sz="6" w:space="0" w:color="auto"/>
              <w:left w:val="single" w:sz="6" w:space="0" w:color="auto"/>
              <w:right w:val="single" w:sz="6" w:space="0" w:color="auto"/>
            </w:tcBorders>
            <w:vAlign w:val="center"/>
          </w:tcPr>
          <w:p w14:paraId="22053157" w14:textId="77777777" w:rsidR="00465CC9" w:rsidRDefault="00000000">
            <w:pPr>
              <w:pStyle w:val="afffffffff9"/>
              <w:rPr>
                <w:kern w:val="2"/>
                <w:szCs w:val="22"/>
              </w:rPr>
            </w:pPr>
            <w:r>
              <w:rPr>
                <w:rFonts w:hint="eastAsia"/>
                <w:kern w:val="2"/>
                <w:szCs w:val="22"/>
              </w:rPr>
              <w:t>（</w:t>
            </w:r>
            <w:r>
              <w:rPr>
                <w:kern w:val="2"/>
                <w:szCs w:val="22"/>
              </w:rPr>
              <w:t>0.030</w:t>
            </w:r>
            <w:r>
              <w:rPr>
                <w:rFonts w:hint="eastAsia"/>
                <w:kern w:val="2"/>
                <w:szCs w:val="22"/>
              </w:rPr>
              <w:t>，</w:t>
            </w:r>
            <w:r>
              <w:rPr>
                <w:kern w:val="2"/>
                <w:szCs w:val="22"/>
              </w:rPr>
              <w:t>0.045</w:t>
            </w:r>
            <w:r>
              <w:rPr>
                <w:rFonts w:hint="eastAsia"/>
                <w:kern w:val="2"/>
                <w:szCs w:val="22"/>
              </w:rPr>
              <w:t>]</w:t>
            </w:r>
          </w:p>
        </w:tc>
        <w:tc>
          <w:tcPr>
            <w:tcW w:w="666" w:type="pct"/>
            <w:tcBorders>
              <w:top w:val="single" w:sz="6" w:space="0" w:color="auto"/>
              <w:left w:val="single" w:sz="6" w:space="0" w:color="auto"/>
            </w:tcBorders>
            <w:vAlign w:val="center"/>
          </w:tcPr>
          <w:p w14:paraId="3C42A8F4" w14:textId="77777777" w:rsidR="00465CC9" w:rsidRDefault="00000000">
            <w:pPr>
              <w:pStyle w:val="afffffffff9"/>
              <w:rPr>
                <w:kern w:val="2"/>
                <w:szCs w:val="22"/>
              </w:rPr>
            </w:pPr>
            <w:r>
              <w:rPr>
                <w:rFonts w:hint="eastAsia"/>
                <w:kern w:val="2"/>
                <w:szCs w:val="22"/>
              </w:rPr>
              <w:t>＞</w:t>
            </w:r>
            <w:r>
              <w:rPr>
                <w:kern w:val="2"/>
                <w:szCs w:val="22"/>
              </w:rPr>
              <w:t>0.045</w:t>
            </w:r>
          </w:p>
        </w:tc>
      </w:tr>
    </w:tbl>
    <w:p w14:paraId="2E01E351" w14:textId="77777777" w:rsidR="00465CC9" w:rsidRDefault="00000000">
      <w:pPr>
        <w:pStyle w:val="aff2"/>
        <w:spacing w:before="120" w:after="120"/>
      </w:pPr>
      <w:r>
        <w:rPr>
          <w:rFonts w:hint="eastAsia"/>
        </w:rPr>
        <w:t>水生态指数评估指标等级与赋分标准</w:t>
      </w:r>
    </w:p>
    <w:tbl>
      <w:tblPr>
        <w:tblW w:w="932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2681"/>
        <w:gridCol w:w="784"/>
        <w:gridCol w:w="748"/>
        <w:gridCol w:w="1067"/>
        <w:gridCol w:w="1534"/>
        <w:gridCol w:w="1534"/>
        <w:gridCol w:w="978"/>
      </w:tblGrid>
      <w:tr w:rsidR="00465CC9" w14:paraId="08BC4873" w14:textId="77777777">
        <w:trPr>
          <w:trHeight w:val="385"/>
          <w:tblHeader/>
          <w:jc w:val="center"/>
        </w:trPr>
        <w:tc>
          <w:tcPr>
            <w:tcW w:w="2681" w:type="dxa"/>
            <w:vMerge w:val="restart"/>
            <w:tcBorders>
              <w:bottom w:val="single" w:sz="6" w:space="0" w:color="auto"/>
              <w:right w:val="single" w:sz="6" w:space="0" w:color="auto"/>
            </w:tcBorders>
            <w:vAlign w:val="center"/>
          </w:tcPr>
          <w:p w14:paraId="197A698E" w14:textId="77777777" w:rsidR="00465CC9" w:rsidRDefault="00000000">
            <w:pPr>
              <w:pStyle w:val="afffffffff9"/>
              <w:rPr>
                <w:kern w:val="2"/>
                <w:szCs w:val="22"/>
              </w:rPr>
            </w:pPr>
            <w:r>
              <w:rPr>
                <w:rFonts w:hint="eastAsia"/>
                <w:kern w:val="2"/>
                <w:szCs w:val="22"/>
              </w:rPr>
              <w:t>评估指标</w:t>
            </w:r>
          </w:p>
        </w:tc>
        <w:tc>
          <w:tcPr>
            <w:tcW w:w="784" w:type="dxa"/>
            <w:vMerge w:val="restart"/>
            <w:tcBorders>
              <w:left w:val="single" w:sz="6" w:space="0" w:color="auto"/>
              <w:bottom w:val="single" w:sz="6" w:space="0" w:color="auto"/>
              <w:right w:val="single" w:sz="6" w:space="0" w:color="auto"/>
            </w:tcBorders>
            <w:vAlign w:val="center"/>
          </w:tcPr>
          <w:p w14:paraId="083018DF" w14:textId="77777777" w:rsidR="00465CC9" w:rsidRDefault="00000000">
            <w:pPr>
              <w:pStyle w:val="afffffffff9"/>
              <w:rPr>
                <w:kern w:val="2"/>
                <w:szCs w:val="22"/>
              </w:rPr>
            </w:pPr>
            <w:r>
              <w:rPr>
                <w:rFonts w:hint="eastAsia"/>
                <w:kern w:val="2"/>
                <w:szCs w:val="22"/>
              </w:rPr>
              <w:t>适用条件</w:t>
            </w:r>
          </w:p>
        </w:tc>
        <w:tc>
          <w:tcPr>
            <w:tcW w:w="748" w:type="dxa"/>
            <w:vMerge w:val="restart"/>
            <w:tcBorders>
              <w:left w:val="single" w:sz="6" w:space="0" w:color="auto"/>
              <w:bottom w:val="single" w:sz="6" w:space="0" w:color="auto"/>
              <w:right w:val="single" w:sz="6" w:space="0" w:color="auto"/>
            </w:tcBorders>
            <w:vAlign w:val="center"/>
          </w:tcPr>
          <w:p w14:paraId="3836E3E7" w14:textId="77777777" w:rsidR="00465CC9" w:rsidRDefault="00000000">
            <w:pPr>
              <w:pStyle w:val="afffffffff9"/>
              <w:rPr>
                <w:kern w:val="2"/>
                <w:szCs w:val="22"/>
              </w:rPr>
            </w:pPr>
            <w:r>
              <w:rPr>
                <w:rFonts w:hint="eastAsia"/>
                <w:kern w:val="2"/>
                <w:szCs w:val="22"/>
              </w:rPr>
              <w:t>单位</w:t>
            </w:r>
          </w:p>
        </w:tc>
        <w:tc>
          <w:tcPr>
            <w:tcW w:w="5113" w:type="dxa"/>
            <w:gridSpan w:val="4"/>
            <w:tcBorders>
              <w:left w:val="single" w:sz="6" w:space="0" w:color="auto"/>
              <w:bottom w:val="single" w:sz="6" w:space="0" w:color="auto"/>
            </w:tcBorders>
            <w:vAlign w:val="center"/>
          </w:tcPr>
          <w:p w14:paraId="2CD1D3EF" w14:textId="77777777" w:rsidR="00465CC9" w:rsidRDefault="00000000">
            <w:pPr>
              <w:pStyle w:val="afffffffff9"/>
              <w:rPr>
                <w:kern w:val="2"/>
                <w:szCs w:val="22"/>
              </w:rPr>
            </w:pPr>
            <w:r>
              <w:rPr>
                <w:rFonts w:hint="eastAsia"/>
                <w:kern w:val="2"/>
                <w:szCs w:val="22"/>
              </w:rPr>
              <w:t>指标等级与赋分</w:t>
            </w:r>
          </w:p>
        </w:tc>
      </w:tr>
      <w:tr w:rsidR="00465CC9" w14:paraId="1D79FE94" w14:textId="77777777">
        <w:trPr>
          <w:trHeight w:val="385"/>
          <w:tblHeader/>
          <w:jc w:val="center"/>
        </w:trPr>
        <w:tc>
          <w:tcPr>
            <w:tcW w:w="2681" w:type="dxa"/>
            <w:vMerge/>
            <w:tcBorders>
              <w:top w:val="single" w:sz="6" w:space="0" w:color="auto"/>
              <w:bottom w:val="single" w:sz="6" w:space="0" w:color="auto"/>
              <w:right w:val="single" w:sz="6" w:space="0" w:color="auto"/>
            </w:tcBorders>
            <w:vAlign w:val="center"/>
          </w:tcPr>
          <w:p w14:paraId="3A342856" w14:textId="77777777" w:rsidR="00465CC9" w:rsidRDefault="00465CC9">
            <w:pPr>
              <w:pStyle w:val="afffffffff9"/>
              <w:rPr>
                <w:kern w:val="2"/>
                <w:szCs w:val="22"/>
              </w:rPr>
            </w:pPr>
          </w:p>
        </w:tc>
        <w:tc>
          <w:tcPr>
            <w:tcW w:w="784" w:type="dxa"/>
            <w:vMerge/>
            <w:tcBorders>
              <w:top w:val="single" w:sz="6" w:space="0" w:color="auto"/>
              <w:left w:val="single" w:sz="6" w:space="0" w:color="auto"/>
              <w:bottom w:val="single" w:sz="6" w:space="0" w:color="auto"/>
              <w:right w:val="single" w:sz="6" w:space="0" w:color="auto"/>
            </w:tcBorders>
            <w:vAlign w:val="center"/>
          </w:tcPr>
          <w:p w14:paraId="7DFC4CCC" w14:textId="77777777" w:rsidR="00465CC9" w:rsidRDefault="00465CC9">
            <w:pPr>
              <w:pStyle w:val="afffffffff9"/>
              <w:rPr>
                <w:kern w:val="2"/>
                <w:szCs w:val="22"/>
              </w:rPr>
            </w:pPr>
          </w:p>
        </w:tc>
        <w:tc>
          <w:tcPr>
            <w:tcW w:w="748" w:type="dxa"/>
            <w:vMerge/>
            <w:tcBorders>
              <w:top w:val="single" w:sz="6" w:space="0" w:color="auto"/>
              <w:left w:val="single" w:sz="6" w:space="0" w:color="auto"/>
              <w:bottom w:val="single" w:sz="6" w:space="0" w:color="auto"/>
              <w:right w:val="single" w:sz="6" w:space="0" w:color="auto"/>
            </w:tcBorders>
            <w:vAlign w:val="center"/>
          </w:tcPr>
          <w:p w14:paraId="531B1AFB" w14:textId="77777777" w:rsidR="00465CC9" w:rsidRDefault="00465CC9">
            <w:pPr>
              <w:pStyle w:val="afffffffff9"/>
              <w:rPr>
                <w:kern w:val="2"/>
                <w:szCs w:val="22"/>
              </w:rPr>
            </w:pPr>
          </w:p>
        </w:tc>
        <w:tc>
          <w:tcPr>
            <w:tcW w:w="1067" w:type="dxa"/>
            <w:tcBorders>
              <w:top w:val="single" w:sz="6" w:space="0" w:color="auto"/>
              <w:left w:val="single" w:sz="6" w:space="0" w:color="auto"/>
              <w:bottom w:val="single" w:sz="6" w:space="0" w:color="auto"/>
              <w:right w:val="single" w:sz="6" w:space="0" w:color="auto"/>
            </w:tcBorders>
            <w:vAlign w:val="center"/>
          </w:tcPr>
          <w:p w14:paraId="51E6E62D" w14:textId="77777777" w:rsidR="00465CC9" w:rsidRDefault="00000000">
            <w:pPr>
              <w:pStyle w:val="afffffffff9"/>
              <w:rPr>
                <w:kern w:val="2"/>
                <w:szCs w:val="22"/>
              </w:rPr>
            </w:pPr>
            <w:r>
              <w:rPr>
                <w:rFonts w:hint="eastAsia"/>
                <w:kern w:val="2"/>
                <w:szCs w:val="22"/>
              </w:rPr>
              <w:t>一级</w:t>
            </w:r>
          </w:p>
        </w:tc>
        <w:tc>
          <w:tcPr>
            <w:tcW w:w="1534" w:type="dxa"/>
            <w:tcBorders>
              <w:top w:val="single" w:sz="6" w:space="0" w:color="auto"/>
              <w:left w:val="single" w:sz="6" w:space="0" w:color="auto"/>
              <w:bottom w:val="single" w:sz="6" w:space="0" w:color="auto"/>
              <w:right w:val="single" w:sz="6" w:space="0" w:color="auto"/>
            </w:tcBorders>
            <w:vAlign w:val="center"/>
          </w:tcPr>
          <w:p w14:paraId="221921C5" w14:textId="77777777" w:rsidR="00465CC9" w:rsidRDefault="00000000">
            <w:pPr>
              <w:pStyle w:val="afffffffff9"/>
              <w:rPr>
                <w:kern w:val="2"/>
                <w:szCs w:val="22"/>
              </w:rPr>
            </w:pPr>
            <w:r>
              <w:rPr>
                <w:rFonts w:hint="eastAsia"/>
                <w:kern w:val="2"/>
                <w:szCs w:val="22"/>
              </w:rPr>
              <w:t>二级</w:t>
            </w:r>
          </w:p>
        </w:tc>
        <w:tc>
          <w:tcPr>
            <w:tcW w:w="1534" w:type="dxa"/>
            <w:tcBorders>
              <w:top w:val="single" w:sz="6" w:space="0" w:color="auto"/>
              <w:left w:val="single" w:sz="6" w:space="0" w:color="auto"/>
              <w:bottom w:val="single" w:sz="6" w:space="0" w:color="auto"/>
              <w:right w:val="single" w:sz="6" w:space="0" w:color="auto"/>
            </w:tcBorders>
            <w:vAlign w:val="center"/>
          </w:tcPr>
          <w:p w14:paraId="393138BE" w14:textId="77777777" w:rsidR="00465CC9" w:rsidRDefault="00000000">
            <w:pPr>
              <w:pStyle w:val="afffffffff9"/>
              <w:rPr>
                <w:kern w:val="2"/>
                <w:szCs w:val="22"/>
              </w:rPr>
            </w:pPr>
            <w:r>
              <w:rPr>
                <w:rFonts w:hint="eastAsia"/>
                <w:kern w:val="2"/>
                <w:szCs w:val="22"/>
              </w:rPr>
              <w:t>三级</w:t>
            </w:r>
          </w:p>
        </w:tc>
        <w:tc>
          <w:tcPr>
            <w:tcW w:w="978" w:type="dxa"/>
            <w:tcBorders>
              <w:top w:val="single" w:sz="6" w:space="0" w:color="auto"/>
              <w:left w:val="single" w:sz="6" w:space="0" w:color="auto"/>
              <w:bottom w:val="single" w:sz="6" w:space="0" w:color="auto"/>
            </w:tcBorders>
            <w:vAlign w:val="center"/>
          </w:tcPr>
          <w:p w14:paraId="305A9103" w14:textId="77777777" w:rsidR="00465CC9" w:rsidRDefault="00000000">
            <w:pPr>
              <w:pStyle w:val="afffffffff9"/>
              <w:rPr>
                <w:kern w:val="2"/>
                <w:szCs w:val="22"/>
              </w:rPr>
            </w:pPr>
            <w:r>
              <w:rPr>
                <w:rFonts w:hint="eastAsia"/>
                <w:kern w:val="2"/>
                <w:szCs w:val="22"/>
              </w:rPr>
              <w:t>四级</w:t>
            </w:r>
          </w:p>
        </w:tc>
      </w:tr>
      <w:tr w:rsidR="00465CC9" w14:paraId="4745AD8D" w14:textId="77777777">
        <w:trPr>
          <w:trHeight w:val="385"/>
          <w:tblHeader/>
          <w:jc w:val="center"/>
        </w:trPr>
        <w:tc>
          <w:tcPr>
            <w:tcW w:w="2681" w:type="dxa"/>
            <w:vMerge/>
            <w:tcBorders>
              <w:top w:val="single" w:sz="6" w:space="0" w:color="auto"/>
              <w:bottom w:val="single" w:sz="6" w:space="0" w:color="auto"/>
              <w:right w:val="single" w:sz="6" w:space="0" w:color="auto"/>
            </w:tcBorders>
            <w:vAlign w:val="center"/>
          </w:tcPr>
          <w:p w14:paraId="6C28291D" w14:textId="77777777" w:rsidR="00465CC9" w:rsidRDefault="00465CC9">
            <w:pPr>
              <w:pStyle w:val="afffffffff9"/>
              <w:rPr>
                <w:kern w:val="2"/>
                <w:szCs w:val="22"/>
              </w:rPr>
            </w:pPr>
          </w:p>
        </w:tc>
        <w:tc>
          <w:tcPr>
            <w:tcW w:w="784" w:type="dxa"/>
            <w:vMerge/>
            <w:tcBorders>
              <w:top w:val="single" w:sz="6" w:space="0" w:color="auto"/>
              <w:left w:val="single" w:sz="6" w:space="0" w:color="auto"/>
              <w:bottom w:val="single" w:sz="6" w:space="0" w:color="auto"/>
              <w:right w:val="single" w:sz="6" w:space="0" w:color="auto"/>
            </w:tcBorders>
            <w:vAlign w:val="center"/>
          </w:tcPr>
          <w:p w14:paraId="5BBE23F6" w14:textId="77777777" w:rsidR="00465CC9" w:rsidRDefault="00465CC9">
            <w:pPr>
              <w:pStyle w:val="afffffffff9"/>
              <w:rPr>
                <w:kern w:val="2"/>
                <w:szCs w:val="22"/>
              </w:rPr>
            </w:pPr>
          </w:p>
        </w:tc>
        <w:tc>
          <w:tcPr>
            <w:tcW w:w="748" w:type="dxa"/>
            <w:vMerge/>
            <w:tcBorders>
              <w:top w:val="single" w:sz="6" w:space="0" w:color="auto"/>
              <w:left w:val="single" w:sz="6" w:space="0" w:color="auto"/>
              <w:bottom w:val="single" w:sz="6" w:space="0" w:color="auto"/>
              <w:right w:val="single" w:sz="6" w:space="0" w:color="auto"/>
            </w:tcBorders>
            <w:vAlign w:val="center"/>
          </w:tcPr>
          <w:p w14:paraId="287679E6" w14:textId="77777777" w:rsidR="00465CC9" w:rsidRDefault="00465CC9">
            <w:pPr>
              <w:pStyle w:val="afffffffff9"/>
              <w:rPr>
                <w:kern w:val="2"/>
                <w:szCs w:val="22"/>
              </w:rPr>
            </w:pPr>
          </w:p>
        </w:tc>
        <w:tc>
          <w:tcPr>
            <w:tcW w:w="1067" w:type="dxa"/>
            <w:tcBorders>
              <w:top w:val="single" w:sz="6" w:space="0" w:color="auto"/>
              <w:left w:val="single" w:sz="6" w:space="0" w:color="auto"/>
              <w:bottom w:val="single" w:sz="6" w:space="0" w:color="auto"/>
              <w:right w:val="single" w:sz="6" w:space="0" w:color="auto"/>
            </w:tcBorders>
            <w:vAlign w:val="center"/>
          </w:tcPr>
          <w:p w14:paraId="642F24C0" w14:textId="77777777" w:rsidR="00465CC9" w:rsidRDefault="00000000">
            <w:pPr>
              <w:pStyle w:val="afffffffff9"/>
              <w:rPr>
                <w:kern w:val="2"/>
                <w:szCs w:val="22"/>
              </w:rPr>
            </w:pPr>
            <w:r>
              <w:rPr>
                <w:kern w:val="2"/>
                <w:szCs w:val="22"/>
              </w:rPr>
              <w:t>0</w:t>
            </w:r>
          </w:p>
        </w:tc>
        <w:tc>
          <w:tcPr>
            <w:tcW w:w="1534" w:type="dxa"/>
            <w:tcBorders>
              <w:top w:val="single" w:sz="6" w:space="0" w:color="auto"/>
              <w:left w:val="single" w:sz="6" w:space="0" w:color="auto"/>
              <w:bottom w:val="single" w:sz="6" w:space="0" w:color="auto"/>
              <w:right w:val="single" w:sz="6" w:space="0" w:color="auto"/>
            </w:tcBorders>
            <w:vAlign w:val="center"/>
          </w:tcPr>
          <w:p w14:paraId="7FA1BC6D" w14:textId="77777777" w:rsidR="00465CC9" w:rsidRDefault="00000000">
            <w:pPr>
              <w:pStyle w:val="afffffffff9"/>
              <w:rPr>
                <w:kern w:val="2"/>
                <w:szCs w:val="22"/>
              </w:rPr>
            </w:pPr>
            <w:r>
              <w:rPr>
                <w:kern w:val="2"/>
                <w:szCs w:val="22"/>
              </w:rPr>
              <w:t>3</w:t>
            </w:r>
          </w:p>
        </w:tc>
        <w:tc>
          <w:tcPr>
            <w:tcW w:w="1534" w:type="dxa"/>
            <w:tcBorders>
              <w:top w:val="single" w:sz="6" w:space="0" w:color="auto"/>
              <w:left w:val="single" w:sz="6" w:space="0" w:color="auto"/>
              <w:bottom w:val="single" w:sz="6" w:space="0" w:color="auto"/>
              <w:right w:val="single" w:sz="6" w:space="0" w:color="auto"/>
            </w:tcBorders>
            <w:vAlign w:val="center"/>
          </w:tcPr>
          <w:p w14:paraId="7AC6AA43" w14:textId="77777777" w:rsidR="00465CC9" w:rsidRDefault="00000000">
            <w:pPr>
              <w:pStyle w:val="afffffffff9"/>
              <w:rPr>
                <w:kern w:val="2"/>
                <w:szCs w:val="22"/>
              </w:rPr>
            </w:pPr>
            <w:r>
              <w:rPr>
                <w:kern w:val="2"/>
                <w:szCs w:val="22"/>
              </w:rPr>
              <w:t>6</w:t>
            </w:r>
          </w:p>
        </w:tc>
        <w:tc>
          <w:tcPr>
            <w:tcW w:w="978" w:type="dxa"/>
            <w:tcBorders>
              <w:top w:val="single" w:sz="6" w:space="0" w:color="auto"/>
              <w:left w:val="single" w:sz="6" w:space="0" w:color="auto"/>
              <w:bottom w:val="single" w:sz="6" w:space="0" w:color="auto"/>
            </w:tcBorders>
            <w:vAlign w:val="center"/>
          </w:tcPr>
          <w:p w14:paraId="327ED888" w14:textId="77777777" w:rsidR="00465CC9" w:rsidRDefault="00000000">
            <w:pPr>
              <w:pStyle w:val="afffffffff9"/>
              <w:rPr>
                <w:kern w:val="2"/>
                <w:szCs w:val="22"/>
              </w:rPr>
            </w:pPr>
            <w:r>
              <w:rPr>
                <w:kern w:val="2"/>
                <w:szCs w:val="22"/>
              </w:rPr>
              <w:t>9</w:t>
            </w:r>
          </w:p>
        </w:tc>
      </w:tr>
      <w:tr w:rsidR="00465CC9" w14:paraId="46706E69" w14:textId="77777777">
        <w:trPr>
          <w:trHeight w:val="385"/>
          <w:jc w:val="center"/>
        </w:trPr>
        <w:tc>
          <w:tcPr>
            <w:tcW w:w="2681" w:type="dxa"/>
            <w:tcBorders>
              <w:top w:val="single" w:sz="6" w:space="0" w:color="auto"/>
              <w:bottom w:val="single" w:sz="6" w:space="0" w:color="auto"/>
              <w:right w:val="single" w:sz="6" w:space="0" w:color="auto"/>
            </w:tcBorders>
            <w:vAlign w:val="center"/>
          </w:tcPr>
          <w:p w14:paraId="571FD363" w14:textId="77777777" w:rsidR="00465CC9" w:rsidRDefault="00000000">
            <w:pPr>
              <w:pStyle w:val="afffffffff9"/>
              <w:rPr>
                <w:kern w:val="2"/>
                <w:szCs w:val="22"/>
              </w:rPr>
            </w:pPr>
            <w:r>
              <w:rPr>
                <w:rFonts w:hint="eastAsia"/>
                <w:kern w:val="2"/>
                <w:szCs w:val="22"/>
              </w:rPr>
              <w:t>浮游植物多样性指数</w:t>
            </w:r>
          </w:p>
        </w:tc>
        <w:tc>
          <w:tcPr>
            <w:tcW w:w="784" w:type="dxa"/>
            <w:tcBorders>
              <w:top w:val="single" w:sz="6" w:space="0" w:color="auto"/>
              <w:left w:val="single" w:sz="6" w:space="0" w:color="auto"/>
              <w:bottom w:val="single" w:sz="6" w:space="0" w:color="auto"/>
              <w:right w:val="single" w:sz="6" w:space="0" w:color="auto"/>
            </w:tcBorders>
            <w:vAlign w:val="center"/>
          </w:tcPr>
          <w:p w14:paraId="7AFD5CA5" w14:textId="77777777" w:rsidR="00465CC9" w:rsidRDefault="00000000">
            <w:pPr>
              <w:pStyle w:val="afffffffff9"/>
              <w:rPr>
                <w:kern w:val="2"/>
                <w:szCs w:val="22"/>
              </w:rPr>
            </w:pPr>
            <w:r>
              <w:rPr>
                <w:rFonts w:hint="eastAsia"/>
                <w:kern w:val="2"/>
                <w:szCs w:val="22"/>
              </w:rPr>
              <w:t>均适用</w:t>
            </w:r>
          </w:p>
        </w:tc>
        <w:tc>
          <w:tcPr>
            <w:tcW w:w="748" w:type="dxa"/>
            <w:tcBorders>
              <w:top w:val="single" w:sz="6" w:space="0" w:color="auto"/>
              <w:left w:val="single" w:sz="6" w:space="0" w:color="auto"/>
              <w:bottom w:val="single" w:sz="6" w:space="0" w:color="auto"/>
              <w:right w:val="single" w:sz="6" w:space="0" w:color="auto"/>
            </w:tcBorders>
            <w:vAlign w:val="center"/>
          </w:tcPr>
          <w:p w14:paraId="64D8246B" w14:textId="77777777" w:rsidR="00465CC9" w:rsidRDefault="00000000">
            <w:pPr>
              <w:pStyle w:val="afffffffff9"/>
              <w:rPr>
                <w:kern w:val="2"/>
                <w:szCs w:val="22"/>
              </w:rPr>
            </w:pPr>
            <w:r>
              <w:rPr>
                <w:rFonts w:hint="eastAsia"/>
                <w:kern w:val="2"/>
                <w:szCs w:val="22"/>
              </w:rPr>
              <w:t>—</w:t>
            </w:r>
          </w:p>
        </w:tc>
        <w:tc>
          <w:tcPr>
            <w:tcW w:w="1067" w:type="dxa"/>
            <w:tcBorders>
              <w:top w:val="single" w:sz="6" w:space="0" w:color="auto"/>
              <w:left w:val="single" w:sz="6" w:space="0" w:color="auto"/>
              <w:bottom w:val="single" w:sz="6" w:space="0" w:color="auto"/>
              <w:right w:val="single" w:sz="6" w:space="0" w:color="auto"/>
            </w:tcBorders>
            <w:noWrap/>
            <w:vAlign w:val="center"/>
          </w:tcPr>
          <w:p w14:paraId="52FA0E16" w14:textId="77777777" w:rsidR="00465CC9" w:rsidRDefault="00000000">
            <w:pPr>
              <w:pStyle w:val="afffffffff9"/>
              <w:rPr>
                <w:kern w:val="2"/>
                <w:szCs w:val="22"/>
              </w:rPr>
            </w:pPr>
            <w:r>
              <w:rPr>
                <w:kern w:val="2"/>
                <w:szCs w:val="22"/>
              </w:rPr>
              <w:t>≥2.5</w:t>
            </w:r>
          </w:p>
        </w:tc>
        <w:tc>
          <w:tcPr>
            <w:tcW w:w="1534" w:type="dxa"/>
            <w:tcBorders>
              <w:top w:val="single" w:sz="6" w:space="0" w:color="auto"/>
              <w:left w:val="single" w:sz="6" w:space="0" w:color="auto"/>
              <w:bottom w:val="single" w:sz="6" w:space="0" w:color="auto"/>
              <w:right w:val="single" w:sz="6" w:space="0" w:color="auto"/>
            </w:tcBorders>
            <w:vAlign w:val="center"/>
          </w:tcPr>
          <w:p w14:paraId="5DFB4D70" w14:textId="77777777" w:rsidR="00465CC9" w:rsidRDefault="00000000">
            <w:pPr>
              <w:pStyle w:val="afffffffff9"/>
              <w:rPr>
                <w:kern w:val="2"/>
                <w:szCs w:val="22"/>
              </w:rPr>
            </w:pPr>
            <w:r>
              <w:rPr>
                <w:rFonts w:hint="eastAsia"/>
                <w:kern w:val="2"/>
                <w:szCs w:val="22"/>
              </w:rPr>
              <w:t>[</w:t>
            </w:r>
            <w:r>
              <w:rPr>
                <w:kern w:val="2"/>
                <w:szCs w:val="22"/>
              </w:rPr>
              <w:t>1.8</w:t>
            </w:r>
            <w:r>
              <w:rPr>
                <w:rFonts w:hint="eastAsia"/>
                <w:kern w:val="2"/>
                <w:szCs w:val="22"/>
              </w:rPr>
              <w:t>，</w:t>
            </w:r>
            <w:r>
              <w:rPr>
                <w:kern w:val="2"/>
                <w:szCs w:val="22"/>
              </w:rPr>
              <w:t>2.5</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0CD6ADAA" w14:textId="77777777" w:rsidR="00465CC9" w:rsidRDefault="00000000">
            <w:pPr>
              <w:pStyle w:val="afffffffff9"/>
              <w:rPr>
                <w:kern w:val="2"/>
                <w:szCs w:val="22"/>
              </w:rPr>
            </w:pPr>
            <w:r>
              <w:rPr>
                <w:rFonts w:hint="eastAsia"/>
                <w:kern w:val="2"/>
                <w:szCs w:val="22"/>
              </w:rPr>
              <w:t>[</w:t>
            </w:r>
            <w:r>
              <w:rPr>
                <w:kern w:val="2"/>
                <w:szCs w:val="22"/>
              </w:rPr>
              <w:t>0.9</w:t>
            </w:r>
            <w:r>
              <w:rPr>
                <w:rFonts w:hint="eastAsia"/>
                <w:kern w:val="2"/>
                <w:szCs w:val="22"/>
              </w:rPr>
              <w:t>，</w:t>
            </w:r>
            <w:r>
              <w:rPr>
                <w:kern w:val="2"/>
                <w:szCs w:val="22"/>
              </w:rPr>
              <w:t>1.8</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22D0FC6C" w14:textId="77777777" w:rsidR="00465CC9" w:rsidRDefault="00000000">
            <w:pPr>
              <w:pStyle w:val="afffffffff9"/>
              <w:rPr>
                <w:kern w:val="2"/>
                <w:szCs w:val="22"/>
              </w:rPr>
            </w:pPr>
            <w:r>
              <w:rPr>
                <w:rFonts w:hint="eastAsia"/>
                <w:kern w:val="2"/>
                <w:szCs w:val="22"/>
              </w:rPr>
              <w:t>＜</w:t>
            </w:r>
            <w:r>
              <w:rPr>
                <w:kern w:val="2"/>
                <w:szCs w:val="22"/>
              </w:rPr>
              <w:t>0.9</w:t>
            </w:r>
          </w:p>
        </w:tc>
      </w:tr>
      <w:tr w:rsidR="00465CC9" w14:paraId="3DFF3D91" w14:textId="77777777">
        <w:trPr>
          <w:trHeight w:val="385"/>
          <w:jc w:val="center"/>
        </w:trPr>
        <w:tc>
          <w:tcPr>
            <w:tcW w:w="2681" w:type="dxa"/>
            <w:vMerge w:val="restart"/>
            <w:tcBorders>
              <w:top w:val="single" w:sz="6" w:space="0" w:color="auto"/>
              <w:bottom w:val="single" w:sz="6" w:space="0" w:color="auto"/>
              <w:right w:val="single" w:sz="6" w:space="0" w:color="auto"/>
            </w:tcBorders>
            <w:vAlign w:val="center"/>
          </w:tcPr>
          <w:p w14:paraId="62488E4E" w14:textId="77777777" w:rsidR="00465CC9" w:rsidRDefault="00000000">
            <w:pPr>
              <w:pStyle w:val="afffffffff9"/>
              <w:rPr>
                <w:kern w:val="2"/>
                <w:szCs w:val="22"/>
              </w:rPr>
            </w:pPr>
            <w:r>
              <w:rPr>
                <w:rFonts w:hint="eastAsia"/>
                <w:kern w:val="2"/>
                <w:szCs w:val="22"/>
              </w:rPr>
              <w:t>浮游动物丰度</w:t>
            </w:r>
          </w:p>
        </w:tc>
        <w:tc>
          <w:tcPr>
            <w:tcW w:w="784" w:type="dxa"/>
            <w:tcBorders>
              <w:top w:val="single" w:sz="6" w:space="0" w:color="auto"/>
              <w:left w:val="single" w:sz="6" w:space="0" w:color="auto"/>
              <w:bottom w:val="single" w:sz="6" w:space="0" w:color="auto"/>
              <w:right w:val="single" w:sz="6" w:space="0" w:color="auto"/>
            </w:tcBorders>
            <w:vAlign w:val="center"/>
          </w:tcPr>
          <w:p w14:paraId="14883036" w14:textId="77777777" w:rsidR="00465CC9" w:rsidRDefault="00000000">
            <w:pPr>
              <w:pStyle w:val="afffffffff9"/>
              <w:rPr>
                <w:kern w:val="2"/>
                <w:szCs w:val="22"/>
              </w:rPr>
            </w:pPr>
            <w:r>
              <w:rPr>
                <w:rFonts w:hint="eastAsia"/>
                <w:kern w:val="2"/>
                <w:szCs w:val="22"/>
              </w:rPr>
              <w:t>春季</w:t>
            </w:r>
          </w:p>
        </w:tc>
        <w:tc>
          <w:tcPr>
            <w:tcW w:w="748" w:type="dxa"/>
            <w:tcBorders>
              <w:top w:val="single" w:sz="6" w:space="0" w:color="auto"/>
              <w:left w:val="single" w:sz="6" w:space="0" w:color="auto"/>
              <w:bottom w:val="single" w:sz="6" w:space="0" w:color="auto"/>
              <w:right w:val="single" w:sz="6" w:space="0" w:color="auto"/>
            </w:tcBorders>
            <w:vAlign w:val="center"/>
          </w:tcPr>
          <w:p w14:paraId="47AE5458" w14:textId="77777777" w:rsidR="00465CC9" w:rsidRDefault="00000000">
            <w:pPr>
              <w:pStyle w:val="afffffffff9"/>
              <w:rPr>
                <w:kern w:val="2"/>
                <w:szCs w:val="22"/>
              </w:rPr>
            </w:pPr>
            <w:r>
              <w:rPr>
                <w:kern w:val="2"/>
                <w:szCs w:val="22"/>
              </w:rPr>
              <w:t>ind/m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05E68DD0" w14:textId="77777777" w:rsidR="00465CC9" w:rsidRDefault="00000000">
            <w:pPr>
              <w:pStyle w:val="afffffffff9"/>
              <w:rPr>
                <w:kern w:val="2"/>
                <w:szCs w:val="22"/>
              </w:rPr>
            </w:pPr>
            <w:r>
              <w:rPr>
                <w:kern w:val="2"/>
                <w:szCs w:val="22"/>
              </w:rPr>
              <w:t>≥702</w:t>
            </w:r>
          </w:p>
        </w:tc>
        <w:tc>
          <w:tcPr>
            <w:tcW w:w="1534" w:type="dxa"/>
            <w:tcBorders>
              <w:top w:val="single" w:sz="6" w:space="0" w:color="auto"/>
              <w:left w:val="single" w:sz="6" w:space="0" w:color="auto"/>
              <w:bottom w:val="single" w:sz="6" w:space="0" w:color="auto"/>
              <w:right w:val="single" w:sz="6" w:space="0" w:color="auto"/>
            </w:tcBorders>
            <w:vAlign w:val="center"/>
          </w:tcPr>
          <w:p w14:paraId="78DB0FDE" w14:textId="77777777" w:rsidR="00465CC9" w:rsidRDefault="00000000">
            <w:pPr>
              <w:pStyle w:val="afffffffff9"/>
              <w:rPr>
                <w:kern w:val="2"/>
                <w:szCs w:val="22"/>
              </w:rPr>
            </w:pPr>
            <w:r>
              <w:rPr>
                <w:rFonts w:hint="eastAsia"/>
                <w:kern w:val="2"/>
                <w:szCs w:val="22"/>
              </w:rPr>
              <w:t>[</w:t>
            </w:r>
            <w:r>
              <w:rPr>
                <w:kern w:val="2"/>
                <w:szCs w:val="22"/>
              </w:rPr>
              <w:t>148</w:t>
            </w:r>
            <w:r>
              <w:rPr>
                <w:rFonts w:hint="eastAsia"/>
                <w:kern w:val="2"/>
                <w:szCs w:val="22"/>
              </w:rPr>
              <w:t>，</w:t>
            </w:r>
            <w:r>
              <w:rPr>
                <w:kern w:val="2"/>
                <w:szCs w:val="22"/>
              </w:rPr>
              <w:t>720</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06FCB768" w14:textId="77777777" w:rsidR="00465CC9" w:rsidRDefault="00000000">
            <w:pPr>
              <w:pStyle w:val="afffffffff9"/>
              <w:rPr>
                <w:kern w:val="2"/>
                <w:szCs w:val="22"/>
              </w:rPr>
            </w:pPr>
            <w:r>
              <w:rPr>
                <w:rFonts w:hint="eastAsia"/>
                <w:kern w:val="2"/>
                <w:szCs w:val="22"/>
              </w:rPr>
              <w:t>[</w:t>
            </w:r>
            <w:r>
              <w:rPr>
                <w:kern w:val="2"/>
                <w:szCs w:val="22"/>
              </w:rPr>
              <w:t>35</w:t>
            </w:r>
            <w:r>
              <w:rPr>
                <w:rFonts w:hint="eastAsia"/>
                <w:kern w:val="2"/>
                <w:szCs w:val="22"/>
              </w:rPr>
              <w:t>，</w:t>
            </w:r>
            <w:r>
              <w:rPr>
                <w:kern w:val="2"/>
                <w:szCs w:val="22"/>
              </w:rPr>
              <w:t>148</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2814B8B8" w14:textId="77777777" w:rsidR="00465CC9" w:rsidRDefault="00000000">
            <w:pPr>
              <w:pStyle w:val="afffffffff9"/>
              <w:rPr>
                <w:kern w:val="2"/>
                <w:szCs w:val="22"/>
              </w:rPr>
            </w:pPr>
            <w:r>
              <w:rPr>
                <w:rFonts w:hint="eastAsia"/>
                <w:kern w:val="2"/>
                <w:szCs w:val="22"/>
              </w:rPr>
              <w:t>＜</w:t>
            </w:r>
            <w:r>
              <w:rPr>
                <w:kern w:val="2"/>
                <w:szCs w:val="22"/>
              </w:rPr>
              <w:t>35</w:t>
            </w:r>
          </w:p>
        </w:tc>
      </w:tr>
      <w:tr w:rsidR="00465CC9" w14:paraId="54EC176E" w14:textId="77777777">
        <w:trPr>
          <w:trHeight w:val="385"/>
          <w:jc w:val="center"/>
        </w:trPr>
        <w:tc>
          <w:tcPr>
            <w:tcW w:w="2681" w:type="dxa"/>
            <w:vMerge/>
            <w:tcBorders>
              <w:top w:val="single" w:sz="6" w:space="0" w:color="auto"/>
              <w:bottom w:val="single" w:sz="6" w:space="0" w:color="auto"/>
              <w:right w:val="single" w:sz="6" w:space="0" w:color="auto"/>
            </w:tcBorders>
            <w:vAlign w:val="center"/>
          </w:tcPr>
          <w:p w14:paraId="03E9AB89"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366661AA" w14:textId="77777777" w:rsidR="00465CC9" w:rsidRDefault="00000000">
            <w:pPr>
              <w:pStyle w:val="afffffffff9"/>
              <w:rPr>
                <w:kern w:val="2"/>
                <w:szCs w:val="22"/>
              </w:rPr>
            </w:pPr>
            <w:r>
              <w:rPr>
                <w:rFonts w:hint="eastAsia"/>
                <w:kern w:val="2"/>
                <w:szCs w:val="22"/>
              </w:rPr>
              <w:t>夏季</w:t>
            </w:r>
          </w:p>
        </w:tc>
        <w:tc>
          <w:tcPr>
            <w:tcW w:w="748" w:type="dxa"/>
            <w:tcBorders>
              <w:top w:val="single" w:sz="6" w:space="0" w:color="auto"/>
              <w:left w:val="single" w:sz="6" w:space="0" w:color="auto"/>
              <w:bottom w:val="single" w:sz="6" w:space="0" w:color="auto"/>
              <w:right w:val="single" w:sz="6" w:space="0" w:color="auto"/>
            </w:tcBorders>
            <w:vAlign w:val="center"/>
          </w:tcPr>
          <w:p w14:paraId="10BD87C2" w14:textId="77777777" w:rsidR="00465CC9" w:rsidRDefault="00000000">
            <w:pPr>
              <w:pStyle w:val="afffffffff9"/>
              <w:rPr>
                <w:kern w:val="2"/>
                <w:szCs w:val="22"/>
              </w:rPr>
            </w:pPr>
            <w:r>
              <w:rPr>
                <w:kern w:val="2"/>
                <w:szCs w:val="22"/>
              </w:rPr>
              <w:t>ind/m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520DDE83" w14:textId="77777777" w:rsidR="00465CC9" w:rsidRDefault="00000000">
            <w:pPr>
              <w:pStyle w:val="afffffffff9"/>
              <w:rPr>
                <w:kern w:val="2"/>
                <w:szCs w:val="22"/>
              </w:rPr>
            </w:pPr>
            <w:r>
              <w:rPr>
                <w:kern w:val="2"/>
                <w:szCs w:val="22"/>
              </w:rPr>
              <w:t>≥710</w:t>
            </w:r>
          </w:p>
        </w:tc>
        <w:tc>
          <w:tcPr>
            <w:tcW w:w="1534" w:type="dxa"/>
            <w:tcBorders>
              <w:top w:val="single" w:sz="6" w:space="0" w:color="auto"/>
              <w:left w:val="single" w:sz="6" w:space="0" w:color="auto"/>
              <w:bottom w:val="single" w:sz="6" w:space="0" w:color="auto"/>
              <w:right w:val="single" w:sz="6" w:space="0" w:color="auto"/>
            </w:tcBorders>
            <w:vAlign w:val="center"/>
          </w:tcPr>
          <w:p w14:paraId="791E3AE7" w14:textId="77777777" w:rsidR="00465CC9" w:rsidRDefault="00000000">
            <w:pPr>
              <w:pStyle w:val="afffffffff9"/>
              <w:rPr>
                <w:kern w:val="2"/>
                <w:szCs w:val="22"/>
              </w:rPr>
            </w:pPr>
            <w:r>
              <w:rPr>
                <w:rFonts w:hint="eastAsia"/>
                <w:kern w:val="2"/>
                <w:szCs w:val="22"/>
              </w:rPr>
              <w:t>[</w:t>
            </w:r>
            <w:r>
              <w:rPr>
                <w:kern w:val="2"/>
                <w:szCs w:val="22"/>
              </w:rPr>
              <w:t>232</w:t>
            </w:r>
            <w:r>
              <w:rPr>
                <w:rFonts w:hint="eastAsia"/>
                <w:kern w:val="2"/>
                <w:szCs w:val="22"/>
              </w:rPr>
              <w:t>，</w:t>
            </w:r>
            <w:r>
              <w:rPr>
                <w:kern w:val="2"/>
                <w:szCs w:val="22"/>
              </w:rPr>
              <w:t>710</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17C69EAA" w14:textId="77777777" w:rsidR="00465CC9" w:rsidRDefault="00000000">
            <w:pPr>
              <w:pStyle w:val="afffffffff9"/>
              <w:rPr>
                <w:kern w:val="2"/>
                <w:szCs w:val="22"/>
              </w:rPr>
            </w:pPr>
            <w:r>
              <w:rPr>
                <w:rFonts w:hint="eastAsia"/>
                <w:kern w:val="2"/>
                <w:szCs w:val="22"/>
              </w:rPr>
              <w:t>[</w:t>
            </w:r>
            <w:r>
              <w:rPr>
                <w:kern w:val="2"/>
                <w:szCs w:val="22"/>
              </w:rPr>
              <w:t>56</w:t>
            </w:r>
            <w:r>
              <w:rPr>
                <w:rFonts w:hint="eastAsia"/>
                <w:kern w:val="2"/>
                <w:szCs w:val="22"/>
              </w:rPr>
              <w:t>，</w:t>
            </w:r>
            <w:r>
              <w:rPr>
                <w:kern w:val="2"/>
                <w:szCs w:val="22"/>
              </w:rPr>
              <w:t>232</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39C1A538" w14:textId="77777777" w:rsidR="00465CC9" w:rsidRDefault="00000000">
            <w:pPr>
              <w:pStyle w:val="afffffffff9"/>
              <w:rPr>
                <w:kern w:val="2"/>
                <w:szCs w:val="22"/>
              </w:rPr>
            </w:pPr>
            <w:r>
              <w:rPr>
                <w:rFonts w:hint="eastAsia"/>
                <w:kern w:val="2"/>
                <w:szCs w:val="22"/>
              </w:rPr>
              <w:t>＜</w:t>
            </w:r>
            <w:r>
              <w:rPr>
                <w:kern w:val="2"/>
                <w:szCs w:val="22"/>
              </w:rPr>
              <w:t>56</w:t>
            </w:r>
          </w:p>
        </w:tc>
      </w:tr>
      <w:tr w:rsidR="00465CC9" w14:paraId="0AF4E94A" w14:textId="77777777">
        <w:trPr>
          <w:trHeight w:val="385"/>
          <w:jc w:val="center"/>
        </w:trPr>
        <w:tc>
          <w:tcPr>
            <w:tcW w:w="2681" w:type="dxa"/>
            <w:vMerge/>
            <w:tcBorders>
              <w:top w:val="single" w:sz="6" w:space="0" w:color="auto"/>
              <w:bottom w:val="single" w:sz="6" w:space="0" w:color="auto"/>
              <w:right w:val="single" w:sz="6" w:space="0" w:color="auto"/>
            </w:tcBorders>
            <w:vAlign w:val="center"/>
          </w:tcPr>
          <w:p w14:paraId="004BB8BF"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73FB2C6F" w14:textId="77777777" w:rsidR="00465CC9" w:rsidRDefault="00000000">
            <w:pPr>
              <w:pStyle w:val="afffffffff9"/>
              <w:rPr>
                <w:kern w:val="2"/>
                <w:szCs w:val="22"/>
              </w:rPr>
            </w:pPr>
            <w:r>
              <w:rPr>
                <w:rFonts w:hint="eastAsia"/>
                <w:kern w:val="2"/>
                <w:szCs w:val="22"/>
              </w:rPr>
              <w:t>秋季</w:t>
            </w:r>
          </w:p>
        </w:tc>
        <w:tc>
          <w:tcPr>
            <w:tcW w:w="748" w:type="dxa"/>
            <w:tcBorders>
              <w:top w:val="single" w:sz="6" w:space="0" w:color="auto"/>
              <w:left w:val="single" w:sz="6" w:space="0" w:color="auto"/>
              <w:bottom w:val="single" w:sz="6" w:space="0" w:color="auto"/>
              <w:right w:val="single" w:sz="6" w:space="0" w:color="auto"/>
            </w:tcBorders>
            <w:vAlign w:val="center"/>
          </w:tcPr>
          <w:p w14:paraId="05E48F3F" w14:textId="77777777" w:rsidR="00465CC9" w:rsidRDefault="00000000">
            <w:pPr>
              <w:pStyle w:val="afffffffff9"/>
              <w:rPr>
                <w:kern w:val="2"/>
                <w:szCs w:val="22"/>
              </w:rPr>
            </w:pPr>
            <w:r>
              <w:rPr>
                <w:kern w:val="2"/>
                <w:szCs w:val="22"/>
              </w:rPr>
              <w:t>ind/m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2C581B8F" w14:textId="77777777" w:rsidR="00465CC9" w:rsidRDefault="00000000">
            <w:pPr>
              <w:pStyle w:val="afffffffff9"/>
              <w:rPr>
                <w:kern w:val="2"/>
                <w:szCs w:val="22"/>
              </w:rPr>
            </w:pPr>
            <w:r>
              <w:rPr>
                <w:kern w:val="2"/>
                <w:szCs w:val="22"/>
              </w:rPr>
              <w:t>≥241</w:t>
            </w:r>
          </w:p>
        </w:tc>
        <w:tc>
          <w:tcPr>
            <w:tcW w:w="1534" w:type="dxa"/>
            <w:tcBorders>
              <w:top w:val="single" w:sz="6" w:space="0" w:color="auto"/>
              <w:left w:val="single" w:sz="6" w:space="0" w:color="auto"/>
              <w:bottom w:val="single" w:sz="6" w:space="0" w:color="auto"/>
              <w:right w:val="single" w:sz="6" w:space="0" w:color="auto"/>
            </w:tcBorders>
            <w:vAlign w:val="center"/>
          </w:tcPr>
          <w:p w14:paraId="4B261537" w14:textId="77777777" w:rsidR="00465CC9" w:rsidRDefault="00000000">
            <w:pPr>
              <w:pStyle w:val="afffffffff9"/>
              <w:rPr>
                <w:kern w:val="2"/>
                <w:szCs w:val="22"/>
              </w:rPr>
            </w:pPr>
            <w:r>
              <w:rPr>
                <w:rFonts w:hint="eastAsia"/>
                <w:kern w:val="2"/>
                <w:szCs w:val="22"/>
              </w:rPr>
              <w:t>[</w:t>
            </w:r>
            <w:r>
              <w:rPr>
                <w:kern w:val="2"/>
                <w:szCs w:val="22"/>
              </w:rPr>
              <w:t>100</w:t>
            </w:r>
            <w:r>
              <w:rPr>
                <w:rFonts w:hint="eastAsia"/>
                <w:kern w:val="2"/>
                <w:szCs w:val="22"/>
              </w:rPr>
              <w:t>，</w:t>
            </w:r>
            <w:r>
              <w:rPr>
                <w:kern w:val="2"/>
                <w:szCs w:val="22"/>
              </w:rPr>
              <w:t>241</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0F08B7C6" w14:textId="77777777" w:rsidR="00465CC9" w:rsidRDefault="00000000">
            <w:pPr>
              <w:pStyle w:val="afffffffff9"/>
              <w:rPr>
                <w:kern w:val="2"/>
                <w:szCs w:val="22"/>
              </w:rPr>
            </w:pPr>
            <w:r>
              <w:rPr>
                <w:rFonts w:hint="eastAsia"/>
                <w:kern w:val="2"/>
                <w:szCs w:val="22"/>
              </w:rPr>
              <w:t>[</w:t>
            </w:r>
            <w:r>
              <w:rPr>
                <w:kern w:val="2"/>
                <w:szCs w:val="22"/>
              </w:rPr>
              <w:t>16</w:t>
            </w:r>
            <w:r>
              <w:rPr>
                <w:rFonts w:hint="eastAsia"/>
                <w:kern w:val="2"/>
                <w:szCs w:val="22"/>
              </w:rPr>
              <w:t>，</w:t>
            </w:r>
            <w:r>
              <w:rPr>
                <w:kern w:val="2"/>
                <w:szCs w:val="22"/>
              </w:rPr>
              <w:t>100</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5C7EE3C5" w14:textId="77777777" w:rsidR="00465CC9" w:rsidRDefault="00000000">
            <w:pPr>
              <w:pStyle w:val="afffffffff9"/>
              <w:rPr>
                <w:kern w:val="2"/>
                <w:szCs w:val="22"/>
              </w:rPr>
            </w:pPr>
            <w:r>
              <w:rPr>
                <w:rFonts w:hint="eastAsia"/>
                <w:kern w:val="2"/>
                <w:szCs w:val="22"/>
              </w:rPr>
              <w:t>＜</w:t>
            </w:r>
            <w:r>
              <w:rPr>
                <w:kern w:val="2"/>
                <w:szCs w:val="22"/>
              </w:rPr>
              <w:t>16</w:t>
            </w:r>
          </w:p>
        </w:tc>
      </w:tr>
      <w:tr w:rsidR="00465CC9" w14:paraId="4CEDD3CA" w14:textId="77777777">
        <w:trPr>
          <w:trHeight w:val="385"/>
          <w:jc w:val="center"/>
        </w:trPr>
        <w:tc>
          <w:tcPr>
            <w:tcW w:w="2681" w:type="dxa"/>
            <w:vMerge/>
            <w:tcBorders>
              <w:top w:val="single" w:sz="6" w:space="0" w:color="auto"/>
              <w:bottom w:val="single" w:sz="6" w:space="0" w:color="auto"/>
              <w:right w:val="single" w:sz="6" w:space="0" w:color="auto"/>
            </w:tcBorders>
            <w:vAlign w:val="center"/>
          </w:tcPr>
          <w:p w14:paraId="70A684DC"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3F43E8FA" w14:textId="77777777" w:rsidR="00465CC9" w:rsidRDefault="00000000">
            <w:pPr>
              <w:pStyle w:val="afffffffff9"/>
              <w:rPr>
                <w:kern w:val="2"/>
                <w:szCs w:val="22"/>
              </w:rPr>
            </w:pPr>
            <w:r>
              <w:rPr>
                <w:rFonts w:hint="eastAsia"/>
                <w:kern w:val="2"/>
                <w:szCs w:val="22"/>
              </w:rPr>
              <w:t>冬季</w:t>
            </w:r>
          </w:p>
        </w:tc>
        <w:tc>
          <w:tcPr>
            <w:tcW w:w="748" w:type="dxa"/>
            <w:tcBorders>
              <w:top w:val="single" w:sz="6" w:space="0" w:color="auto"/>
              <w:left w:val="single" w:sz="6" w:space="0" w:color="auto"/>
              <w:bottom w:val="single" w:sz="6" w:space="0" w:color="auto"/>
              <w:right w:val="single" w:sz="6" w:space="0" w:color="auto"/>
            </w:tcBorders>
            <w:vAlign w:val="center"/>
          </w:tcPr>
          <w:p w14:paraId="2B4D9ECE" w14:textId="77777777" w:rsidR="00465CC9" w:rsidRDefault="00000000">
            <w:pPr>
              <w:pStyle w:val="afffffffff9"/>
              <w:rPr>
                <w:kern w:val="2"/>
                <w:szCs w:val="22"/>
              </w:rPr>
            </w:pPr>
            <w:r>
              <w:rPr>
                <w:kern w:val="2"/>
                <w:szCs w:val="22"/>
              </w:rPr>
              <w:t>ind/m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5BD21276" w14:textId="77777777" w:rsidR="00465CC9" w:rsidRDefault="00000000">
            <w:pPr>
              <w:pStyle w:val="afffffffff9"/>
              <w:rPr>
                <w:kern w:val="2"/>
                <w:szCs w:val="22"/>
              </w:rPr>
            </w:pPr>
            <w:r>
              <w:rPr>
                <w:kern w:val="2"/>
                <w:szCs w:val="22"/>
              </w:rPr>
              <w:t>≥151</w:t>
            </w:r>
          </w:p>
        </w:tc>
        <w:tc>
          <w:tcPr>
            <w:tcW w:w="1534" w:type="dxa"/>
            <w:tcBorders>
              <w:top w:val="single" w:sz="6" w:space="0" w:color="auto"/>
              <w:left w:val="single" w:sz="6" w:space="0" w:color="auto"/>
              <w:bottom w:val="single" w:sz="6" w:space="0" w:color="auto"/>
              <w:right w:val="single" w:sz="6" w:space="0" w:color="auto"/>
            </w:tcBorders>
            <w:vAlign w:val="center"/>
          </w:tcPr>
          <w:p w14:paraId="251B199A" w14:textId="77777777" w:rsidR="00465CC9" w:rsidRDefault="00000000">
            <w:pPr>
              <w:pStyle w:val="afffffffff9"/>
              <w:rPr>
                <w:kern w:val="2"/>
                <w:szCs w:val="22"/>
              </w:rPr>
            </w:pPr>
            <w:r>
              <w:rPr>
                <w:rFonts w:hint="eastAsia"/>
                <w:kern w:val="2"/>
                <w:szCs w:val="22"/>
              </w:rPr>
              <w:t>[</w:t>
            </w:r>
            <w:r>
              <w:rPr>
                <w:kern w:val="2"/>
                <w:szCs w:val="22"/>
              </w:rPr>
              <w:t>31</w:t>
            </w:r>
            <w:r>
              <w:rPr>
                <w:rFonts w:hint="eastAsia"/>
                <w:kern w:val="2"/>
                <w:szCs w:val="22"/>
              </w:rPr>
              <w:t>，</w:t>
            </w:r>
            <w:r>
              <w:rPr>
                <w:kern w:val="2"/>
                <w:szCs w:val="22"/>
              </w:rPr>
              <w:t>151</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1BB1EF88" w14:textId="77777777" w:rsidR="00465CC9" w:rsidRDefault="00000000">
            <w:pPr>
              <w:pStyle w:val="afffffffff9"/>
              <w:rPr>
                <w:kern w:val="2"/>
                <w:szCs w:val="22"/>
              </w:rPr>
            </w:pPr>
            <w:r>
              <w:rPr>
                <w:rFonts w:hint="eastAsia"/>
                <w:kern w:val="2"/>
                <w:szCs w:val="22"/>
              </w:rPr>
              <w:t>[</w:t>
            </w:r>
            <w:r>
              <w:rPr>
                <w:kern w:val="2"/>
                <w:szCs w:val="22"/>
              </w:rPr>
              <w:t>6</w:t>
            </w:r>
            <w:r>
              <w:rPr>
                <w:rFonts w:hint="eastAsia"/>
                <w:kern w:val="2"/>
                <w:szCs w:val="22"/>
              </w:rPr>
              <w:t>，</w:t>
            </w:r>
            <w:r>
              <w:rPr>
                <w:kern w:val="2"/>
                <w:szCs w:val="22"/>
              </w:rPr>
              <w:t>31</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143EEBEE" w14:textId="77777777" w:rsidR="00465CC9" w:rsidRDefault="00000000">
            <w:pPr>
              <w:pStyle w:val="afffffffff9"/>
              <w:rPr>
                <w:kern w:val="2"/>
                <w:szCs w:val="22"/>
              </w:rPr>
            </w:pPr>
            <w:r>
              <w:rPr>
                <w:rFonts w:hint="eastAsia"/>
                <w:kern w:val="2"/>
                <w:szCs w:val="22"/>
              </w:rPr>
              <w:t>＜</w:t>
            </w:r>
            <w:r>
              <w:rPr>
                <w:kern w:val="2"/>
                <w:szCs w:val="22"/>
              </w:rPr>
              <w:t>6</w:t>
            </w:r>
          </w:p>
        </w:tc>
      </w:tr>
      <w:tr w:rsidR="00465CC9" w14:paraId="2D16DFB3" w14:textId="77777777">
        <w:trPr>
          <w:trHeight w:val="385"/>
          <w:jc w:val="center"/>
        </w:trPr>
        <w:tc>
          <w:tcPr>
            <w:tcW w:w="2681" w:type="dxa"/>
            <w:vMerge w:val="restart"/>
            <w:tcBorders>
              <w:top w:val="single" w:sz="6" w:space="0" w:color="auto"/>
              <w:bottom w:val="single" w:sz="6" w:space="0" w:color="auto"/>
              <w:right w:val="single" w:sz="6" w:space="0" w:color="auto"/>
            </w:tcBorders>
            <w:vAlign w:val="center"/>
          </w:tcPr>
          <w:p w14:paraId="5AE2CD6A" w14:textId="77777777" w:rsidR="00465CC9" w:rsidRDefault="00000000">
            <w:pPr>
              <w:pStyle w:val="afffffffff9"/>
              <w:rPr>
                <w:kern w:val="2"/>
                <w:szCs w:val="22"/>
              </w:rPr>
            </w:pPr>
            <w:r>
              <w:rPr>
                <w:rFonts w:hint="eastAsia"/>
                <w:kern w:val="2"/>
                <w:szCs w:val="22"/>
              </w:rPr>
              <w:t>浮游动物生物量</w:t>
            </w:r>
          </w:p>
        </w:tc>
        <w:tc>
          <w:tcPr>
            <w:tcW w:w="784" w:type="dxa"/>
            <w:tcBorders>
              <w:top w:val="single" w:sz="6" w:space="0" w:color="auto"/>
              <w:left w:val="single" w:sz="6" w:space="0" w:color="auto"/>
              <w:bottom w:val="single" w:sz="6" w:space="0" w:color="auto"/>
              <w:right w:val="single" w:sz="6" w:space="0" w:color="auto"/>
            </w:tcBorders>
            <w:vAlign w:val="center"/>
          </w:tcPr>
          <w:p w14:paraId="49EF3DF7" w14:textId="77777777" w:rsidR="00465CC9" w:rsidRDefault="00000000">
            <w:pPr>
              <w:pStyle w:val="afffffffff9"/>
              <w:rPr>
                <w:kern w:val="2"/>
                <w:szCs w:val="22"/>
              </w:rPr>
            </w:pPr>
            <w:r>
              <w:rPr>
                <w:rFonts w:hint="eastAsia"/>
                <w:kern w:val="2"/>
                <w:szCs w:val="22"/>
              </w:rPr>
              <w:t>春季</w:t>
            </w:r>
          </w:p>
        </w:tc>
        <w:tc>
          <w:tcPr>
            <w:tcW w:w="748" w:type="dxa"/>
            <w:tcBorders>
              <w:top w:val="single" w:sz="6" w:space="0" w:color="auto"/>
              <w:left w:val="single" w:sz="6" w:space="0" w:color="auto"/>
              <w:bottom w:val="single" w:sz="6" w:space="0" w:color="auto"/>
              <w:right w:val="single" w:sz="6" w:space="0" w:color="auto"/>
            </w:tcBorders>
            <w:vAlign w:val="center"/>
          </w:tcPr>
          <w:p w14:paraId="7A28FA21" w14:textId="77777777" w:rsidR="00465CC9" w:rsidRDefault="00000000">
            <w:pPr>
              <w:pStyle w:val="afffffffff9"/>
              <w:rPr>
                <w:kern w:val="2"/>
                <w:szCs w:val="22"/>
              </w:rPr>
            </w:pPr>
            <w:r>
              <w:rPr>
                <w:kern w:val="2"/>
                <w:szCs w:val="22"/>
              </w:rPr>
              <w:t>mg/m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1110B62F" w14:textId="77777777" w:rsidR="00465CC9" w:rsidRDefault="00000000">
            <w:pPr>
              <w:pStyle w:val="afffffffff9"/>
              <w:rPr>
                <w:kern w:val="2"/>
                <w:szCs w:val="22"/>
              </w:rPr>
            </w:pPr>
            <w:r>
              <w:rPr>
                <w:kern w:val="2"/>
                <w:szCs w:val="22"/>
              </w:rPr>
              <w:t>≥552</w:t>
            </w:r>
          </w:p>
        </w:tc>
        <w:tc>
          <w:tcPr>
            <w:tcW w:w="1534" w:type="dxa"/>
            <w:tcBorders>
              <w:top w:val="single" w:sz="6" w:space="0" w:color="auto"/>
              <w:left w:val="single" w:sz="6" w:space="0" w:color="auto"/>
              <w:bottom w:val="single" w:sz="6" w:space="0" w:color="auto"/>
              <w:right w:val="single" w:sz="6" w:space="0" w:color="auto"/>
            </w:tcBorders>
            <w:vAlign w:val="center"/>
          </w:tcPr>
          <w:p w14:paraId="4929D5A8" w14:textId="77777777" w:rsidR="00465CC9" w:rsidRDefault="00000000">
            <w:pPr>
              <w:pStyle w:val="afffffffff9"/>
              <w:rPr>
                <w:kern w:val="2"/>
                <w:szCs w:val="22"/>
              </w:rPr>
            </w:pPr>
            <w:r>
              <w:rPr>
                <w:rFonts w:hint="eastAsia"/>
                <w:kern w:val="2"/>
                <w:szCs w:val="22"/>
              </w:rPr>
              <w:t>[</w:t>
            </w:r>
            <w:r>
              <w:rPr>
                <w:kern w:val="2"/>
                <w:szCs w:val="22"/>
              </w:rPr>
              <w:t>148</w:t>
            </w:r>
            <w:r>
              <w:rPr>
                <w:rFonts w:hint="eastAsia"/>
                <w:kern w:val="2"/>
                <w:szCs w:val="22"/>
              </w:rPr>
              <w:t>，</w:t>
            </w:r>
            <w:r>
              <w:rPr>
                <w:kern w:val="2"/>
                <w:szCs w:val="22"/>
              </w:rPr>
              <w:t>552</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64F66ACA" w14:textId="77777777" w:rsidR="00465CC9" w:rsidRDefault="00000000">
            <w:pPr>
              <w:pStyle w:val="afffffffff9"/>
              <w:rPr>
                <w:kern w:val="2"/>
                <w:szCs w:val="22"/>
              </w:rPr>
            </w:pPr>
            <w:r>
              <w:rPr>
                <w:rFonts w:hint="eastAsia"/>
                <w:kern w:val="2"/>
                <w:szCs w:val="22"/>
              </w:rPr>
              <w:t>[</w:t>
            </w:r>
            <w:r>
              <w:rPr>
                <w:kern w:val="2"/>
                <w:szCs w:val="22"/>
              </w:rPr>
              <w:t>45</w:t>
            </w:r>
            <w:r>
              <w:rPr>
                <w:rFonts w:hint="eastAsia"/>
                <w:kern w:val="2"/>
                <w:szCs w:val="22"/>
              </w:rPr>
              <w:t>，</w:t>
            </w:r>
            <w:r>
              <w:rPr>
                <w:kern w:val="2"/>
                <w:szCs w:val="22"/>
              </w:rPr>
              <w:t>148</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5C6BC2A3" w14:textId="77777777" w:rsidR="00465CC9" w:rsidRDefault="00000000">
            <w:pPr>
              <w:pStyle w:val="afffffffff9"/>
              <w:rPr>
                <w:kern w:val="2"/>
                <w:szCs w:val="22"/>
              </w:rPr>
            </w:pPr>
            <w:r>
              <w:rPr>
                <w:rFonts w:hint="eastAsia"/>
                <w:kern w:val="2"/>
                <w:szCs w:val="22"/>
              </w:rPr>
              <w:t>＜</w:t>
            </w:r>
            <w:r>
              <w:rPr>
                <w:kern w:val="2"/>
                <w:szCs w:val="22"/>
              </w:rPr>
              <w:t>45</w:t>
            </w:r>
          </w:p>
        </w:tc>
      </w:tr>
      <w:tr w:rsidR="00465CC9" w14:paraId="3887218B" w14:textId="77777777">
        <w:trPr>
          <w:trHeight w:val="385"/>
          <w:jc w:val="center"/>
        </w:trPr>
        <w:tc>
          <w:tcPr>
            <w:tcW w:w="2681" w:type="dxa"/>
            <w:vMerge/>
            <w:tcBorders>
              <w:top w:val="single" w:sz="6" w:space="0" w:color="auto"/>
              <w:bottom w:val="single" w:sz="6" w:space="0" w:color="auto"/>
              <w:right w:val="single" w:sz="6" w:space="0" w:color="auto"/>
            </w:tcBorders>
            <w:vAlign w:val="center"/>
          </w:tcPr>
          <w:p w14:paraId="6190B2DD"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072AA427" w14:textId="77777777" w:rsidR="00465CC9" w:rsidRDefault="00000000">
            <w:pPr>
              <w:pStyle w:val="afffffffff9"/>
              <w:rPr>
                <w:kern w:val="2"/>
                <w:szCs w:val="22"/>
              </w:rPr>
            </w:pPr>
            <w:r>
              <w:rPr>
                <w:rFonts w:hint="eastAsia"/>
                <w:kern w:val="2"/>
                <w:szCs w:val="22"/>
              </w:rPr>
              <w:t>夏季</w:t>
            </w:r>
          </w:p>
        </w:tc>
        <w:tc>
          <w:tcPr>
            <w:tcW w:w="748" w:type="dxa"/>
            <w:tcBorders>
              <w:top w:val="single" w:sz="6" w:space="0" w:color="auto"/>
              <w:left w:val="single" w:sz="6" w:space="0" w:color="auto"/>
              <w:bottom w:val="single" w:sz="6" w:space="0" w:color="auto"/>
              <w:right w:val="single" w:sz="6" w:space="0" w:color="auto"/>
            </w:tcBorders>
            <w:vAlign w:val="center"/>
          </w:tcPr>
          <w:p w14:paraId="09E813CF" w14:textId="77777777" w:rsidR="00465CC9" w:rsidRDefault="00000000">
            <w:pPr>
              <w:pStyle w:val="afffffffff9"/>
              <w:rPr>
                <w:kern w:val="2"/>
                <w:szCs w:val="22"/>
              </w:rPr>
            </w:pPr>
            <w:r>
              <w:rPr>
                <w:kern w:val="2"/>
                <w:szCs w:val="22"/>
              </w:rPr>
              <w:t>mg/m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274CA30C" w14:textId="77777777" w:rsidR="00465CC9" w:rsidRDefault="00000000">
            <w:pPr>
              <w:pStyle w:val="afffffffff9"/>
              <w:rPr>
                <w:kern w:val="2"/>
                <w:szCs w:val="22"/>
              </w:rPr>
            </w:pPr>
            <w:r>
              <w:rPr>
                <w:kern w:val="2"/>
                <w:szCs w:val="22"/>
              </w:rPr>
              <w:t>≥487</w:t>
            </w:r>
          </w:p>
        </w:tc>
        <w:tc>
          <w:tcPr>
            <w:tcW w:w="1534" w:type="dxa"/>
            <w:tcBorders>
              <w:top w:val="single" w:sz="6" w:space="0" w:color="auto"/>
              <w:left w:val="single" w:sz="6" w:space="0" w:color="auto"/>
              <w:bottom w:val="single" w:sz="6" w:space="0" w:color="auto"/>
              <w:right w:val="single" w:sz="6" w:space="0" w:color="auto"/>
            </w:tcBorders>
            <w:vAlign w:val="center"/>
          </w:tcPr>
          <w:p w14:paraId="4217DBB3" w14:textId="77777777" w:rsidR="00465CC9" w:rsidRDefault="00000000">
            <w:pPr>
              <w:pStyle w:val="afffffffff9"/>
              <w:rPr>
                <w:kern w:val="2"/>
                <w:szCs w:val="22"/>
              </w:rPr>
            </w:pPr>
            <w:r>
              <w:rPr>
                <w:rFonts w:hint="eastAsia"/>
                <w:kern w:val="2"/>
                <w:szCs w:val="22"/>
              </w:rPr>
              <w:t>[</w:t>
            </w:r>
            <w:r>
              <w:rPr>
                <w:kern w:val="2"/>
                <w:szCs w:val="22"/>
              </w:rPr>
              <w:t>181</w:t>
            </w:r>
            <w:r>
              <w:rPr>
                <w:rFonts w:hint="eastAsia"/>
                <w:kern w:val="2"/>
                <w:szCs w:val="22"/>
              </w:rPr>
              <w:t>，</w:t>
            </w:r>
            <w:r>
              <w:rPr>
                <w:kern w:val="2"/>
                <w:szCs w:val="22"/>
              </w:rPr>
              <w:t>487</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285441CA" w14:textId="77777777" w:rsidR="00465CC9" w:rsidRDefault="00000000">
            <w:pPr>
              <w:pStyle w:val="afffffffff9"/>
              <w:rPr>
                <w:kern w:val="2"/>
                <w:szCs w:val="22"/>
              </w:rPr>
            </w:pPr>
            <w:r>
              <w:rPr>
                <w:rFonts w:hint="eastAsia"/>
                <w:kern w:val="2"/>
                <w:szCs w:val="22"/>
              </w:rPr>
              <w:t>[</w:t>
            </w:r>
            <w:r>
              <w:rPr>
                <w:kern w:val="2"/>
                <w:szCs w:val="22"/>
              </w:rPr>
              <w:t>48</w:t>
            </w:r>
            <w:r>
              <w:rPr>
                <w:rFonts w:hint="eastAsia"/>
                <w:kern w:val="2"/>
                <w:szCs w:val="22"/>
              </w:rPr>
              <w:t>，</w:t>
            </w:r>
            <w:r>
              <w:rPr>
                <w:kern w:val="2"/>
                <w:szCs w:val="22"/>
              </w:rPr>
              <w:t>181</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436C9B1B" w14:textId="77777777" w:rsidR="00465CC9" w:rsidRDefault="00000000">
            <w:pPr>
              <w:pStyle w:val="afffffffff9"/>
              <w:rPr>
                <w:kern w:val="2"/>
                <w:szCs w:val="22"/>
              </w:rPr>
            </w:pPr>
            <w:r>
              <w:rPr>
                <w:rFonts w:hint="eastAsia"/>
                <w:kern w:val="2"/>
                <w:szCs w:val="22"/>
              </w:rPr>
              <w:t>＜</w:t>
            </w:r>
            <w:r>
              <w:rPr>
                <w:kern w:val="2"/>
                <w:szCs w:val="22"/>
              </w:rPr>
              <w:t>48</w:t>
            </w:r>
          </w:p>
        </w:tc>
      </w:tr>
      <w:tr w:rsidR="00465CC9" w14:paraId="32AC0A61" w14:textId="77777777">
        <w:trPr>
          <w:trHeight w:val="385"/>
          <w:jc w:val="center"/>
        </w:trPr>
        <w:tc>
          <w:tcPr>
            <w:tcW w:w="2681" w:type="dxa"/>
            <w:vMerge/>
            <w:tcBorders>
              <w:top w:val="single" w:sz="6" w:space="0" w:color="auto"/>
              <w:bottom w:val="single" w:sz="6" w:space="0" w:color="auto"/>
              <w:right w:val="single" w:sz="6" w:space="0" w:color="auto"/>
            </w:tcBorders>
            <w:vAlign w:val="center"/>
          </w:tcPr>
          <w:p w14:paraId="331E96F5"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3791F717" w14:textId="77777777" w:rsidR="00465CC9" w:rsidRDefault="00000000">
            <w:pPr>
              <w:pStyle w:val="afffffffff9"/>
              <w:rPr>
                <w:kern w:val="2"/>
                <w:szCs w:val="22"/>
              </w:rPr>
            </w:pPr>
            <w:r>
              <w:rPr>
                <w:rFonts w:hint="eastAsia"/>
                <w:kern w:val="2"/>
                <w:szCs w:val="22"/>
              </w:rPr>
              <w:t>秋季</w:t>
            </w:r>
          </w:p>
        </w:tc>
        <w:tc>
          <w:tcPr>
            <w:tcW w:w="748" w:type="dxa"/>
            <w:tcBorders>
              <w:top w:val="single" w:sz="6" w:space="0" w:color="auto"/>
              <w:left w:val="single" w:sz="6" w:space="0" w:color="auto"/>
              <w:bottom w:val="single" w:sz="6" w:space="0" w:color="auto"/>
              <w:right w:val="single" w:sz="6" w:space="0" w:color="auto"/>
            </w:tcBorders>
            <w:vAlign w:val="center"/>
          </w:tcPr>
          <w:p w14:paraId="75C10F22" w14:textId="77777777" w:rsidR="00465CC9" w:rsidRDefault="00000000">
            <w:pPr>
              <w:pStyle w:val="afffffffff9"/>
              <w:rPr>
                <w:kern w:val="2"/>
                <w:szCs w:val="22"/>
              </w:rPr>
            </w:pPr>
            <w:r>
              <w:rPr>
                <w:kern w:val="2"/>
                <w:szCs w:val="22"/>
              </w:rPr>
              <w:t>mg/m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0A6E8D22" w14:textId="77777777" w:rsidR="00465CC9" w:rsidRDefault="00000000">
            <w:pPr>
              <w:pStyle w:val="afffffffff9"/>
              <w:rPr>
                <w:kern w:val="2"/>
                <w:szCs w:val="22"/>
              </w:rPr>
            </w:pPr>
            <w:r>
              <w:rPr>
                <w:kern w:val="2"/>
                <w:szCs w:val="22"/>
              </w:rPr>
              <w:t>≥230</w:t>
            </w:r>
          </w:p>
        </w:tc>
        <w:tc>
          <w:tcPr>
            <w:tcW w:w="1534" w:type="dxa"/>
            <w:tcBorders>
              <w:top w:val="single" w:sz="6" w:space="0" w:color="auto"/>
              <w:left w:val="single" w:sz="6" w:space="0" w:color="auto"/>
              <w:bottom w:val="single" w:sz="6" w:space="0" w:color="auto"/>
              <w:right w:val="single" w:sz="6" w:space="0" w:color="auto"/>
            </w:tcBorders>
            <w:vAlign w:val="center"/>
          </w:tcPr>
          <w:p w14:paraId="4E28F58B" w14:textId="77777777" w:rsidR="00465CC9" w:rsidRDefault="00000000">
            <w:pPr>
              <w:pStyle w:val="afffffffff9"/>
              <w:rPr>
                <w:kern w:val="2"/>
                <w:szCs w:val="22"/>
              </w:rPr>
            </w:pPr>
            <w:r>
              <w:rPr>
                <w:rFonts w:hint="eastAsia"/>
                <w:kern w:val="2"/>
                <w:szCs w:val="22"/>
              </w:rPr>
              <w:t>[</w:t>
            </w:r>
            <w:r>
              <w:rPr>
                <w:kern w:val="2"/>
                <w:szCs w:val="22"/>
              </w:rPr>
              <w:t>96</w:t>
            </w:r>
            <w:r>
              <w:rPr>
                <w:rFonts w:hint="eastAsia"/>
                <w:kern w:val="2"/>
                <w:szCs w:val="22"/>
              </w:rPr>
              <w:t>，</w:t>
            </w:r>
            <w:r>
              <w:rPr>
                <w:kern w:val="2"/>
                <w:szCs w:val="22"/>
              </w:rPr>
              <w:t>230</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1460A513" w14:textId="77777777" w:rsidR="00465CC9" w:rsidRDefault="00000000">
            <w:pPr>
              <w:pStyle w:val="afffffffff9"/>
              <w:rPr>
                <w:kern w:val="2"/>
                <w:szCs w:val="22"/>
              </w:rPr>
            </w:pPr>
            <w:r>
              <w:rPr>
                <w:rFonts w:hint="eastAsia"/>
                <w:kern w:val="2"/>
                <w:szCs w:val="22"/>
              </w:rPr>
              <w:t>[</w:t>
            </w:r>
            <w:r>
              <w:rPr>
                <w:kern w:val="2"/>
                <w:szCs w:val="22"/>
              </w:rPr>
              <w:t>31</w:t>
            </w:r>
            <w:r>
              <w:rPr>
                <w:rFonts w:hint="eastAsia"/>
                <w:kern w:val="2"/>
                <w:szCs w:val="22"/>
              </w:rPr>
              <w:t>，</w:t>
            </w:r>
            <w:r>
              <w:rPr>
                <w:kern w:val="2"/>
                <w:szCs w:val="22"/>
              </w:rPr>
              <w:t>96</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5AA979A1" w14:textId="77777777" w:rsidR="00465CC9" w:rsidRDefault="00000000">
            <w:pPr>
              <w:pStyle w:val="afffffffff9"/>
              <w:rPr>
                <w:kern w:val="2"/>
                <w:szCs w:val="22"/>
              </w:rPr>
            </w:pPr>
            <w:r>
              <w:rPr>
                <w:rFonts w:hint="eastAsia"/>
                <w:kern w:val="2"/>
                <w:szCs w:val="22"/>
              </w:rPr>
              <w:t>＜</w:t>
            </w:r>
            <w:r>
              <w:rPr>
                <w:kern w:val="2"/>
                <w:szCs w:val="22"/>
              </w:rPr>
              <w:t>31</w:t>
            </w:r>
          </w:p>
        </w:tc>
      </w:tr>
      <w:tr w:rsidR="00465CC9" w14:paraId="07959F2A" w14:textId="77777777">
        <w:trPr>
          <w:trHeight w:val="385"/>
          <w:jc w:val="center"/>
        </w:trPr>
        <w:tc>
          <w:tcPr>
            <w:tcW w:w="2681" w:type="dxa"/>
            <w:vMerge/>
            <w:tcBorders>
              <w:top w:val="single" w:sz="6" w:space="0" w:color="auto"/>
              <w:bottom w:val="single" w:sz="6" w:space="0" w:color="auto"/>
              <w:right w:val="single" w:sz="6" w:space="0" w:color="auto"/>
            </w:tcBorders>
            <w:vAlign w:val="center"/>
          </w:tcPr>
          <w:p w14:paraId="0D16EC81"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437BCC5B" w14:textId="77777777" w:rsidR="00465CC9" w:rsidRDefault="00000000">
            <w:pPr>
              <w:pStyle w:val="afffffffff9"/>
              <w:rPr>
                <w:kern w:val="2"/>
                <w:szCs w:val="22"/>
              </w:rPr>
            </w:pPr>
            <w:r>
              <w:rPr>
                <w:rFonts w:hint="eastAsia"/>
                <w:kern w:val="2"/>
                <w:szCs w:val="22"/>
              </w:rPr>
              <w:t>冬季</w:t>
            </w:r>
          </w:p>
        </w:tc>
        <w:tc>
          <w:tcPr>
            <w:tcW w:w="748" w:type="dxa"/>
            <w:tcBorders>
              <w:top w:val="single" w:sz="6" w:space="0" w:color="auto"/>
              <w:left w:val="single" w:sz="6" w:space="0" w:color="auto"/>
              <w:bottom w:val="single" w:sz="6" w:space="0" w:color="auto"/>
              <w:right w:val="single" w:sz="6" w:space="0" w:color="auto"/>
            </w:tcBorders>
            <w:vAlign w:val="center"/>
          </w:tcPr>
          <w:p w14:paraId="7F5BA170" w14:textId="77777777" w:rsidR="00465CC9" w:rsidRDefault="00000000">
            <w:pPr>
              <w:pStyle w:val="afffffffff9"/>
              <w:rPr>
                <w:kern w:val="2"/>
                <w:szCs w:val="22"/>
              </w:rPr>
            </w:pPr>
            <w:r>
              <w:rPr>
                <w:kern w:val="2"/>
                <w:szCs w:val="22"/>
              </w:rPr>
              <w:t>mg/m</w:t>
            </w:r>
            <w:r>
              <w:rPr>
                <w:kern w:val="2"/>
                <w:szCs w:val="22"/>
                <w:vertAlign w:val="superscript"/>
              </w:rPr>
              <w:t>3</w:t>
            </w:r>
          </w:p>
        </w:tc>
        <w:tc>
          <w:tcPr>
            <w:tcW w:w="1067" w:type="dxa"/>
            <w:tcBorders>
              <w:top w:val="single" w:sz="6" w:space="0" w:color="auto"/>
              <w:left w:val="single" w:sz="6" w:space="0" w:color="auto"/>
              <w:bottom w:val="single" w:sz="6" w:space="0" w:color="auto"/>
              <w:right w:val="single" w:sz="6" w:space="0" w:color="auto"/>
            </w:tcBorders>
            <w:noWrap/>
            <w:vAlign w:val="center"/>
          </w:tcPr>
          <w:p w14:paraId="794D327B" w14:textId="77777777" w:rsidR="00465CC9" w:rsidRDefault="00000000">
            <w:pPr>
              <w:pStyle w:val="afffffffff9"/>
              <w:rPr>
                <w:kern w:val="2"/>
                <w:szCs w:val="22"/>
              </w:rPr>
            </w:pPr>
            <w:r>
              <w:rPr>
                <w:kern w:val="2"/>
                <w:szCs w:val="22"/>
              </w:rPr>
              <w:t>≥211</w:t>
            </w:r>
          </w:p>
        </w:tc>
        <w:tc>
          <w:tcPr>
            <w:tcW w:w="1534" w:type="dxa"/>
            <w:tcBorders>
              <w:top w:val="single" w:sz="6" w:space="0" w:color="auto"/>
              <w:left w:val="single" w:sz="6" w:space="0" w:color="auto"/>
              <w:bottom w:val="single" w:sz="6" w:space="0" w:color="auto"/>
              <w:right w:val="single" w:sz="6" w:space="0" w:color="auto"/>
            </w:tcBorders>
            <w:vAlign w:val="center"/>
          </w:tcPr>
          <w:p w14:paraId="21968EFF" w14:textId="77777777" w:rsidR="00465CC9" w:rsidRDefault="00000000">
            <w:pPr>
              <w:pStyle w:val="afffffffff9"/>
              <w:rPr>
                <w:kern w:val="2"/>
                <w:szCs w:val="22"/>
              </w:rPr>
            </w:pPr>
            <w:r>
              <w:rPr>
                <w:rFonts w:hint="eastAsia"/>
                <w:kern w:val="2"/>
                <w:szCs w:val="22"/>
              </w:rPr>
              <w:t>[</w:t>
            </w:r>
            <w:r>
              <w:rPr>
                <w:kern w:val="2"/>
                <w:szCs w:val="22"/>
              </w:rPr>
              <w:t>69</w:t>
            </w:r>
            <w:r>
              <w:rPr>
                <w:rFonts w:hint="eastAsia"/>
                <w:kern w:val="2"/>
                <w:szCs w:val="22"/>
              </w:rPr>
              <w:t>，</w:t>
            </w:r>
            <w:r>
              <w:rPr>
                <w:kern w:val="2"/>
                <w:szCs w:val="22"/>
              </w:rPr>
              <w:t>211</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27F89F49" w14:textId="77777777" w:rsidR="00465CC9" w:rsidRDefault="00000000">
            <w:pPr>
              <w:pStyle w:val="afffffffff9"/>
              <w:rPr>
                <w:kern w:val="2"/>
                <w:szCs w:val="22"/>
              </w:rPr>
            </w:pPr>
            <w:r>
              <w:rPr>
                <w:rFonts w:hint="eastAsia"/>
                <w:kern w:val="2"/>
                <w:szCs w:val="22"/>
              </w:rPr>
              <w:t>[</w:t>
            </w:r>
            <w:r>
              <w:rPr>
                <w:kern w:val="2"/>
                <w:szCs w:val="22"/>
              </w:rPr>
              <w:t>12</w:t>
            </w:r>
            <w:r>
              <w:rPr>
                <w:rFonts w:hint="eastAsia"/>
                <w:kern w:val="2"/>
                <w:szCs w:val="22"/>
              </w:rPr>
              <w:t>，</w:t>
            </w:r>
            <w:r>
              <w:rPr>
                <w:kern w:val="2"/>
                <w:szCs w:val="22"/>
              </w:rPr>
              <w:t>69</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08037469" w14:textId="77777777" w:rsidR="00465CC9" w:rsidRDefault="00000000">
            <w:pPr>
              <w:pStyle w:val="afffffffff9"/>
              <w:rPr>
                <w:kern w:val="2"/>
                <w:szCs w:val="22"/>
              </w:rPr>
            </w:pPr>
            <w:r>
              <w:rPr>
                <w:rFonts w:hint="eastAsia"/>
                <w:kern w:val="2"/>
                <w:szCs w:val="22"/>
              </w:rPr>
              <w:t>＜</w:t>
            </w:r>
            <w:r>
              <w:rPr>
                <w:kern w:val="2"/>
                <w:szCs w:val="22"/>
              </w:rPr>
              <w:t>12</w:t>
            </w:r>
          </w:p>
        </w:tc>
      </w:tr>
      <w:tr w:rsidR="00465CC9" w14:paraId="2620507E" w14:textId="77777777">
        <w:trPr>
          <w:trHeight w:val="585"/>
          <w:jc w:val="center"/>
        </w:trPr>
        <w:tc>
          <w:tcPr>
            <w:tcW w:w="2681" w:type="dxa"/>
            <w:tcBorders>
              <w:top w:val="single" w:sz="6" w:space="0" w:color="auto"/>
              <w:bottom w:val="single" w:sz="6" w:space="0" w:color="auto"/>
              <w:right w:val="single" w:sz="6" w:space="0" w:color="auto"/>
            </w:tcBorders>
            <w:vAlign w:val="center"/>
          </w:tcPr>
          <w:p w14:paraId="1207B885" w14:textId="77777777" w:rsidR="00465CC9" w:rsidRDefault="00000000">
            <w:pPr>
              <w:pStyle w:val="afffffffff9"/>
              <w:rPr>
                <w:kern w:val="2"/>
                <w:szCs w:val="22"/>
              </w:rPr>
            </w:pPr>
            <w:r>
              <w:rPr>
                <w:rFonts w:hint="eastAsia"/>
                <w:kern w:val="2"/>
                <w:szCs w:val="22"/>
              </w:rPr>
              <w:t>浮游动物种类丰富度指数</w:t>
            </w:r>
          </w:p>
        </w:tc>
        <w:tc>
          <w:tcPr>
            <w:tcW w:w="784" w:type="dxa"/>
            <w:tcBorders>
              <w:top w:val="single" w:sz="6" w:space="0" w:color="auto"/>
              <w:left w:val="single" w:sz="6" w:space="0" w:color="auto"/>
              <w:bottom w:val="single" w:sz="6" w:space="0" w:color="auto"/>
              <w:right w:val="single" w:sz="6" w:space="0" w:color="auto"/>
            </w:tcBorders>
            <w:vAlign w:val="center"/>
          </w:tcPr>
          <w:p w14:paraId="4D3E8AE0" w14:textId="77777777" w:rsidR="00465CC9" w:rsidRDefault="00000000">
            <w:pPr>
              <w:pStyle w:val="afffffffff9"/>
              <w:rPr>
                <w:kern w:val="2"/>
                <w:szCs w:val="22"/>
              </w:rPr>
            </w:pPr>
            <w:r>
              <w:rPr>
                <w:rFonts w:hint="eastAsia"/>
                <w:kern w:val="2"/>
                <w:szCs w:val="22"/>
              </w:rPr>
              <w:t>均适用</w:t>
            </w:r>
          </w:p>
        </w:tc>
        <w:tc>
          <w:tcPr>
            <w:tcW w:w="748" w:type="dxa"/>
            <w:tcBorders>
              <w:top w:val="single" w:sz="6" w:space="0" w:color="auto"/>
              <w:left w:val="single" w:sz="6" w:space="0" w:color="auto"/>
              <w:bottom w:val="single" w:sz="6" w:space="0" w:color="auto"/>
              <w:right w:val="single" w:sz="6" w:space="0" w:color="auto"/>
            </w:tcBorders>
            <w:vAlign w:val="center"/>
          </w:tcPr>
          <w:p w14:paraId="736294EE" w14:textId="77777777" w:rsidR="00465CC9" w:rsidRDefault="00000000">
            <w:pPr>
              <w:pStyle w:val="afffffffff9"/>
              <w:rPr>
                <w:kern w:val="2"/>
                <w:szCs w:val="22"/>
              </w:rPr>
            </w:pPr>
            <w:r>
              <w:rPr>
                <w:rFonts w:hint="eastAsia"/>
                <w:kern w:val="2"/>
                <w:szCs w:val="22"/>
              </w:rPr>
              <w:t>—</w:t>
            </w:r>
          </w:p>
        </w:tc>
        <w:tc>
          <w:tcPr>
            <w:tcW w:w="1067" w:type="dxa"/>
            <w:tcBorders>
              <w:top w:val="single" w:sz="6" w:space="0" w:color="auto"/>
              <w:left w:val="single" w:sz="6" w:space="0" w:color="auto"/>
              <w:bottom w:val="single" w:sz="6" w:space="0" w:color="auto"/>
              <w:right w:val="single" w:sz="6" w:space="0" w:color="auto"/>
            </w:tcBorders>
            <w:noWrap/>
            <w:vAlign w:val="center"/>
          </w:tcPr>
          <w:p w14:paraId="27F85B55" w14:textId="77777777" w:rsidR="00465CC9" w:rsidRDefault="00000000">
            <w:pPr>
              <w:pStyle w:val="afffffffff9"/>
              <w:rPr>
                <w:kern w:val="2"/>
                <w:szCs w:val="22"/>
              </w:rPr>
            </w:pPr>
            <w:r>
              <w:rPr>
                <w:kern w:val="2"/>
                <w:szCs w:val="22"/>
              </w:rPr>
              <w:t>≥3.5</w:t>
            </w:r>
          </w:p>
        </w:tc>
        <w:tc>
          <w:tcPr>
            <w:tcW w:w="1534" w:type="dxa"/>
            <w:tcBorders>
              <w:top w:val="single" w:sz="6" w:space="0" w:color="auto"/>
              <w:left w:val="single" w:sz="6" w:space="0" w:color="auto"/>
              <w:bottom w:val="single" w:sz="6" w:space="0" w:color="auto"/>
              <w:right w:val="single" w:sz="6" w:space="0" w:color="auto"/>
            </w:tcBorders>
            <w:vAlign w:val="center"/>
          </w:tcPr>
          <w:p w14:paraId="7DD4A2DE" w14:textId="77777777" w:rsidR="00465CC9" w:rsidRDefault="00000000">
            <w:pPr>
              <w:pStyle w:val="afffffffff9"/>
              <w:rPr>
                <w:kern w:val="2"/>
                <w:szCs w:val="22"/>
              </w:rPr>
            </w:pPr>
            <w:r>
              <w:rPr>
                <w:rFonts w:hint="eastAsia"/>
                <w:kern w:val="2"/>
                <w:szCs w:val="22"/>
              </w:rPr>
              <w:t>[</w:t>
            </w:r>
            <w:r>
              <w:rPr>
                <w:kern w:val="2"/>
                <w:szCs w:val="22"/>
              </w:rPr>
              <w:t>2.0</w:t>
            </w:r>
            <w:r>
              <w:rPr>
                <w:rFonts w:hint="eastAsia"/>
                <w:kern w:val="2"/>
                <w:szCs w:val="22"/>
              </w:rPr>
              <w:t>，</w:t>
            </w:r>
            <w:r>
              <w:rPr>
                <w:kern w:val="2"/>
                <w:szCs w:val="22"/>
              </w:rPr>
              <w:t>3.5</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61791A6E" w14:textId="77777777" w:rsidR="00465CC9" w:rsidRDefault="00000000">
            <w:pPr>
              <w:pStyle w:val="afffffffff9"/>
              <w:rPr>
                <w:kern w:val="2"/>
                <w:szCs w:val="22"/>
              </w:rPr>
            </w:pPr>
            <w:r>
              <w:rPr>
                <w:rFonts w:hint="eastAsia"/>
                <w:kern w:val="2"/>
                <w:szCs w:val="22"/>
              </w:rPr>
              <w:t>[</w:t>
            </w:r>
            <w:r>
              <w:rPr>
                <w:kern w:val="2"/>
                <w:szCs w:val="22"/>
              </w:rPr>
              <w:t>1.0</w:t>
            </w:r>
            <w:r>
              <w:rPr>
                <w:rFonts w:hint="eastAsia"/>
                <w:kern w:val="2"/>
                <w:szCs w:val="22"/>
              </w:rPr>
              <w:t>，</w:t>
            </w:r>
            <w:r>
              <w:rPr>
                <w:kern w:val="2"/>
                <w:szCs w:val="22"/>
              </w:rPr>
              <w:t>2.0</w:t>
            </w:r>
            <w:r>
              <w:rPr>
                <w:rFonts w:hint="eastAsia"/>
                <w:kern w:val="2"/>
                <w:szCs w:val="22"/>
              </w:rPr>
              <w:t>）</w:t>
            </w:r>
          </w:p>
        </w:tc>
        <w:tc>
          <w:tcPr>
            <w:tcW w:w="978" w:type="dxa"/>
            <w:tcBorders>
              <w:top w:val="single" w:sz="6" w:space="0" w:color="auto"/>
              <w:left w:val="single" w:sz="6" w:space="0" w:color="auto"/>
              <w:bottom w:val="single" w:sz="6" w:space="0" w:color="auto"/>
            </w:tcBorders>
            <w:vAlign w:val="center"/>
          </w:tcPr>
          <w:p w14:paraId="7DF7CA7E" w14:textId="77777777" w:rsidR="00465CC9" w:rsidRDefault="00000000">
            <w:pPr>
              <w:pStyle w:val="afffffffff9"/>
              <w:rPr>
                <w:kern w:val="2"/>
                <w:szCs w:val="22"/>
              </w:rPr>
            </w:pPr>
            <w:r>
              <w:rPr>
                <w:rFonts w:hint="eastAsia"/>
                <w:kern w:val="2"/>
                <w:szCs w:val="22"/>
              </w:rPr>
              <w:t>＜</w:t>
            </w:r>
            <w:r>
              <w:rPr>
                <w:kern w:val="2"/>
                <w:szCs w:val="22"/>
              </w:rPr>
              <w:t>1.0</w:t>
            </w:r>
          </w:p>
        </w:tc>
      </w:tr>
      <w:tr w:rsidR="00465CC9" w14:paraId="07C62F09" w14:textId="77777777">
        <w:trPr>
          <w:trHeight w:val="385"/>
          <w:jc w:val="center"/>
        </w:trPr>
        <w:tc>
          <w:tcPr>
            <w:tcW w:w="2681" w:type="dxa"/>
            <w:tcBorders>
              <w:top w:val="single" w:sz="6" w:space="0" w:color="auto"/>
              <w:bottom w:val="single" w:sz="6" w:space="0" w:color="auto"/>
              <w:right w:val="single" w:sz="6" w:space="0" w:color="auto"/>
            </w:tcBorders>
            <w:noWrap/>
            <w:vAlign w:val="center"/>
          </w:tcPr>
          <w:p w14:paraId="40BCAA0B" w14:textId="77777777" w:rsidR="00465CC9" w:rsidRDefault="00000000">
            <w:pPr>
              <w:pStyle w:val="afffffffff9"/>
              <w:rPr>
                <w:kern w:val="2"/>
                <w:szCs w:val="22"/>
              </w:rPr>
            </w:pPr>
            <w:r>
              <w:rPr>
                <w:rFonts w:hint="eastAsia"/>
                <w:kern w:val="2"/>
                <w:szCs w:val="22"/>
              </w:rPr>
              <w:t>浮游动物种类多样性指数</w:t>
            </w:r>
          </w:p>
        </w:tc>
        <w:tc>
          <w:tcPr>
            <w:tcW w:w="784" w:type="dxa"/>
            <w:tcBorders>
              <w:top w:val="single" w:sz="6" w:space="0" w:color="auto"/>
              <w:left w:val="single" w:sz="6" w:space="0" w:color="auto"/>
              <w:bottom w:val="single" w:sz="6" w:space="0" w:color="auto"/>
              <w:right w:val="single" w:sz="6" w:space="0" w:color="auto"/>
            </w:tcBorders>
            <w:vAlign w:val="center"/>
          </w:tcPr>
          <w:p w14:paraId="20D451A6" w14:textId="77777777" w:rsidR="00465CC9" w:rsidRDefault="00000000">
            <w:pPr>
              <w:pStyle w:val="afffffffff9"/>
              <w:rPr>
                <w:kern w:val="2"/>
                <w:szCs w:val="22"/>
              </w:rPr>
            </w:pPr>
            <w:r>
              <w:rPr>
                <w:rFonts w:hint="eastAsia"/>
                <w:kern w:val="2"/>
                <w:szCs w:val="22"/>
              </w:rPr>
              <w:t>均适用</w:t>
            </w:r>
          </w:p>
        </w:tc>
        <w:tc>
          <w:tcPr>
            <w:tcW w:w="748" w:type="dxa"/>
            <w:tcBorders>
              <w:top w:val="single" w:sz="6" w:space="0" w:color="auto"/>
              <w:left w:val="single" w:sz="6" w:space="0" w:color="auto"/>
              <w:bottom w:val="single" w:sz="6" w:space="0" w:color="auto"/>
              <w:right w:val="single" w:sz="6" w:space="0" w:color="auto"/>
            </w:tcBorders>
            <w:noWrap/>
            <w:vAlign w:val="center"/>
          </w:tcPr>
          <w:p w14:paraId="0C4D0521" w14:textId="77777777" w:rsidR="00465CC9" w:rsidRDefault="00000000">
            <w:pPr>
              <w:pStyle w:val="afffffffff9"/>
              <w:rPr>
                <w:kern w:val="2"/>
                <w:szCs w:val="22"/>
              </w:rPr>
            </w:pPr>
            <w:r>
              <w:rPr>
                <w:rFonts w:hint="eastAsia"/>
                <w:kern w:val="2"/>
                <w:szCs w:val="22"/>
              </w:rPr>
              <w:t>—</w:t>
            </w:r>
          </w:p>
        </w:tc>
        <w:tc>
          <w:tcPr>
            <w:tcW w:w="1067" w:type="dxa"/>
            <w:tcBorders>
              <w:top w:val="single" w:sz="6" w:space="0" w:color="auto"/>
              <w:left w:val="single" w:sz="6" w:space="0" w:color="auto"/>
              <w:bottom w:val="single" w:sz="6" w:space="0" w:color="auto"/>
              <w:right w:val="single" w:sz="6" w:space="0" w:color="auto"/>
            </w:tcBorders>
            <w:noWrap/>
            <w:vAlign w:val="center"/>
          </w:tcPr>
          <w:p w14:paraId="01CA82D5" w14:textId="77777777" w:rsidR="00465CC9" w:rsidRDefault="00000000">
            <w:pPr>
              <w:pStyle w:val="afffffffff9"/>
              <w:rPr>
                <w:kern w:val="2"/>
                <w:szCs w:val="22"/>
              </w:rPr>
            </w:pPr>
            <w:r>
              <w:rPr>
                <w:kern w:val="2"/>
                <w:szCs w:val="22"/>
              </w:rPr>
              <w:t>≥2.4</w:t>
            </w:r>
          </w:p>
        </w:tc>
        <w:tc>
          <w:tcPr>
            <w:tcW w:w="1534" w:type="dxa"/>
            <w:tcBorders>
              <w:top w:val="single" w:sz="6" w:space="0" w:color="auto"/>
              <w:left w:val="single" w:sz="6" w:space="0" w:color="auto"/>
              <w:bottom w:val="single" w:sz="6" w:space="0" w:color="auto"/>
              <w:right w:val="single" w:sz="6" w:space="0" w:color="auto"/>
            </w:tcBorders>
            <w:vAlign w:val="center"/>
          </w:tcPr>
          <w:p w14:paraId="5109CF90" w14:textId="77777777" w:rsidR="00465CC9" w:rsidRDefault="00000000">
            <w:pPr>
              <w:pStyle w:val="afffffffff9"/>
              <w:rPr>
                <w:kern w:val="2"/>
                <w:szCs w:val="22"/>
              </w:rPr>
            </w:pPr>
            <w:r>
              <w:rPr>
                <w:rFonts w:hint="eastAsia"/>
                <w:kern w:val="2"/>
                <w:szCs w:val="22"/>
              </w:rPr>
              <w:t>[</w:t>
            </w:r>
            <w:r>
              <w:rPr>
                <w:kern w:val="2"/>
                <w:szCs w:val="22"/>
              </w:rPr>
              <w:t>1.5</w:t>
            </w:r>
            <w:r>
              <w:rPr>
                <w:rFonts w:hint="eastAsia"/>
                <w:kern w:val="2"/>
                <w:szCs w:val="22"/>
              </w:rPr>
              <w:t>，</w:t>
            </w:r>
            <w:r>
              <w:rPr>
                <w:kern w:val="2"/>
                <w:szCs w:val="22"/>
              </w:rPr>
              <w:t>2.4</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006CAB46" w14:textId="77777777" w:rsidR="00465CC9" w:rsidRDefault="00000000">
            <w:pPr>
              <w:pStyle w:val="afffffffff9"/>
              <w:rPr>
                <w:kern w:val="2"/>
                <w:szCs w:val="22"/>
              </w:rPr>
            </w:pPr>
            <w:r>
              <w:rPr>
                <w:rFonts w:hint="eastAsia"/>
                <w:kern w:val="2"/>
                <w:szCs w:val="22"/>
              </w:rPr>
              <w:t>[</w:t>
            </w:r>
            <w:r>
              <w:rPr>
                <w:kern w:val="2"/>
                <w:szCs w:val="22"/>
              </w:rPr>
              <w:t>0.9</w:t>
            </w:r>
            <w:r>
              <w:rPr>
                <w:rFonts w:hint="eastAsia"/>
                <w:kern w:val="2"/>
                <w:szCs w:val="22"/>
              </w:rPr>
              <w:t>，</w:t>
            </w:r>
            <w:r>
              <w:rPr>
                <w:kern w:val="2"/>
                <w:szCs w:val="22"/>
              </w:rPr>
              <w:t>1.5</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63F34C62" w14:textId="77777777" w:rsidR="00465CC9" w:rsidRDefault="00000000">
            <w:pPr>
              <w:pStyle w:val="afffffffff9"/>
              <w:rPr>
                <w:kern w:val="2"/>
                <w:szCs w:val="22"/>
              </w:rPr>
            </w:pPr>
            <w:r>
              <w:rPr>
                <w:rFonts w:hint="eastAsia"/>
                <w:kern w:val="2"/>
                <w:szCs w:val="22"/>
              </w:rPr>
              <w:t>＜</w:t>
            </w:r>
            <w:r>
              <w:rPr>
                <w:kern w:val="2"/>
                <w:szCs w:val="22"/>
              </w:rPr>
              <w:t>0.9</w:t>
            </w:r>
          </w:p>
        </w:tc>
      </w:tr>
      <w:tr w:rsidR="00465CC9" w14:paraId="3D2D3DD9" w14:textId="77777777">
        <w:trPr>
          <w:trHeight w:val="385"/>
          <w:jc w:val="center"/>
        </w:trPr>
        <w:tc>
          <w:tcPr>
            <w:tcW w:w="2681" w:type="dxa"/>
            <w:vMerge w:val="restart"/>
            <w:tcBorders>
              <w:top w:val="single" w:sz="6" w:space="0" w:color="auto"/>
              <w:bottom w:val="single" w:sz="6" w:space="0" w:color="auto"/>
              <w:right w:val="single" w:sz="6" w:space="0" w:color="auto"/>
            </w:tcBorders>
            <w:noWrap/>
            <w:vAlign w:val="center"/>
          </w:tcPr>
          <w:p w14:paraId="59072CA2" w14:textId="77777777" w:rsidR="00465CC9" w:rsidRDefault="00000000">
            <w:pPr>
              <w:pStyle w:val="afffffffff9"/>
              <w:rPr>
                <w:kern w:val="2"/>
                <w:szCs w:val="22"/>
              </w:rPr>
            </w:pPr>
            <w:r>
              <w:rPr>
                <w:rFonts w:hint="eastAsia"/>
                <w:kern w:val="2"/>
                <w:szCs w:val="22"/>
              </w:rPr>
              <w:lastRenderedPageBreak/>
              <w:t>大型底栖生物栖息密度</w:t>
            </w:r>
          </w:p>
        </w:tc>
        <w:tc>
          <w:tcPr>
            <w:tcW w:w="784" w:type="dxa"/>
            <w:tcBorders>
              <w:top w:val="single" w:sz="6" w:space="0" w:color="auto"/>
              <w:left w:val="single" w:sz="6" w:space="0" w:color="auto"/>
              <w:bottom w:val="single" w:sz="6" w:space="0" w:color="auto"/>
              <w:right w:val="single" w:sz="6" w:space="0" w:color="auto"/>
            </w:tcBorders>
            <w:vAlign w:val="center"/>
          </w:tcPr>
          <w:p w14:paraId="03481DD2" w14:textId="77777777" w:rsidR="00465CC9" w:rsidRDefault="00000000">
            <w:pPr>
              <w:pStyle w:val="afffffffff9"/>
              <w:rPr>
                <w:kern w:val="2"/>
                <w:szCs w:val="22"/>
              </w:rPr>
            </w:pPr>
            <w:r>
              <w:rPr>
                <w:rFonts w:hint="eastAsia"/>
                <w:kern w:val="2"/>
                <w:szCs w:val="22"/>
              </w:rPr>
              <w:t>春季</w:t>
            </w:r>
          </w:p>
        </w:tc>
        <w:tc>
          <w:tcPr>
            <w:tcW w:w="748" w:type="dxa"/>
            <w:tcBorders>
              <w:top w:val="single" w:sz="6" w:space="0" w:color="auto"/>
              <w:left w:val="single" w:sz="6" w:space="0" w:color="auto"/>
              <w:bottom w:val="single" w:sz="6" w:space="0" w:color="auto"/>
              <w:right w:val="single" w:sz="6" w:space="0" w:color="auto"/>
            </w:tcBorders>
            <w:noWrap/>
            <w:vAlign w:val="center"/>
          </w:tcPr>
          <w:p w14:paraId="00ACA209" w14:textId="77777777" w:rsidR="00465CC9" w:rsidRDefault="00000000">
            <w:pPr>
              <w:pStyle w:val="afffffffff9"/>
              <w:rPr>
                <w:kern w:val="2"/>
                <w:szCs w:val="22"/>
              </w:rPr>
            </w:pPr>
            <w:r>
              <w:rPr>
                <w:kern w:val="2"/>
                <w:szCs w:val="22"/>
              </w:rPr>
              <w:t>ind/m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79D0F535" w14:textId="77777777" w:rsidR="00465CC9" w:rsidRDefault="00000000">
            <w:pPr>
              <w:pStyle w:val="afffffffff9"/>
              <w:rPr>
                <w:kern w:val="2"/>
                <w:szCs w:val="22"/>
              </w:rPr>
            </w:pPr>
            <w:r>
              <w:rPr>
                <w:kern w:val="2"/>
                <w:szCs w:val="22"/>
              </w:rPr>
              <w:t>≥440</w:t>
            </w:r>
          </w:p>
        </w:tc>
        <w:tc>
          <w:tcPr>
            <w:tcW w:w="1534" w:type="dxa"/>
            <w:tcBorders>
              <w:top w:val="single" w:sz="6" w:space="0" w:color="auto"/>
              <w:left w:val="single" w:sz="6" w:space="0" w:color="auto"/>
              <w:bottom w:val="single" w:sz="6" w:space="0" w:color="auto"/>
              <w:right w:val="single" w:sz="6" w:space="0" w:color="auto"/>
            </w:tcBorders>
            <w:vAlign w:val="center"/>
          </w:tcPr>
          <w:p w14:paraId="605BDD18" w14:textId="77777777" w:rsidR="00465CC9" w:rsidRDefault="00000000">
            <w:pPr>
              <w:pStyle w:val="afffffffff9"/>
              <w:rPr>
                <w:kern w:val="2"/>
                <w:szCs w:val="22"/>
              </w:rPr>
            </w:pPr>
            <w:r>
              <w:rPr>
                <w:rFonts w:hint="eastAsia"/>
                <w:kern w:val="2"/>
                <w:szCs w:val="22"/>
              </w:rPr>
              <w:t>[</w:t>
            </w:r>
            <w:r>
              <w:rPr>
                <w:kern w:val="2"/>
                <w:szCs w:val="22"/>
              </w:rPr>
              <w:t>66</w:t>
            </w:r>
            <w:r>
              <w:rPr>
                <w:rFonts w:hint="eastAsia"/>
                <w:kern w:val="2"/>
                <w:szCs w:val="22"/>
              </w:rPr>
              <w:t>，</w:t>
            </w:r>
            <w:r>
              <w:rPr>
                <w:kern w:val="2"/>
                <w:szCs w:val="22"/>
              </w:rPr>
              <w:t>440</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3F3DCFA4" w14:textId="77777777" w:rsidR="00465CC9" w:rsidRDefault="00000000">
            <w:pPr>
              <w:pStyle w:val="afffffffff9"/>
              <w:rPr>
                <w:kern w:val="2"/>
                <w:szCs w:val="22"/>
              </w:rPr>
            </w:pPr>
            <w:r>
              <w:rPr>
                <w:rFonts w:hint="eastAsia"/>
                <w:kern w:val="2"/>
                <w:szCs w:val="22"/>
              </w:rPr>
              <w:t>[</w:t>
            </w:r>
            <w:r>
              <w:rPr>
                <w:kern w:val="2"/>
                <w:szCs w:val="22"/>
              </w:rPr>
              <w:t>10</w:t>
            </w:r>
            <w:r>
              <w:rPr>
                <w:rFonts w:hint="eastAsia"/>
                <w:kern w:val="2"/>
                <w:szCs w:val="22"/>
              </w:rPr>
              <w:t>，</w:t>
            </w:r>
            <w:r>
              <w:rPr>
                <w:kern w:val="2"/>
                <w:szCs w:val="22"/>
              </w:rPr>
              <w:t>66</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41538BF6" w14:textId="77777777" w:rsidR="00465CC9" w:rsidRDefault="00000000">
            <w:pPr>
              <w:pStyle w:val="afffffffff9"/>
              <w:rPr>
                <w:kern w:val="2"/>
                <w:szCs w:val="22"/>
              </w:rPr>
            </w:pPr>
            <w:r>
              <w:rPr>
                <w:rFonts w:hint="eastAsia"/>
                <w:kern w:val="2"/>
                <w:szCs w:val="22"/>
              </w:rPr>
              <w:t>＜</w:t>
            </w:r>
            <w:r>
              <w:rPr>
                <w:kern w:val="2"/>
                <w:szCs w:val="22"/>
              </w:rPr>
              <w:t>10</w:t>
            </w:r>
          </w:p>
        </w:tc>
      </w:tr>
      <w:tr w:rsidR="00465CC9" w14:paraId="05A72324" w14:textId="77777777">
        <w:trPr>
          <w:trHeight w:val="385"/>
          <w:jc w:val="center"/>
        </w:trPr>
        <w:tc>
          <w:tcPr>
            <w:tcW w:w="2681" w:type="dxa"/>
            <w:vMerge/>
            <w:tcBorders>
              <w:top w:val="single" w:sz="6" w:space="0" w:color="auto"/>
              <w:bottom w:val="single" w:sz="6" w:space="0" w:color="auto"/>
              <w:right w:val="single" w:sz="6" w:space="0" w:color="auto"/>
            </w:tcBorders>
            <w:noWrap/>
            <w:vAlign w:val="center"/>
          </w:tcPr>
          <w:p w14:paraId="0BAA93BD"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29F26E56" w14:textId="77777777" w:rsidR="00465CC9" w:rsidRDefault="00000000">
            <w:pPr>
              <w:pStyle w:val="afffffffff9"/>
              <w:rPr>
                <w:kern w:val="2"/>
                <w:szCs w:val="22"/>
              </w:rPr>
            </w:pPr>
            <w:r>
              <w:rPr>
                <w:rFonts w:hint="eastAsia"/>
                <w:kern w:val="2"/>
                <w:szCs w:val="22"/>
              </w:rPr>
              <w:t>夏季</w:t>
            </w:r>
          </w:p>
        </w:tc>
        <w:tc>
          <w:tcPr>
            <w:tcW w:w="748" w:type="dxa"/>
            <w:tcBorders>
              <w:top w:val="single" w:sz="6" w:space="0" w:color="auto"/>
              <w:left w:val="single" w:sz="6" w:space="0" w:color="auto"/>
              <w:bottom w:val="single" w:sz="6" w:space="0" w:color="auto"/>
              <w:right w:val="single" w:sz="6" w:space="0" w:color="auto"/>
            </w:tcBorders>
            <w:noWrap/>
            <w:vAlign w:val="center"/>
          </w:tcPr>
          <w:p w14:paraId="547FA751" w14:textId="77777777" w:rsidR="00465CC9" w:rsidRDefault="00000000">
            <w:pPr>
              <w:pStyle w:val="afffffffff9"/>
              <w:rPr>
                <w:kern w:val="2"/>
                <w:szCs w:val="22"/>
              </w:rPr>
            </w:pPr>
            <w:r>
              <w:rPr>
                <w:kern w:val="2"/>
                <w:szCs w:val="22"/>
              </w:rPr>
              <w:t>ind/m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4042B29B" w14:textId="77777777" w:rsidR="00465CC9" w:rsidRDefault="00000000">
            <w:pPr>
              <w:pStyle w:val="afffffffff9"/>
              <w:rPr>
                <w:kern w:val="2"/>
                <w:szCs w:val="22"/>
              </w:rPr>
            </w:pPr>
            <w:r>
              <w:rPr>
                <w:kern w:val="2"/>
                <w:szCs w:val="22"/>
              </w:rPr>
              <w:t>≥695</w:t>
            </w:r>
          </w:p>
        </w:tc>
        <w:tc>
          <w:tcPr>
            <w:tcW w:w="1534" w:type="dxa"/>
            <w:tcBorders>
              <w:top w:val="single" w:sz="6" w:space="0" w:color="auto"/>
              <w:left w:val="single" w:sz="6" w:space="0" w:color="auto"/>
              <w:bottom w:val="single" w:sz="6" w:space="0" w:color="auto"/>
              <w:right w:val="single" w:sz="6" w:space="0" w:color="auto"/>
            </w:tcBorders>
            <w:vAlign w:val="center"/>
          </w:tcPr>
          <w:p w14:paraId="59CAB887" w14:textId="77777777" w:rsidR="00465CC9" w:rsidRDefault="00000000">
            <w:pPr>
              <w:pStyle w:val="afffffffff9"/>
              <w:rPr>
                <w:kern w:val="2"/>
                <w:szCs w:val="22"/>
              </w:rPr>
            </w:pPr>
            <w:r>
              <w:rPr>
                <w:rFonts w:hint="eastAsia"/>
                <w:kern w:val="2"/>
                <w:szCs w:val="22"/>
              </w:rPr>
              <w:t>[</w:t>
            </w:r>
            <w:r>
              <w:rPr>
                <w:kern w:val="2"/>
                <w:szCs w:val="22"/>
              </w:rPr>
              <w:t>90</w:t>
            </w:r>
            <w:r>
              <w:rPr>
                <w:rFonts w:hint="eastAsia"/>
                <w:kern w:val="2"/>
                <w:szCs w:val="22"/>
              </w:rPr>
              <w:t>，</w:t>
            </w:r>
            <w:r>
              <w:rPr>
                <w:kern w:val="2"/>
                <w:szCs w:val="22"/>
              </w:rPr>
              <w:t>695</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5115F32D" w14:textId="77777777" w:rsidR="00465CC9" w:rsidRDefault="00000000">
            <w:pPr>
              <w:pStyle w:val="afffffffff9"/>
              <w:rPr>
                <w:kern w:val="2"/>
                <w:szCs w:val="22"/>
              </w:rPr>
            </w:pPr>
            <w:r>
              <w:rPr>
                <w:rFonts w:hint="eastAsia"/>
                <w:kern w:val="2"/>
                <w:szCs w:val="22"/>
              </w:rPr>
              <w:t>[</w:t>
            </w:r>
            <w:r>
              <w:rPr>
                <w:kern w:val="2"/>
                <w:szCs w:val="22"/>
              </w:rPr>
              <w:t>15</w:t>
            </w:r>
            <w:r>
              <w:rPr>
                <w:rFonts w:hint="eastAsia"/>
                <w:kern w:val="2"/>
                <w:szCs w:val="22"/>
              </w:rPr>
              <w:t>，</w:t>
            </w:r>
            <w:r>
              <w:rPr>
                <w:kern w:val="2"/>
                <w:szCs w:val="22"/>
              </w:rPr>
              <w:t>90</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521EE0E9" w14:textId="77777777" w:rsidR="00465CC9" w:rsidRDefault="00000000">
            <w:pPr>
              <w:pStyle w:val="afffffffff9"/>
              <w:rPr>
                <w:kern w:val="2"/>
                <w:szCs w:val="22"/>
              </w:rPr>
            </w:pPr>
            <w:r>
              <w:rPr>
                <w:rFonts w:hint="eastAsia"/>
                <w:kern w:val="2"/>
                <w:szCs w:val="22"/>
              </w:rPr>
              <w:t>＜</w:t>
            </w:r>
            <w:r>
              <w:rPr>
                <w:kern w:val="2"/>
                <w:szCs w:val="22"/>
              </w:rPr>
              <w:t>15</w:t>
            </w:r>
          </w:p>
        </w:tc>
      </w:tr>
      <w:tr w:rsidR="00465CC9" w14:paraId="3634BAB7" w14:textId="77777777">
        <w:trPr>
          <w:trHeight w:val="385"/>
          <w:jc w:val="center"/>
        </w:trPr>
        <w:tc>
          <w:tcPr>
            <w:tcW w:w="2681" w:type="dxa"/>
            <w:vMerge/>
            <w:tcBorders>
              <w:top w:val="single" w:sz="6" w:space="0" w:color="auto"/>
              <w:bottom w:val="single" w:sz="6" w:space="0" w:color="auto"/>
              <w:right w:val="single" w:sz="6" w:space="0" w:color="auto"/>
            </w:tcBorders>
            <w:noWrap/>
            <w:vAlign w:val="center"/>
          </w:tcPr>
          <w:p w14:paraId="77FBBD0B"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0F904C34" w14:textId="77777777" w:rsidR="00465CC9" w:rsidRDefault="00000000">
            <w:pPr>
              <w:pStyle w:val="afffffffff9"/>
              <w:rPr>
                <w:kern w:val="2"/>
                <w:szCs w:val="22"/>
              </w:rPr>
            </w:pPr>
            <w:r>
              <w:rPr>
                <w:rFonts w:hint="eastAsia"/>
                <w:kern w:val="2"/>
                <w:szCs w:val="22"/>
              </w:rPr>
              <w:t>秋季</w:t>
            </w:r>
          </w:p>
        </w:tc>
        <w:tc>
          <w:tcPr>
            <w:tcW w:w="748" w:type="dxa"/>
            <w:tcBorders>
              <w:top w:val="single" w:sz="6" w:space="0" w:color="auto"/>
              <w:left w:val="single" w:sz="6" w:space="0" w:color="auto"/>
              <w:bottom w:val="single" w:sz="6" w:space="0" w:color="auto"/>
              <w:right w:val="single" w:sz="6" w:space="0" w:color="auto"/>
            </w:tcBorders>
            <w:noWrap/>
            <w:vAlign w:val="center"/>
          </w:tcPr>
          <w:p w14:paraId="2DC82E73" w14:textId="77777777" w:rsidR="00465CC9" w:rsidRDefault="00000000">
            <w:pPr>
              <w:pStyle w:val="afffffffff9"/>
              <w:rPr>
                <w:kern w:val="2"/>
                <w:szCs w:val="22"/>
              </w:rPr>
            </w:pPr>
            <w:r>
              <w:rPr>
                <w:kern w:val="2"/>
                <w:szCs w:val="22"/>
              </w:rPr>
              <w:t>ind/m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73AAB728" w14:textId="77777777" w:rsidR="00465CC9" w:rsidRDefault="00000000">
            <w:pPr>
              <w:pStyle w:val="afffffffff9"/>
              <w:rPr>
                <w:kern w:val="2"/>
                <w:szCs w:val="22"/>
              </w:rPr>
            </w:pPr>
            <w:r>
              <w:rPr>
                <w:kern w:val="2"/>
                <w:szCs w:val="22"/>
              </w:rPr>
              <w:t>≥374</w:t>
            </w:r>
          </w:p>
        </w:tc>
        <w:tc>
          <w:tcPr>
            <w:tcW w:w="1534" w:type="dxa"/>
            <w:tcBorders>
              <w:top w:val="single" w:sz="6" w:space="0" w:color="auto"/>
              <w:left w:val="single" w:sz="6" w:space="0" w:color="auto"/>
              <w:bottom w:val="single" w:sz="6" w:space="0" w:color="auto"/>
              <w:right w:val="single" w:sz="6" w:space="0" w:color="auto"/>
            </w:tcBorders>
            <w:vAlign w:val="center"/>
          </w:tcPr>
          <w:p w14:paraId="77418160" w14:textId="77777777" w:rsidR="00465CC9" w:rsidRDefault="00000000">
            <w:pPr>
              <w:pStyle w:val="afffffffff9"/>
              <w:rPr>
                <w:kern w:val="2"/>
                <w:szCs w:val="22"/>
              </w:rPr>
            </w:pPr>
            <w:r>
              <w:rPr>
                <w:rFonts w:hint="eastAsia"/>
                <w:kern w:val="2"/>
                <w:szCs w:val="22"/>
              </w:rPr>
              <w:t>[</w:t>
            </w:r>
            <w:r>
              <w:rPr>
                <w:kern w:val="2"/>
                <w:szCs w:val="22"/>
              </w:rPr>
              <w:t>90</w:t>
            </w:r>
            <w:r>
              <w:rPr>
                <w:rFonts w:hint="eastAsia"/>
                <w:kern w:val="2"/>
                <w:szCs w:val="22"/>
              </w:rPr>
              <w:t>，</w:t>
            </w:r>
            <w:r>
              <w:rPr>
                <w:kern w:val="2"/>
                <w:szCs w:val="22"/>
              </w:rPr>
              <w:t>374</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270D25DB" w14:textId="77777777" w:rsidR="00465CC9" w:rsidRDefault="00000000">
            <w:pPr>
              <w:pStyle w:val="afffffffff9"/>
              <w:rPr>
                <w:kern w:val="2"/>
                <w:szCs w:val="22"/>
              </w:rPr>
            </w:pPr>
            <w:r>
              <w:rPr>
                <w:rFonts w:hint="eastAsia"/>
                <w:kern w:val="2"/>
                <w:szCs w:val="22"/>
              </w:rPr>
              <w:t>[</w:t>
            </w:r>
            <w:r>
              <w:rPr>
                <w:kern w:val="2"/>
                <w:szCs w:val="22"/>
              </w:rPr>
              <w:t>10</w:t>
            </w:r>
            <w:r>
              <w:rPr>
                <w:rFonts w:hint="eastAsia"/>
                <w:kern w:val="2"/>
                <w:szCs w:val="22"/>
              </w:rPr>
              <w:t>，</w:t>
            </w:r>
            <w:r>
              <w:rPr>
                <w:kern w:val="2"/>
                <w:szCs w:val="22"/>
              </w:rPr>
              <w:t>90</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3E71FE47" w14:textId="77777777" w:rsidR="00465CC9" w:rsidRDefault="00000000">
            <w:pPr>
              <w:pStyle w:val="afffffffff9"/>
              <w:rPr>
                <w:kern w:val="2"/>
                <w:szCs w:val="22"/>
              </w:rPr>
            </w:pPr>
            <w:r>
              <w:rPr>
                <w:rFonts w:hint="eastAsia"/>
                <w:kern w:val="2"/>
                <w:szCs w:val="22"/>
              </w:rPr>
              <w:t>＜</w:t>
            </w:r>
            <w:r>
              <w:rPr>
                <w:kern w:val="2"/>
                <w:szCs w:val="22"/>
              </w:rPr>
              <w:t>10</w:t>
            </w:r>
          </w:p>
        </w:tc>
      </w:tr>
      <w:tr w:rsidR="00465CC9" w14:paraId="46B41542" w14:textId="77777777">
        <w:trPr>
          <w:trHeight w:val="385"/>
          <w:jc w:val="center"/>
        </w:trPr>
        <w:tc>
          <w:tcPr>
            <w:tcW w:w="2681" w:type="dxa"/>
            <w:vMerge/>
            <w:tcBorders>
              <w:top w:val="single" w:sz="6" w:space="0" w:color="auto"/>
              <w:bottom w:val="single" w:sz="6" w:space="0" w:color="auto"/>
              <w:right w:val="single" w:sz="6" w:space="0" w:color="auto"/>
            </w:tcBorders>
            <w:noWrap/>
            <w:vAlign w:val="center"/>
          </w:tcPr>
          <w:p w14:paraId="1FEBDEEA"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36D38815" w14:textId="77777777" w:rsidR="00465CC9" w:rsidRDefault="00000000">
            <w:pPr>
              <w:pStyle w:val="afffffffff9"/>
              <w:rPr>
                <w:kern w:val="2"/>
                <w:szCs w:val="22"/>
              </w:rPr>
            </w:pPr>
            <w:r>
              <w:rPr>
                <w:rFonts w:hint="eastAsia"/>
                <w:kern w:val="2"/>
                <w:szCs w:val="22"/>
              </w:rPr>
              <w:t>冬季</w:t>
            </w:r>
          </w:p>
        </w:tc>
        <w:tc>
          <w:tcPr>
            <w:tcW w:w="748" w:type="dxa"/>
            <w:tcBorders>
              <w:top w:val="single" w:sz="6" w:space="0" w:color="auto"/>
              <w:left w:val="single" w:sz="6" w:space="0" w:color="auto"/>
              <w:bottom w:val="single" w:sz="6" w:space="0" w:color="auto"/>
              <w:right w:val="single" w:sz="6" w:space="0" w:color="auto"/>
            </w:tcBorders>
            <w:noWrap/>
            <w:vAlign w:val="center"/>
          </w:tcPr>
          <w:p w14:paraId="6C1855A2" w14:textId="77777777" w:rsidR="00465CC9" w:rsidRDefault="00000000">
            <w:pPr>
              <w:pStyle w:val="afffffffff9"/>
              <w:rPr>
                <w:kern w:val="2"/>
                <w:szCs w:val="22"/>
              </w:rPr>
            </w:pPr>
            <w:r>
              <w:rPr>
                <w:kern w:val="2"/>
                <w:szCs w:val="22"/>
              </w:rPr>
              <w:t>ind/m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7C9A170B" w14:textId="77777777" w:rsidR="00465CC9" w:rsidRDefault="00000000">
            <w:pPr>
              <w:pStyle w:val="afffffffff9"/>
              <w:rPr>
                <w:kern w:val="2"/>
                <w:szCs w:val="22"/>
              </w:rPr>
            </w:pPr>
            <w:r>
              <w:rPr>
                <w:kern w:val="2"/>
                <w:szCs w:val="22"/>
              </w:rPr>
              <w:t>≥514</w:t>
            </w:r>
          </w:p>
        </w:tc>
        <w:tc>
          <w:tcPr>
            <w:tcW w:w="1534" w:type="dxa"/>
            <w:tcBorders>
              <w:top w:val="single" w:sz="6" w:space="0" w:color="auto"/>
              <w:left w:val="single" w:sz="6" w:space="0" w:color="auto"/>
              <w:bottom w:val="single" w:sz="6" w:space="0" w:color="auto"/>
              <w:right w:val="single" w:sz="6" w:space="0" w:color="auto"/>
            </w:tcBorders>
            <w:vAlign w:val="center"/>
          </w:tcPr>
          <w:p w14:paraId="3E72F01D" w14:textId="77777777" w:rsidR="00465CC9" w:rsidRDefault="00000000">
            <w:pPr>
              <w:pStyle w:val="afffffffff9"/>
              <w:rPr>
                <w:kern w:val="2"/>
                <w:szCs w:val="22"/>
              </w:rPr>
            </w:pPr>
            <w:r>
              <w:rPr>
                <w:rFonts w:hint="eastAsia"/>
                <w:kern w:val="2"/>
                <w:szCs w:val="22"/>
              </w:rPr>
              <w:t>[</w:t>
            </w:r>
            <w:r>
              <w:rPr>
                <w:kern w:val="2"/>
                <w:szCs w:val="22"/>
              </w:rPr>
              <w:t>75</w:t>
            </w:r>
            <w:r>
              <w:rPr>
                <w:rFonts w:hint="eastAsia"/>
                <w:kern w:val="2"/>
                <w:szCs w:val="22"/>
              </w:rPr>
              <w:t>，</w:t>
            </w:r>
            <w:r>
              <w:rPr>
                <w:kern w:val="2"/>
                <w:szCs w:val="22"/>
              </w:rPr>
              <w:t>514</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5A7270C2" w14:textId="77777777" w:rsidR="00465CC9" w:rsidRDefault="00000000">
            <w:pPr>
              <w:pStyle w:val="afffffffff9"/>
              <w:rPr>
                <w:kern w:val="2"/>
                <w:szCs w:val="22"/>
              </w:rPr>
            </w:pPr>
            <w:r>
              <w:rPr>
                <w:rFonts w:hint="eastAsia"/>
                <w:kern w:val="2"/>
                <w:szCs w:val="22"/>
              </w:rPr>
              <w:t>[</w:t>
            </w:r>
            <w:r>
              <w:rPr>
                <w:kern w:val="2"/>
                <w:szCs w:val="22"/>
              </w:rPr>
              <w:t>12</w:t>
            </w:r>
            <w:r>
              <w:rPr>
                <w:rFonts w:hint="eastAsia"/>
                <w:kern w:val="2"/>
                <w:szCs w:val="22"/>
              </w:rPr>
              <w:t>，</w:t>
            </w:r>
            <w:r>
              <w:rPr>
                <w:kern w:val="2"/>
                <w:szCs w:val="22"/>
              </w:rPr>
              <w:t>75</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735CB5B7" w14:textId="77777777" w:rsidR="00465CC9" w:rsidRDefault="00000000">
            <w:pPr>
              <w:pStyle w:val="afffffffff9"/>
              <w:rPr>
                <w:kern w:val="2"/>
                <w:szCs w:val="22"/>
              </w:rPr>
            </w:pPr>
            <w:r>
              <w:rPr>
                <w:rFonts w:hint="eastAsia"/>
                <w:kern w:val="2"/>
                <w:szCs w:val="22"/>
              </w:rPr>
              <w:t>＜</w:t>
            </w:r>
            <w:r>
              <w:rPr>
                <w:kern w:val="2"/>
                <w:szCs w:val="22"/>
              </w:rPr>
              <w:t>12</w:t>
            </w:r>
          </w:p>
        </w:tc>
      </w:tr>
      <w:tr w:rsidR="00465CC9" w14:paraId="4A24E98E" w14:textId="77777777">
        <w:trPr>
          <w:trHeight w:val="385"/>
          <w:jc w:val="center"/>
        </w:trPr>
        <w:tc>
          <w:tcPr>
            <w:tcW w:w="2681" w:type="dxa"/>
            <w:vMerge w:val="restart"/>
            <w:tcBorders>
              <w:top w:val="single" w:sz="6" w:space="0" w:color="auto"/>
              <w:bottom w:val="single" w:sz="6" w:space="0" w:color="auto"/>
              <w:right w:val="single" w:sz="6" w:space="0" w:color="auto"/>
            </w:tcBorders>
            <w:noWrap/>
            <w:vAlign w:val="center"/>
          </w:tcPr>
          <w:p w14:paraId="05A04E7C" w14:textId="77777777" w:rsidR="00465CC9" w:rsidRDefault="00000000">
            <w:pPr>
              <w:pStyle w:val="afffffffff9"/>
              <w:rPr>
                <w:kern w:val="2"/>
                <w:szCs w:val="22"/>
              </w:rPr>
            </w:pPr>
            <w:r>
              <w:rPr>
                <w:rFonts w:hint="eastAsia"/>
                <w:kern w:val="2"/>
                <w:szCs w:val="22"/>
              </w:rPr>
              <w:t>大型底栖生物生物量</w:t>
            </w:r>
          </w:p>
        </w:tc>
        <w:tc>
          <w:tcPr>
            <w:tcW w:w="784" w:type="dxa"/>
            <w:tcBorders>
              <w:top w:val="single" w:sz="6" w:space="0" w:color="auto"/>
              <w:left w:val="single" w:sz="6" w:space="0" w:color="auto"/>
              <w:bottom w:val="single" w:sz="6" w:space="0" w:color="auto"/>
              <w:right w:val="single" w:sz="6" w:space="0" w:color="auto"/>
            </w:tcBorders>
            <w:vAlign w:val="center"/>
          </w:tcPr>
          <w:p w14:paraId="71EFA5CA" w14:textId="77777777" w:rsidR="00465CC9" w:rsidRDefault="00000000">
            <w:pPr>
              <w:pStyle w:val="afffffffff9"/>
              <w:rPr>
                <w:kern w:val="2"/>
                <w:szCs w:val="22"/>
              </w:rPr>
            </w:pPr>
            <w:r>
              <w:rPr>
                <w:rFonts w:hint="eastAsia"/>
                <w:kern w:val="2"/>
                <w:szCs w:val="22"/>
              </w:rPr>
              <w:t>春季</w:t>
            </w:r>
          </w:p>
        </w:tc>
        <w:tc>
          <w:tcPr>
            <w:tcW w:w="748" w:type="dxa"/>
            <w:tcBorders>
              <w:top w:val="single" w:sz="6" w:space="0" w:color="auto"/>
              <w:left w:val="single" w:sz="6" w:space="0" w:color="auto"/>
              <w:bottom w:val="single" w:sz="6" w:space="0" w:color="auto"/>
              <w:right w:val="single" w:sz="6" w:space="0" w:color="auto"/>
            </w:tcBorders>
            <w:noWrap/>
            <w:vAlign w:val="center"/>
          </w:tcPr>
          <w:p w14:paraId="11B81FCF" w14:textId="77777777" w:rsidR="00465CC9" w:rsidRDefault="00000000">
            <w:pPr>
              <w:pStyle w:val="afffffffff9"/>
              <w:rPr>
                <w:kern w:val="2"/>
                <w:szCs w:val="22"/>
              </w:rPr>
            </w:pPr>
            <w:r>
              <w:rPr>
                <w:kern w:val="2"/>
                <w:szCs w:val="22"/>
              </w:rPr>
              <w:t>mg/m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5FA9118D" w14:textId="77777777" w:rsidR="00465CC9" w:rsidRDefault="00000000">
            <w:pPr>
              <w:pStyle w:val="afffffffff9"/>
              <w:rPr>
                <w:kern w:val="2"/>
                <w:szCs w:val="22"/>
              </w:rPr>
            </w:pPr>
            <w:r>
              <w:rPr>
                <w:kern w:val="2"/>
                <w:szCs w:val="22"/>
              </w:rPr>
              <w:t>≥38</w:t>
            </w:r>
          </w:p>
        </w:tc>
        <w:tc>
          <w:tcPr>
            <w:tcW w:w="1534" w:type="dxa"/>
            <w:tcBorders>
              <w:top w:val="single" w:sz="6" w:space="0" w:color="auto"/>
              <w:left w:val="single" w:sz="6" w:space="0" w:color="auto"/>
              <w:bottom w:val="single" w:sz="6" w:space="0" w:color="auto"/>
              <w:right w:val="single" w:sz="6" w:space="0" w:color="auto"/>
            </w:tcBorders>
            <w:vAlign w:val="center"/>
          </w:tcPr>
          <w:p w14:paraId="741347C1" w14:textId="77777777" w:rsidR="00465CC9" w:rsidRDefault="00000000">
            <w:pPr>
              <w:pStyle w:val="afffffffff9"/>
              <w:rPr>
                <w:kern w:val="2"/>
                <w:szCs w:val="22"/>
              </w:rPr>
            </w:pPr>
            <w:r>
              <w:rPr>
                <w:rFonts w:hint="eastAsia"/>
                <w:kern w:val="2"/>
                <w:szCs w:val="22"/>
              </w:rPr>
              <w:t>[</w:t>
            </w:r>
            <w:r>
              <w:rPr>
                <w:kern w:val="2"/>
                <w:szCs w:val="22"/>
              </w:rPr>
              <w:t>5</w:t>
            </w:r>
            <w:r>
              <w:rPr>
                <w:rFonts w:hint="eastAsia"/>
                <w:kern w:val="2"/>
                <w:szCs w:val="22"/>
              </w:rPr>
              <w:t>，</w:t>
            </w:r>
            <w:r>
              <w:rPr>
                <w:kern w:val="2"/>
                <w:szCs w:val="22"/>
              </w:rPr>
              <w:t>38</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22B4A8C8" w14:textId="77777777" w:rsidR="00465CC9" w:rsidRDefault="00000000">
            <w:pPr>
              <w:pStyle w:val="afffffffff9"/>
              <w:rPr>
                <w:kern w:val="2"/>
                <w:szCs w:val="22"/>
              </w:rPr>
            </w:pPr>
            <w:r>
              <w:rPr>
                <w:rFonts w:hint="eastAsia"/>
                <w:kern w:val="2"/>
                <w:szCs w:val="22"/>
              </w:rPr>
              <w:t>[</w:t>
            </w:r>
            <w:r>
              <w:rPr>
                <w:kern w:val="2"/>
                <w:szCs w:val="22"/>
              </w:rPr>
              <w:t>1</w:t>
            </w:r>
            <w:r>
              <w:rPr>
                <w:rFonts w:hint="eastAsia"/>
                <w:kern w:val="2"/>
                <w:szCs w:val="22"/>
              </w:rPr>
              <w:t>，</w:t>
            </w:r>
            <w:r>
              <w:rPr>
                <w:kern w:val="2"/>
                <w:szCs w:val="22"/>
              </w:rPr>
              <w:t>5</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07BBC944" w14:textId="77777777" w:rsidR="00465CC9" w:rsidRDefault="00000000">
            <w:pPr>
              <w:pStyle w:val="afffffffff9"/>
              <w:rPr>
                <w:kern w:val="2"/>
                <w:szCs w:val="22"/>
              </w:rPr>
            </w:pPr>
            <w:r>
              <w:rPr>
                <w:rFonts w:hint="eastAsia"/>
                <w:kern w:val="2"/>
                <w:szCs w:val="22"/>
              </w:rPr>
              <w:t>＜</w:t>
            </w:r>
            <w:r>
              <w:rPr>
                <w:kern w:val="2"/>
                <w:szCs w:val="22"/>
              </w:rPr>
              <w:t>1</w:t>
            </w:r>
          </w:p>
        </w:tc>
      </w:tr>
      <w:tr w:rsidR="00465CC9" w14:paraId="50CEB758" w14:textId="77777777">
        <w:trPr>
          <w:trHeight w:val="385"/>
          <w:jc w:val="center"/>
        </w:trPr>
        <w:tc>
          <w:tcPr>
            <w:tcW w:w="2681" w:type="dxa"/>
            <w:vMerge/>
            <w:tcBorders>
              <w:top w:val="single" w:sz="6" w:space="0" w:color="auto"/>
              <w:bottom w:val="single" w:sz="6" w:space="0" w:color="auto"/>
              <w:right w:val="single" w:sz="6" w:space="0" w:color="auto"/>
            </w:tcBorders>
            <w:noWrap/>
            <w:vAlign w:val="center"/>
          </w:tcPr>
          <w:p w14:paraId="0520BABD"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53A8A972" w14:textId="77777777" w:rsidR="00465CC9" w:rsidRDefault="00000000">
            <w:pPr>
              <w:pStyle w:val="afffffffff9"/>
              <w:rPr>
                <w:kern w:val="2"/>
                <w:szCs w:val="22"/>
              </w:rPr>
            </w:pPr>
            <w:r>
              <w:rPr>
                <w:rFonts w:hint="eastAsia"/>
                <w:kern w:val="2"/>
                <w:szCs w:val="22"/>
              </w:rPr>
              <w:t>夏季</w:t>
            </w:r>
          </w:p>
        </w:tc>
        <w:tc>
          <w:tcPr>
            <w:tcW w:w="748" w:type="dxa"/>
            <w:tcBorders>
              <w:top w:val="single" w:sz="6" w:space="0" w:color="auto"/>
              <w:left w:val="single" w:sz="6" w:space="0" w:color="auto"/>
              <w:bottom w:val="single" w:sz="6" w:space="0" w:color="auto"/>
              <w:right w:val="single" w:sz="6" w:space="0" w:color="auto"/>
            </w:tcBorders>
            <w:noWrap/>
            <w:vAlign w:val="center"/>
          </w:tcPr>
          <w:p w14:paraId="08794A84" w14:textId="77777777" w:rsidR="00465CC9" w:rsidRDefault="00000000">
            <w:pPr>
              <w:pStyle w:val="afffffffff9"/>
              <w:rPr>
                <w:kern w:val="2"/>
                <w:szCs w:val="22"/>
              </w:rPr>
            </w:pPr>
            <w:r>
              <w:rPr>
                <w:kern w:val="2"/>
                <w:szCs w:val="22"/>
              </w:rPr>
              <w:t>mg/m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302C6419" w14:textId="77777777" w:rsidR="00465CC9" w:rsidRDefault="00000000">
            <w:pPr>
              <w:pStyle w:val="afffffffff9"/>
              <w:rPr>
                <w:kern w:val="2"/>
                <w:szCs w:val="22"/>
              </w:rPr>
            </w:pPr>
            <w:r>
              <w:rPr>
                <w:kern w:val="2"/>
                <w:szCs w:val="22"/>
              </w:rPr>
              <w:t>≥36</w:t>
            </w:r>
          </w:p>
        </w:tc>
        <w:tc>
          <w:tcPr>
            <w:tcW w:w="1534" w:type="dxa"/>
            <w:tcBorders>
              <w:top w:val="single" w:sz="6" w:space="0" w:color="auto"/>
              <w:left w:val="single" w:sz="6" w:space="0" w:color="auto"/>
              <w:bottom w:val="single" w:sz="6" w:space="0" w:color="auto"/>
              <w:right w:val="single" w:sz="6" w:space="0" w:color="auto"/>
            </w:tcBorders>
            <w:vAlign w:val="center"/>
          </w:tcPr>
          <w:p w14:paraId="3208EB20" w14:textId="77777777" w:rsidR="00465CC9" w:rsidRDefault="00000000">
            <w:pPr>
              <w:pStyle w:val="afffffffff9"/>
              <w:rPr>
                <w:kern w:val="2"/>
                <w:szCs w:val="22"/>
              </w:rPr>
            </w:pPr>
            <w:r>
              <w:rPr>
                <w:rFonts w:hint="eastAsia"/>
                <w:kern w:val="2"/>
                <w:szCs w:val="22"/>
              </w:rPr>
              <w:t>[</w:t>
            </w:r>
            <w:r>
              <w:rPr>
                <w:kern w:val="2"/>
                <w:szCs w:val="22"/>
              </w:rPr>
              <w:t>8</w:t>
            </w:r>
            <w:r>
              <w:rPr>
                <w:rFonts w:hint="eastAsia"/>
                <w:kern w:val="2"/>
                <w:szCs w:val="22"/>
              </w:rPr>
              <w:t>，</w:t>
            </w:r>
            <w:r>
              <w:rPr>
                <w:kern w:val="2"/>
                <w:szCs w:val="22"/>
              </w:rPr>
              <w:t>36</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1B30EE83" w14:textId="77777777" w:rsidR="00465CC9" w:rsidRDefault="00000000">
            <w:pPr>
              <w:pStyle w:val="afffffffff9"/>
              <w:rPr>
                <w:kern w:val="2"/>
                <w:szCs w:val="22"/>
              </w:rPr>
            </w:pPr>
            <w:r>
              <w:rPr>
                <w:rFonts w:hint="eastAsia"/>
                <w:kern w:val="2"/>
                <w:szCs w:val="22"/>
              </w:rPr>
              <w:t>[</w:t>
            </w:r>
            <w:r>
              <w:rPr>
                <w:kern w:val="2"/>
                <w:szCs w:val="22"/>
              </w:rPr>
              <w:t>1</w:t>
            </w:r>
            <w:r>
              <w:rPr>
                <w:rFonts w:hint="eastAsia"/>
                <w:kern w:val="2"/>
                <w:szCs w:val="22"/>
              </w:rPr>
              <w:t>，</w:t>
            </w:r>
            <w:r>
              <w:rPr>
                <w:kern w:val="2"/>
                <w:szCs w:val="22"/>
              </w:rPr>
              <w:t>8</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3F3AE0CC" w14:textId="77777777" w:rsidR="00465CC9" w:rsidRDefault="00000000">
            <w:pPr>
              <w:pStyle w:val="afffffffff9"/>
              <w:rPr>
                <w:kern w:val="2"/>
                <w:szCs w:val="22"/>
              </w:rPr>
            </w:pPr>
            <w:r>
              <w:rPr>
                <w:rFonts w:hint="eastAsia"/>
                <w:kern w:val="2"/>
                <w:szCs w:val="22"/>
              </w:rPr>
              <w:t>＜</w:t>
            </w:r>
            <w:r>
              <w:rPr>
                <w:kern w:val="2"/>
                <w:szCs w:val="22"/>
              </w:rPr>
              <w:t>1</w:t>
            </w:r>
          </w:p>
        </w:tc>
      </w:tr>
      <w:tr w:rsidR="00465CC9" w14:paraId="53249FE3" w14:textId="77777777">
        <w:trPr>
          <w:trHeight w:val="385"/>
          <w:jc w:val="center"/>
        </w:trPr>
        <w:tc>
          <w:tcPr>
            <w:tcW w:w="2681" w:type="dxa"/>
            <w:vMerge/>
            <w:tcBorders>
              <w:top w:val="single" w:sz="6" w:space="0" w:color="auto"/>
              <w:bottom w:val="single" w:sz="6" w:space="0" w:color="auto"/>
              <w:right w:val="single" w:sz="6" w:space="0" w:color="auto"/>
            </w:tcBorders>
            <w:noWrap/>
            <w:vAlign w:val="center"/>
          </w:tcPr>
          <w:p w14:paraId="255C7E84"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686E55BB" w14:textId="77777777" w:rsidR="00465CC9" w:rsidRDefault="00000000">
            <w:pPr>
              <w:pStyle w:val="afffffffff9"/>
              <w:rPr>
                <w:kern w:val="2"/>
                <w:szCs w:val="22"/>
              </w:rPr>
            </w:pPr>
            <w:r>
              <w:rPr>
                <w:rFonts w:hint="eastAsia"/>
                <w:kern w:val="2"/>
                <w:szCs w:val="22"/>
              </w:rPr>
              <w:t>秋季</w:t>
            </w:r>
          </w:p>
        </w:tc>
        <w:tc>
          <w:tcPr>
            <w:tcW w:w="748" w:type="dxa"/>
            <w:tcBorders>
              <w:top w:val="single" w:sz="6" w:space="0" w:color="auto"/>
              <w:left w:val="single" w:sz="6" w:space="0" w:color="auto"/>
              <w:bottom w:val="single" w:sz="6" w:space="0" w:color="auto"/>
              <w:right w:val="single" w:sz="6" w:space="0" w:color="auto"/>
            </w:tcBorders>
            <w:noWrap/>
            <w:vAlign w:val="center"/>
          </w:tcPr>
          <w:p w14:paraId="6BDBE795" w14:textId="77777777" w:rsidR="00465CC9" w:rsidRDefault="00000000">
            <w:pPr>
              <w:pStyle w:val="afffffffff9"/>
              <w:rPr>
                <w:kern w:val="2"/>
                <w:szCs w:val="22"/>
              </w:rPr>
            </w:pPr>
            <w:r>
              <w:rPr>
                <w:kern w:val="2"/>
                <w:szCs w:val="22"/>
              </w:rPr>
              <w:t>mg/m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6E503A9C" w14:textId="77777777" w:rsidR="00465CC9" w:rsidRDefault="00000000">
            <w:pPr>
              <w:pStyle w:val="afffffffff9"/>
              <w:rPr>
                <w:kern w:val="2"/>
                <w:szCs w:val="22"/>
              </w:rPr>
            </w:pPr>
            <w:r>
              <w:rPr>
                <w:kern w:val="2"/>
                <w:szCs w:val="22"/>
              </w:rPr>
              <w:t>≥46</w:t>
            </w:r>
          </w:p>
        </w:tc>
        <w:tc>
          <w:tcPr>
            <w:tcW w:w="1534" w:type="dxa"/>
            <w:tcBorders>
              <w:top w:val="single" w:sz="6" w:space="0" w:color="auto"/>
              <w:left w:val="single" w:sz="6" w:space="0" w:color="auto"/>
              <w:bottom w:val="single" w:sz="6" w:space="0" w:color="auto"/>
              <w:right w:val="single" w:sz="6" w:space="0" w:color="auto"/>
            </w:tcBorders>
            <w:vAlign w:val="center"/>
          </w:tcPr>
          <w:p w14:paraId="16E559B3" w14:textId="77777777" w:rsidR="00465CC9" w:rsidRDefault="00000000">
            <w:pPr>
              <w:pStyle w:val="afffffffff9"/>
              <w:rPr>
                <w:kern w:val="2"/>
                <w:szCs w:val="22"/>
              </w:rPr>
            </w:pPr>
            <w:r>
              <w:rPr>
                <w:rFonts w:hint="eastAsia"/>
                <w:kern w:val="2"/>
                <w:szCs w:val="22"/>
              </w:rPr>
              <w:t>[</w:t>
            </w:r>
            <w:r>
              <w:rPr>
                <w:kern w:val="2"/>
                <w:szCs w:val="22"/>
              </w:rPr>
              <w:t>6</w:t>
            </w:r>
            <w:r>
              <w:rPr>
                <w:rFonts w:hint="eastAsia"/>
                <w:kern w:val="2"/>
                <w:szCs w:val="22"/>
              </w:rPr>
              <w:t>，</w:t>
            </w:r>
            <w:r>
              <w:rPr>
                <w:kern w:val="2"/>
                <w:szCs w:val="22"/>
              </w:rPr>
              <w:t>46</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77AEF892" w14:textId="77777777" w:rsidR="00465CC9" w:rsidRDefault="00000000">
            <w:pPr>
              <w:pStyle w:val="afffffffff9"/>
              <w:rPr>
                <w:kern w:val="2"/>
                <w:szCs w:val="22"/>
              </w:rPr>
            </w:pPr>
            <w:r>
              <w:rPr>
                <w:rFonts w:hint="eastAsia"/>
                <w:kern w:val="2"/>
                <w:szCs w:val="22"/>
              </w:rPr>
              <w:t>[</w:t>
            </w:r>
            <w:r>
              <w:rPr>
                <w:kern w:val="2"/>
                <w:szCs w:val="22"/>
              </w:rPr>
              <w:t>1</w:t>
            </w:r>
            <w:r>
              <w:rPr>
                <w:rFonts w:hint="eastAsia"/>
                <w:kern w:val="2"/>
                <w:szCs w:val="22"/>
              </w:rPr>
              <w:t>，</w:t>
            </w:r>
            <w:r>
              <w:rPr>
                <w:kern w:val="2"/>
                <w:szCs w:val="22"/>
              </w:rPr>
              <w:t>6</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0E83035C" w14:textId="77777777" w:rsidR="00465CC9" w:rsidRDefault="00000000">
            <w:pPr>
              <w:pStyle w:val="afffffffff9"/>
              <w:rPr>
                <w:kern w:val="2"/>
                <w:szCs w:val="22"/>
              </w:rPr>
            </w:pPr>
            <w:r>
              <w:rPr>
                <w:rFonts w:hint="eastAsia"/>
                <w:kern w:val="2"/>
                <w:szCs w:val="22"/>
              </w:rPr>
              <w:t>＜</w:t>
            </w:r>
            <w:r>
              <w:rPr>
                <w:kern w:val="2"/>
                <w:szCs w:val="22"/>
              </w:rPr>
              <w:t>1</w:t>
            </w:r>
          </w:p>
        </w:tc>
      </w:tr>
      <w:tr w:rsidR="00465CC9" w14:paraId="13DB77BA" w14:textId="77777777">
        <w:trPr>
          <w:trHeight w:val="385"/>
          <w:jc w:val="center"/>
        </w:trPr>
        <w:tc>
          <w:tcPr>
            <w:tcW w:w="2681" w:type="dxa"/>
            <w:vMerge/>
            <w:tcBorders>
              <w:top w:val="single" w:sz="6" w:space="0" w:color="auto"/>
              <w:bottom w:val="single" w:sz="6" w:space="0" w:color="auto"/>
              <w:right w:val="single" w:sz="6" w:space="0" w:color="auto"/>
            </w:tcBorders>
            <w:noWrap/>
            <w:vAlign w:val="center"/>
          </w:tcPr>
          <w:p w14:paraId="3F169B89" w14:textId="77777777" w:rsidR="00465CC9" w:rsidRDefault="00465CC9">
            <w:pPr>
              <w:pStyle w:val="afffffffff9"/>
              <w:rPr>
                <w:kern w:val="2"/>
                <w:szCs w:val="22"/>
              </w:rPr>
            </w:pPr>
          </w:p>
        </w:tc>
        <w:tc>
          <w:tcPr>
            <w:tcW w:w="784" w:type="dxa"/>
            <w:tcBorders>
              <w:top w:val="single" w:sz="6" w:space="0" w:color="auto"/>
              <w:left w:val="single" w:sz="6" w:space="0" w:color="auto"/>
              <w:bottom w:val="single" w:sz="6" w:space="0" w:color="auto"/>
              <w:right w:val="single" w:sz="6" w:space="0" w:color="auto"/>
            </w:tcBorders>
            <w:vAlign w:val="center"/>
          </w:tcPr>
          <w:p w14:paraId="6159A8F7" w14:textId="77777777" w:rsidR="00465CC9" w:rsidRDefault="00000000">
            <w:pPr>
              <w:pStyle w:val="afffffffff9"/>
              <w:rPr>
                <w:kern w:val="2"/>
                <w:szCs w:val="22"/>
              </w:rPr>
            </w:pPr>
            <w:r>
              <w:rPr>
                <w:rFonts w:hint="eastAsia"/>
                <w:kern w:val="2"/>
                <w:szCs w:val="22"/>
              </w:rPr>
              <w:t>冬季</w:t>
            </w:r>
          </w:p>
        </w:tc>
        <w:tc>
          <w:tcPr>
            <w:tcW w:w="748" w:type="dxa"/>
            <w:tcBorders>
              <w:top w:val="single" w:sz="6" w:space="0" w:color="auto"/>
              <w:left w:val="single" w:sz="6" w:space="0" w:color="auto"/>
              <w:bottom w:val="single" w:sz="6" w:space="0" w:color="auto"/>
              <w:right w:val="single" w:sz="6" w:space="0" w:color="auto"/>
            </w:tcBorders>
            <w:noWrap/>
            <w:vAlign w:val="center"/>
          </w:tcPr>
          <w:p w14:paraId="47B3EF89" w14:textId="77777777" w:rsidR="00465CC9" w:rsidRDefault="00000000">
            <w:pPr>
              <w:pStyle w:val="afffffffff9"/>
              <w:rPr>
                <w:kern w:val="2"/>
                <w:szCs w:val="22"/>
              </w:rPr>
            </w:pPr>
            <w:r>
              <w:rPr>
                <w:kern w:val="2"/>
                <w:szCs w:val="22"/>
              </w:rPr>
              <w:t>mg/m</w:t>
            </w:r>
            <w:r>
              <w:rPr>
                <w:kern w:val="2"/>
                <w:szCs w:val="22"/>
                <w:vertAlign w:val="superscript"/>
              </w:rPr>
              <w:t>2</w:t>
            </w:r>
          </w:p>
        </w:tc>
        <w:tc>
          <w:tcPr>
            <w:tcW w:w="1067" w:type="dxa"/>
            <w:tcBorders>
              <w:top w:val="single" w:sz="6" w:space="0" w:color="auto"/>
              <w:left w:val="single" w:sz="6" w:space="0" w:color="auto"/>
              <w:bottom w:val="single" w:sz="6" w:space="0" w:color="auto"/>
              <w:right w:val="single" w:sz="6" w:space="0" w:color="auto"/>
            </w:tcBorders>
            <w:noWrap/>
            <w:vAlign w:val="center"/>
          </w:tcPr>
          <w:p w14:paraId="5CF93282" w14:textId="77777777" w:rsidR="00465CC9" w:rsidRDefault="00000000">
            <w:pPr>
              <w:pStyle w:val="afffffffff9"/>
              <w:rPr>
                <w:kern w:val="2"/>
                <w:szCs w:val="22"/>
              </w:rPr>
            </w:pPr>
            <w:r>
              <w:rPr>
                <w:kern w:val="2"/>
                <w:szCs w:val="22"/>
              </w:rPr>
              <w:t>≥31</w:t>
            </w:r>
          </w:p>
        </w:tc>
        <w:tc>
          <w:tcPr>
            <w:tcW w:w="1534" w:type="dxa"/>
            <w:tcBorders>
              <w:top w:val="single" w:sz="6" w:space="0" w:color="auto"/>
              <w:left w:val="single" w:sz="6" w:space="0" w:color="auto"/>
              <w:bottom w:val="single" w:sz="6" w:space="0" w:color="auto"/>
              <w:right w:val="single" w:sz="6" w:space="0" w:color="auto"/>
            </w:tcBorders>
            <w:vAlign w:val="center"/>
          </w:tcPr>
          <w:p w14:paraId="5F1399F7" w14:textId="77777777" w:rsidR="00465CC9" w:rsidRDefault="00000000">
            <w:pPr>
              <w:pStyle w:val="afffffffff9"/>
              <w:rPr>
                <w:kern w:val="2"/>
                <w:szCs w:val="22"/>
              </w:rPr>
            </w:pPr>
            <w:r>
              <w:rPr>
                <w:rFonts w:hint="eastAsia"/>
                <w:kern w:val="2"/>
                <w:szCs w:val="22"/>
              </w:rPr>
              <w:t>[</w:t>
            </w:r>
            <w:r>
              <w:rPr>
                <w:kern w:val="2"/>
                <w:szCs w:val="22"/>
              </w:rPr>
              <w:t>5</w:t>
            </w:r>
            <w:r>
              <w:rPr>
                <w:rFonts w:hint="eastAsia"/>
                <w:kern w:val="2"/>
                <w:szCs w:val="22"/>
              </w:rPr>
              <w:t>，</w:t>
            </w:r>
            <w:r>
              <w:rPr>
                <w:kern w:val="2"/>
                <w:szCs w:val="22"/>
              </w:rPr>
              <w:t>31</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0E06726C" w14:textId="77777777" w:rsidR="00465CC9" w:rsidRDefault="00000000">
            <w:pPr>
              <w:pStyle w:val="afffffffff9"/>
              <w:rPr>
                <w:kern w:val="2"/>
                <w:szCs w:val="22"/>
              </w:rPr>
            </w:pPr>
            <w:r>
              <w:rPr>
                <w:rFonts w:hint="eastAsia"/>
                <w:kern w:val="2"/>
                <w:szCs w:val="22"/>
              </w:rPr>
              <w:t>[</w:t>
            </w:r>
            <w:r>
              <w:rPr>
                <w:kern w:val="2"/>
                <w:szCs w:val="22"/>
              </w:rPr>
              <w:t>1</w:t>
            </w:r>
            <w:r>
              <w:rPr>
                <w:rFonts w:hint="eastAsia"/>
                <w:kern w:val="2"/>
                <w:szCs w:val="22"/>
              </w:rPr>
              <w:t>，</w:t>
            </w:r>
            <w:r>
              <w:rPr>
                <w:kern w:val="2"/>
                <w:szCs w:val="22"/>
              </w:rPr>
              <w:t>5</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28605CF9" w14:textId="77777777" w:rsidR="00465CC9" w:rsidRDefault="00000000">
            <w:pPr>
              <w:pStyle w:val="afffffffff9"/>
              <w:rPr>
                <w:kern w:val="2"/>
                <w:szCs w:val="22"/>
              </w:rPr>
            </w:pPr>
            <w:r>
              <w:rPr>
                <w:rFonts w:hint="eastAsia"/>
                <w:kern w:val="2"/>
                <w:szCs w:val="22"/>
              </w:rPr>
              <w:t>＜</w:t>
            </w:r>
            <w:r>
              <w:rPr>
                <w:kern w:val="2"/>
                <w:szCs w:val="22"/>
              </w:rPr>
              <w:t>1</w:t>
            </w:r>
          </w:p>
        </w:tc>
      </w:tr>
      <w:tr w:rsidR="00465CC9" w14:paraId="559E7CE9" w14:textId="77777777">
        <w:trPr>
          <w:trHeight w:val="385"/>
          <w:jc w:val="center"/>
        </w:trPr>
        <w:tc>
          <w:tcPr>
            <w:tcW w:w="2681" w:type="dxa"/>
            <w:tcBorders>
              <w:top w:val="single" w:sz="6" w:space="0" w:color="auto"/>
              <w:bottom w:val="single" w:sz="6" w:space="0" w:color="auto"/>
              <w:right w:val="single" w:sz="6" w:space="0" w:color="auto"/>
            </w:tcBorders>
            <w:noWrap/>
            <w:vAlign w:val="center"/>
          </w:tcPr>
          <w:p w14:paraId="658CE80B" w14:textId="77777777" w:rsidR="00465CC9" w:rsidRDefault="00000000">
            <w:pPr>
              <w:pStyle w:val="afffffffff9"/>
              <w:rPr>
                <w:kern w:val="2"/>
                <w:szCs w:val="22"/>
              </w:rPr>
            </w:pPr>
            <w:r>
              <w:rPr>
                <w:rFonts w:hint="eastAsia"/>
                <w:kern w:val="2"/>
                <w:szCs w:val="22"/>
              </w:rPr>
              <w:t>大型底栖生物种类丰富度指数</w:t>
            </w:r>
          </w:p>
        </w:tc>
        <w:tc>
          <w:tcPr>
            <w:tcW w:w="784" w:type="dxa"/>
            <w:tcBorders>
              <w:top w:val="single" w:sz="6" w:space="0" w:color="auto"/>
              <w:left w:val="single" w:sz="6" w:space="0" w:color="auto"/>
              <w:bottom w:val="single" w:sz="6" w:space="0" w:color="auto"/>
              <w:right w:val="single" w:sz="6" w:space="0" w:color="auto"/>
            </w:tcBorders>
            <w:vAlign w:val="center"/>
          </w:tcPr>
          <w:p w14:paraId="69AEE727" w14:textId="77777777" w:rsidR="00465CC9" w:rsidRDefault="00000000">
            <w:pPr>
              <w:pStyle w:val="afffffffff9"/>
              <w:rPr>
                <w:kern w:val="2"/>
                <w:szCs w:val="22"/>
              </w:rPr>
            </w:pPr>
            <w:r>
              <w:rPr>
                <w:rFonts w:hint="eastAsia"/>
                <w:kern w:val="2"/>
                <w:szCs w:val="22"/>
              </w:rPr>
              <w:t>均适用</w:t>
            </w:r>
          </w:p>
        </w:tc>
        <w:tc>
          <w:tcPr>
            <w:tcW w:w="748" w:type="dxa"/>
            <w:tcBorders>
              <w:top w:val="single" w:sz="6" w:space="0" w:color="auto"/>
              <w:left w:val="single" w:sz="6" w:space="0" w:color="auto"/>
              <w:bottom w:val="single" w:sz="6" w:space="0" w:color="auto"/>
              <w:right w:val="single" w:sz="6" w:space="0" w:color="auto"/>
            </w:tcBorders>
            <w:noWrap/>
            <w:vAlign w:val="center"/>
          </w:tcPr>
          <w:p w14:paraId="75E6B85A" w14:textId="77777777" w:rsidR="00465CC9" w:rsidRDefault="00000000">
            <w:pPr>
              <w:pStyle w:val="afffffffff9"/>
              <w:rPr>
                <w:kern w:val="2"/>
                <w:szCs w:val="22"/>
              </w:rPr>
            </w:pPr>
            <w:r>
              <w:rPr>
                <w:rFonts w:hint="eastAsia"/>
                <w:kern w:val="2"/>
                <w:szCs w:val="22"/>
              </w:rPr>
              <w:t>—</w:t>
            </w:r>
          </w:p>
        </w:tc>
        <w:tc>
          <w:tcPr>
            <w:tcW w:w="1067" w:type="dxa"/>
            <w:tcBorders>
              <w:top w:val="single" w:sz="6" w:space="0" w:color="auto"/>
              <w:left w:val="single" w:sz="6" w:space="0" w:color="auto"/>
              <w:bottom w:val="single" w:sz="6" w:space="0" w:color="auto"/>
              <w:right w:val="single" w:sz="6" w:space="0" w:color="auto"/>
            </w:tcBorders>
            <w:noWrap/>
            <w:vAlign w:val="center"/>
          </w:tcPr>
          <w:p w14:paraId="2F3B5832" w14:textId="77777777" w:rsidR="00465CC9" w:rsidRDefault="00000000">
            <w:pPr>
              <w:pStyle w:val="afffffffff9"/>
              <w:rPr>
                <w:kern w:val="2"/>
                <w:szCs w:val="22"/>
              </w:rPr>
            </w:pPr>
            <w:r>
              <w:rPr>
                <w:kern w:val="2"/>
                <w:szCs w:val="22"/>
              </w:rPr>
              <w:t>≥5.9</w:t>
            </w:r>
          </w:p>
        </w:tc>
        <w:tc>
          <w:tcPr>
            <w:tcW w:w="1534" w:type="dxa"/>
            <w:tcBorders>
              <w:top w:val="single" w:sz="6" w:space="0" w:color="auto"/>
              <w:left w:val="single" w:sz="6" w:space="0" w:color="auto"/>
              <w:bottom w:val="single" w:sz="6" w:space="0" w:color="auto"/>
              <w:right w:val="single" w:sz="6" w:space="0" w:color="auto"/>
            </w:tcBorders>
            <w:vAlign w:val="center"/>
          </w:tcPr>
          <w:p w14:paraId="12B3479D" w14:textId="77777777" w:rsidR="00465CC9" w:rsidRDefault="00000000">
            <w:pPr>
              <w:pStyle w:val="afffffffff9"/>
              <w:rPr>
                <w:kern w:val="2"/>
                <w:szCs w:val="22"/>
              </w:rPr>
            </w:pPr>
            <w:r>
              <w:rPr>
                <w:rFonts w:hint="eastAsia"/>
                <w:kern w:val="2"/>
                <w:szCs w:val="22"/>
              </w:rPr>
              <w:t>[</w:t>
            </w:r>
            <w:r>
              <w:rPr>
                <w:kern w:val="2"/>
                <w:szCs w:val="22"/>
              </w:rPr>
              <w:t>2.7</w:t>
            </w:r>
            <w:r>
              <w:rPr>
                <w:rFonts w:hint="eastAsia"/>
                <w:kern w:val="2"/>
                <w:szCs w:val="22"/>
              </w:rPr>
              <w:t>，</w:t>
            </w:r>
            <w:r>
              <w:rPr>
                <w:kern w:val="2"/>
                <w:szCs w:val="22"/>
              </w:rPr>
              <w:t>5.9</w:t>
            </w:r>
            <w:r>
              <w:rPr>
                <w:rFonts w:hint="eastAsia"/>
                <w:kern w:val="2"/>
                <w:szCs w:val="22"/>
              </w:rPr>
              <w:t>）</w:t>
            </w:r>
          </w:p>
        </w:tc>
        <w:tc>
          <w:tcPr>
            <w:tcW w:w="1534" w:type="dxa"/>
            <w:tcBorders>
              <w:top w:val="single" w:sz="6" w:space="0" w:color="auto"/>
              <w:left w:val="single" w:sz="6" w:space="0" w:color="auto"/>
              <w:bottom w:val="single" w:sz="6" w:space="0" w:color="auto"/>
              <w:right w:val="single" w:sz="6" w:space="0" w:color="auto"/>
            </w:tcBorders>
            <w:vAlign w:val="center"/>
          </w:tcPr>
          <w:p w14:paraId="02CF1686" w14:textId="77777777" w:rsidR="00465CC9" w:rsidRDefault="00000000">
            <w:pPr>
              <w:pStyle w:val="afffffffff9"/>
              <w:rPr>
                <w:kern w:val="2"/>
                <w:szCs w:val="22"/>
              </w:rPr>
            </w:pPr>
            <w:r>
              <w:rPr>
                <w:rFonts w:hint="eastAsia"/>
                <w:kern w:val="2"/>
                <w:szCs w:val="22"/>
              </w:rPr>
              <w:t>[</w:t>
            </w:r>
            <w:r>
              <w:rPr>
                <w:kern w:val="2"/>
                <w:szCs w:val="22"/>
              </w:rPr>
              <w:t>1.4</w:t>
            </w:r>
            <w:r>
              <w:rPr>
                <w:rFonts w:hint="eastAsia"/>
                <w:kern w:val="2"/>
                <w:szCs w:val="22"/>
              </w:rPr>
              <w:t>，</w:t>
            </w:r>
            <w:r>
              <w:rPr>
                <w:kern w:val="2"/>
                <w:szCs w:val="22"/>
              </w:rPr>
              <w:t>2.7</w:t>
            </w:r>
            <w:r>
              <w:rPr>
                <w:rFonts w:hint="eastAsia"/>
                <w:kern w:val="2"/>
                <w:szCs w:val="22"/>
              </w:rPr>
              <w:t>）</w:t>
            </w:r>
          </w:p>
        </w:tc>
        <w:tc>
          <w:tcPr>
            <w:tcW w:w="978" w:type="dxa"/>
            <w:tcBorders>
              <w:top w:val="single" w:sz="6" w:space="0" w:color="auto"/>
              <w:left w:val="single" w:sz="6" w:space="0" w:color="auto"/>
              <w:bottom w:val="single" w:sz="6" w:space="0" w:color="auto"/>
            </w:tcBorders>
            <w:noWrap/>
            <w:vAlign w:val="center"/>
          </w:tcPr>
          <w:p w14:paraId="5D9FC6E7" w14:textId="77777777" w:rsidR="00465CC9" w:rsidRDefault="00000000">
            <w:pPr>
              <w:pStyle w:val="afffffffff9"/>
              <w:rPr>
                <w:kern w:val="2"/>
                <w:szCs w:val="22"/>
              </w:rPr>
            </w:pPr>
            <w:r>
              <w:rPr>
                <w:rFonts w:hint="eastAsia"/>
                <w:kern w:val="2"/>
                <w:szCs w:val="22"/>
              </w:rPr>
              <w:t>＜</w:t>
            </w:r>
            <w:r>
              <w:rPr>
                <w:kern w:val="2"/>
                <w:szCs w:val="22"/>
              </w:rPr>
              <w:t>1.4</w:t>
            </w:r>
          </w:p>
        </w:tc>
      </w:tr>
      <w:tr w:rsidR="00465CC9" w14:paraId="2876EC73" w14:textId="77777777">
        <w:trPr>
          <w:trHeight w:val="385"/>
          <w:jc w:val="center"/>
        </w:trPr>
        <w:tc>
          <w:tcPr>
            <w:tcW w:w="2681" w:type="dxa"/>
            <w:tcBorders>
              <w:top w:val="single" w:sz="6" w:space="0" w:color="auto"/>
              <w:right w:val="single" w:sz="6" w:space="0" w:color="auto"/>
            </w:tcBorders>
            <w:noWrap/>
            <w:vAlign w:val="center"/>
          </w:tcPr>
          <w:p w14:paraId="3C2AE431" w14:textId="77777777" w:rsidR="00465CC9" w:rsidRDefault="00000000">
            <w:pPr>
              <w:pStyle w:val="afffffffff9"/>
              <w:rPr>
                <w:kern w:val="2"/>
                <w:szCs w:val="22"/>
              </w:rPr>
            </w:pPr>
            <w:r>
              <w:rPr>
                <w:rFonts w:hint="eastAsia"/>
                <w:kern w:val="2"/>
                <w:szCs w:val="22"/>
              </w:rPr>
              <w:t>大型底栖生物种类多样性指数</w:t>
            </w:r>
          </w:p>
        </w:tc>
        <w:tc>
          <w:tcPr>
            <w:tcW w:w="784" w:type="dxa"/>
            <w:tcBorders>
              <w:top w:val="single" w:sz="6" w:space="0" w:color="auto"/>
              <w:left w:val="single" w:sz="6" w:space="0" w:color="auto"/>
              <w:right w:val="single" w:sz="6" w:space="0" w:color="auto"/>
            </w:tcBorders>
            <w:vAlign w:val="center"/>
          </w:tcPr>
          <w:p w14:paraId="5480F4B5" w14:textId="77777777" w:rsidR="00465CC9" w:rsidRDefault="00000000">
            <w:pPr>
              <w:pStyle w:val="afffffffff9"/>
              <w:rPr>
                <w:kern w:val="2"/>
                <w:szCs w:val="22"/>
              </w:rPr>
            </w:pPr>
            <w:r>
              <w:rPr>
                <w:rFonts w:hint="eastAsia"/>
                <w:kern w:val="2"/>
                <w:szCs w:val="22"/>
              </w:rPr>
              <w:t>均适用</w:t>
            </w:r>
          </w:p>
        </w:tc>
        <w:tc>
          <w:tcPr>
            <w:tcW w:w="748" w:type="dxa"/>
            <w:tcBorders>
              <w:top w:val="single" w:sz="6" w:space="0" w:color="auto"/>
              <w:left w:val="single" w:sz="6" w:space="0" w:color="auto"/>
              <w:right w:val="single" w:sz="6" w:space="0" w:color="auto"/>
            </w:tcBorders>
            <w:noWrap/>
            <w:vAlign w:val="center"/>
          </w:tcPr>
          <w:p w14:paraId="7238937A" w14:textId="77777777" w:rsidR="00465CC9" w:rsidRDefault="00000000">
            <w:pPr>
              <w:pStyle w:val="afffffffff9"/>
              <w:rPr>
                <w:kern w:val="2"/>
                <w:szCs w:val="22"/>
              </w:rPr>
            </w:pPr>
            <w:r>
              <w:rPr>
                <w:rFonts w:hint="eastAsia"/>
                <w:kern w:val="2"/>
                <w:szCs w:val="22"/>
              </w:rPr>
              <w:t>—</w:t>
            </w:r>
          </w:p>
        </w:tc>
        <w:tc>
          <w:tcPr>
            <w:tcW w:w="1067" w:type="dxa"/>
            <w:tcBorders>
              <w:top w:val="single" w:sz="6" w:space="0" w:color="auto"/>
              <w:left w:val="single" w:sz="6" w:space="0" w:color="auto"/>
              <w:right w:val="single" w:sz="6" w:space="0" w:color="auto"/>
            </w:tcBorders>
            <w:noWrap/>
            <w:vAlign w:val="center"/>
          </w:tcPr>
          <w:p w14:paraId="7F7E9359" w14:textId="77777777" w:rsidR="00465CC9" w:rsidRDefault="00000000">
            <w:pPr>
              <w:pStyle w:val="afffffffff9"/>
              <w:rPr>
                <w:kern w:val="2"/>
                <w:szCs w:val="22"/>
              </w:rPr>
            </w:pPr>
            <w:r>
              <w:rPr>
                <w:kern w:val="2"/>
                <w:szCs w:val="22"/>
              </w:rPr>
              <w:t>≥1.6</w:t>
            </w:r>
          </w:p>
        </w:tc>
        <w:tc>
          <w:tcPr>
            <w:tcW w:w="1534" w:type="dxa"/>
            <w:tcBorders>
              <w:top w:val="single" w:sz="6" w:space="0" w:color="auto"/>
              <w:left w:val="single" w:sz="6" w:space="0" w:color="auto"/>
              <w:right w:val="single" w:sz="6" w:space="0" w:color="auto"/>
            </w:tcBorders>
            <w:vAlign w:val="center"/>
          </w:tcPr>
          <w:p w14:paraId="35E7AA0E" w14:textId="77777777" w:rsidR="00465CC9" w:rsidRDefault="00000000">
            <w:pPr>
              <w:pStyle w:val="afffffffff9"/>
              <w:rPr>
                <w:kern w:val="2"/>
                <w:szCs w:val="22"/>
              </w:rPr>
            </w:pPr>
            <w:r>
              <w:rPr>
                <w:rFonts w:hint="eastAsia"/>
                <w:kern w:val="2"/>
                <w:szCs w:val="22"/>
              </w:rPr>
              <w:t>[</w:t>
            </w:r>
            <w:r>
              <w:rPr>
                <w:kern w:val="2"/>
                <w:szCs w:val="22"/>
              </w:rPr>
              <w:t>1.1</w:t>
            </w:r>
            <w:r>
              <w:rPr>
                <w:rFonts w:hint="eastAsia"/>
                <w:kern w:val="2"/>
                <w:szCs w:val="22"/>
              </w:rPr>
              <w:t>，</w:t>
            </w:r>
            <w:r>
              <w:rPr>
                <w:kern w:val="2"/>
                <w:szCs w:val="22"/>
              </w:rPr>
              <w:t>1.6</w:t>
            </w:r>
            <w:r>
              <w:rPr>
                <w:rFonts w:hint="eastAsia"/>
                <w:kern w:val="2"/>
                <w:szCs w:val="22"/>
              </w:rPr>
              <w:t>）</w:t>
            </w:r>
          </w:p>
        </w:tc>
        <w:tc>
          <w:tcPr>
            <w:tcW w:w="1534" w:type="dxa"/>
            <w:tcBorders>
              <w:top w:val="single" w:sz="6" w:space="0" w:color="auto"/>
              <w:left w:val="single" w:sz="6" w:space="0" w:color="auto"/>
              <w:right w:val="single" w:sz="6" w:space="0" w:color="auto"/>
            </w:tcBorders>
            <w:vAlign w:val="center"/>
          </w:tcPr>
          <w:p w14:paraId="1373A425" w14:textId="77777777" w:rsidR="00465CC9" w:rsidRDefault="00000000">
            <w:pPr>
              <w:pStyle w:val="afffffffff9"/>
              <w:rPr>
                <w:kern w:val="2"/>
                <w:szCs w:val="22"/>
              </w:rPr>
            </w:pPr>
            <w:r>
              <w:rPr>
                <w:rFonts w:hint="eastAsia"/>
                <w:kern w:val="2"/>
                <w:szCs w:val="22"/>
              </w:rPr>
              <w:t>[</w:t>
            </w:r>
            <w:r>
              <w:rPr>
                <w:kern w:val="2"/>
                <w:szCs w:val="22"/>
              </w:rPr>
              <w:t>0.1</w:t>
            </w:r>
            <w:r>
              <w:rPr>
                <w:rFonts w:hint="eastAsia"/>
                <w:kern w:val="2"/>
                <w:szCs w:val="22"/>
              </w:rPr>
              <w:t>，</w:t>
            </w:r>
            <w:r>
              <w:rPr>
                <w:kern w:val="2"/>
                <w:szCs w:val="22"/>
              </w:rPr>
              <w:t>1.1</w:t>
            </w:r>
            <w:r>
              <w:rPr>
                <w:rFonts w:hint="eastAsia"/>
                <w:kern w:val="2"/>
                <w:szCs w:val="22"/>
              </w:rPr>
              <w:t>）</w:t>
            </w:r>
          </w:p>
        </w:tc>
        <w:tc>
          <w:tcPr>
            <w:tcW w:w="978" w:type="dxa"/>
            <w:tcBorders>
              <w:top w:val="single" w:sz="6" w:space="0" w:color="auto"/>
              <w:left w:val="single" w:sz="6" w:space="0" w:color="auto"/>
            </w:tcBorders>
            <w:noWrap/>
            <w:vAlign w:val="center"/>
          </w:tcPr>
          <w:p w14:paraId="566CD6BD" w14:textId="77777777" w:rsidR="00465CC9" w:rsidRDefault="00000000">
            <w:pPr>
              <w:pStyle w:val="afffffffff9"/>
              <w:rPr>
                <w:kern w:val="2"/>
                <w:szCs w:val="22"/>
              </w:rPr>
            </w:pPr>
            <w:r>
              <w:rPr>
                <w:rFonts w:hint="eastAsia"/>
                <w:kern w:val="2"/>
                <w:szCs w:val="22"/>
              </w:rPr>
              <w:t>＜</w:t>
            </w:r>
            <w:r>
              <w:rPr>
                <w:kern w:val="2"/>
                <w:szCs w:val="22"/>
              </w:rPr>
              <w:t>0.1</w:t>
            </w:r>
          </w:p>
        </w:tc>
      </w:tr>
    </w:tbl>
    <w:p w14:paraId="7559BECE" w14:textId="77777777" w:rsidR="00465CC9" w:rsidRDefault="00000000">
      <w:pPr>
        <w:pStyle w:val="affc"/>
        <w:spacing w:before="240" w:after="240"/>
      </w:pPr>
      <w:bookmarkStart w:id="127" w:name="_Toc31526"/>
      <w:bookmarkStart w:id="128" w:name="_Toc19588"/>
      <w:bookmarkStart w:id="129" w:name="_Toc6315"/>
      <w:bookmarkStart w:id="130" w:name="_Toc17215"/>
      <w:bookmarkStart w:id="131" w:name="_Toc27410"/>
      <w:bookmarkStart w:id="132" w:name="_Toc15865"/>
      <w:bookmarkStart w:id="133" w:name="_Toc16953"/>
      <w:bookmarkStart w:id="134" w:name="_Toc8608"/>
      <w:bookmarkStart w:id="135" w:name="_Toc87"/>
      <w:r>
        <w:rPr>
          <w:rFonts w:hint="eastAsia"/>
        </w:rPr>
        <w:t>指标加权计算</w:t>
      </w:r>
      <w:bookmarkEnd w:id="127"/>
      <w:bookmarkEnd w:id="128"/>
      <w:bookmarkEnd w:id="129"/>
      <w:bookmarkEnd w:id="130"/>
      <w:bookmarkEnd w:id="131"/>
      <w:bookmarkEnd w:id="132"/>
      <w:bookmarkEnd w:id="133"/>
      <w:bookmarkEnd w:id="134"/>
      <w:bookmarkEnd w:id="135"/>
    </w:p>
    <w:p w14:paraId="0EF9EC89" w14:textId="77777777" w:rsidR="00465CC9" w:rsidRDefault="00000000">
      <w:pPr>
        <w:pStyle w:val="afffff5"/>
        <w:ind w:firstLine="420"/>
      </w:pPr>
      <w:r>
        <w:rPr>
          <w:rFonts w:hint="eastAsia"/>
        </w:rPr>
        <w:t>指标加权计算采用“自下而上”加权方式，由评估指标起，逐级向上完成分项指标、专项指标的加权计算，运算全过程数值统一保留</w:t>
      </w:r>
      <w:r>
        <w:rPr>
          <w:rFonts w:hint="eastAsia"/>
        </w:rPr>
        <w:t>1</w:t>
      </w:r>
      <w:r>
        <w:rPr>
          <w:rFonts w:hint="eastAsia"/>
        </w:rPr>
        <w:t>位小数，计算方法步骤如下：</w:t>
      </w:r>
    </w:p>
    <w:p w14:paraId="24F3F573" w14:textId="77777777" w:rsidR="00465CC9" w:rsidRDefault="00000000">
      <w:pPr>
        <w:pStyle w:val="afffff5"/>
        <w:ind w:firstLine="420"/>
      </w:pPr>
      <w:r>
        <w:rPr>
          <w:rFonts w:hint="eastAsia"/>
        </w:rPr>
        <w:t>根据单个评估指标赋分值，使用加权求和法分别计算得到相应各分项指标值，计算方法见式（</w:t>
      </w:r>
      <w:r>
        <w:rPr>
          <w:rFonts w:hint="eastAsia"/>
        </w:rPr>
        <w:t>1</w:t>
      </w:r>
      <w:r>
        <w:rPr>
          <w:rFonts w:hint="eastAsia"/>
        </w:rPr>
        <w:t>）：</w:t>
      </w:r>
    </w:p>
    <w:p w14:paraId="3E1C00AA" w14:textId="77777777" w:rsidR="00465CC9" w:rsidRDefault="00000000">
      <w:pPr>
        <w:pStyle w:val="afffffff1"/>
        <w:rPr>
          <w:rFonts w:hint="eastAsia"/>
        </w:rPr>
      </w:pPr>
      <w:r>
        <w:rPr>
          <w:rFonts w:hint="eastAsia"/>
        </w:rPr>
        <w:tab/>
      </w:r>
      <m:oMath>
        <m:sSub>
          <m:sSubPr>
            <m:ctrlPr>
              <w:rPr>
                <w:rFonts w:ascii="Cambria Math" w:hAnsi="Cambria Math"/>
                <w:i/>
              </w:rPr>
            </m:ctrlPr>
          </m:sSubPr>
          <m:e>
            <m:r>
              <w:rPr>
                <w:rFonts w:ascii="Cambria Math" w:hAnsi="Cambria Math"/>
              </w:rPr>
              <m:t>F</m:t>
            </m:r>
          </m:e>
          <m:sub>
            <m:r>
              <w:rPr>
                <w:rFonts w:ascii="Cambria Math" w:hAnsi="Cambria Math"/>
              </w:rPr>
              <m:t>j</m:t>
            </m:r>
          </m:sub>
        </m:sSub>
        <m:r>
          <w:rPr>
            <w:rFonts w:ascii="Cambria Math" w:hAnsi="Cambria Math"/>
          </w:rPr>
          <m:t>=</m:t>
        </m:r>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sSub>
              <m:sSubPr>
                <m:ctrlPr>
                  <w:rPr>
                    <w:rFonts w:ascii="Cambria Math" w:hAnsi="Cambria Math"/>
                    <w:i/>
                  </w:rPr>
                </m:ctrlPr>
              </m:sSubPr>
              <m:e>
                <m:r>
                  <w:rPr>
                    <w:rFonts w:ascii="Cambria Math" w:hAnsi="Cambria Math"/>
                  </w:rPr>
                  <m:t>W</m:t>
                </m:r>
              </m:e>
              <m:sub>
                <m:r>
                  <w:rPr>
                    <w:rFonts w:ascii="Cambria Math" w:hAnsi="Cambria Math"/>
                  </w:rPr>
                  <m:t>jk</m:t>
                </m:r>
              </m:sub>
            </m:sSub>
          </m:e>
        </m:nary>
        <m:r>
          <w:rPr>
            <w:rFonts w:ascii="Cambria Math" w:hAnsi="Cambria Math" w:cs="Cambria Math"/>
          </w:rPr>
          <m:t>×</m:t>
        </m:r>
        <m:sSub>
          <m:sSubPr>
            <m:ctrlPr>
              <w:rPr>
                <w:rFonts w:ascii="Cambria Math" w:hAnsi="Cambria Math" w:cs="Cambria Math"/>
                <w:i/>
              </w:rPr>
            </m:ctrlPr>
          </m:sSubPr>
          <m:e>
            <m:r>
              <w:rPr>
                <w:rFonts w:ascii="Cambria Math" w:hAnsi="Cambria Math" w:cs="Cambria Math"/>
              </w:rPr>
              <m:t>P</m:t>
            </m:r>
          </m:e>
          <m:sub>
            <m:r>
              <w:rPr>
                <w:rFonts w:ascii="Cambria Math" w:hAnsi="Cambria Math" w:cs="Cambria Math"/>
              </w:rPr>
              <m:t>jk</m:t>
            </m:r>
          </m:sub>
        </m:sSub>
      </m:oMath>
      <w:r>
        <w:rPr>
          <w:rFonts w:ascii="微软雅黑" w:eastAsia="微软雅黑" w:hAnsi="微软雅黑" w:cs="微软雅黑" w:hint="eastAsia"/>
        </w:rPr>
        <w:tab/>
      </w:r>
      <w:r>
        <w:rPr>
          <w:rFonts w:hint="eastAsia"/>
        </w:rPr>
        <w:t>(</w:t>
      </w:r>
      <w:r>
        <w:rPr>
          <w:rFonts w:hint="eastAsia"/>
        </w:rPr>
        <w:fldChar w:fldCharType="begin"/>
      </w:r>
      <w:r>
        <w:rPr>
          <w:rFonts w:hint="eastAsia"/>
        </w:rPr>
        <w:instrText xml:space="preserve"> SEQ 公式 \* ARABIC </w:instrText>
      </w:r>
      <w:r>
        <w:rPr>
          <w:rFonts w:hint="eastAsia"/>
        </w:rPr>
        <w:fldChar w:fldCharType="separate"/>
      </w:r>
      <w:r>
        <w:rPr>
          <w:rFonts w:hint="eastAsia"/>
        </w:rPr>
        <w:t>1</w:t>
      </w:r>
      <w:r>
        <w:rPr>
          <w:rFonts w:hint="eastAsia"/>
        </w:rPr>
        <w:fldChar w:fldCharType="end"/>
      </w:r>
      <w:r>
        <w:rPr>
          <w:rFonts w:hint="eastAsia"/>
        </w:rPr>
        <w:t>)</w:t>
      </w:r>
    </w:p>
    <w:p w14:paraId="535242F6" w14:textId="77777777" w:rsidR="00465CC9" w:rsidRDefault="00000000">
      <w:pPr>
        <w:pStyle w:val="afffff5"/>
        <w:ind w:firstLine="420"/>
      </w:pPr>
      <w:r>
        <w:rPr>
          <w:rFonts w:hint="eastAsia"/>
        </w:rPr>
        <w:t>式中：</w:t>
      </w:r>
    </w:p>
    <w:p w14:paraId="15DFC2F8" w14:textId="77777777" w:rsidR="00465CC9" w:rsidRDefault="00000000">
      <w:pPr>
        <w:pStyle w:val="afffff5"/>
        <w:tabs>
          <w:tab w:val="left" w:pos="0"/>
        </w:tabs>
        <w:ind w:firstLine="420"/>
      </w:pPr>
      <w:r>
        <w:rPr>
          <w:rFonts w:hint="eastAsia"/>
          <w:i/>
          <w:iCs/>
        </w:rPr>
        <w:t>F</w:t>
      </w:r>
      <w:r>
        <w:rPr>
          <w:rFonts w:hint="eastAsia"/>
          <w:i/>
          <w:iCs/>
          <w:vertAlign w:val="subscript"/>
        </w:rPr>
        <w:t>j</w:t>
      </w:r>
      <w:r>
        <w:rPr>
          <w:rFonts w:hint="eastAsia"/>
          <w:i/>
          <w:iCs/>
          <w:vertAlign w:val="subscript"/>
        </w:rPr>
        <w:tab/>
      </w:r>
      <w:r>
        <w:rPr>
          <w:rFonts w:hint="eastAsia"/>
          <w:i/>
          <w:iCs/>
        </w:rPr>
        <w:t>—</w:t>
      </w:r>
      <w:r>
        <w:rPr>
          <w:rFonts w:hint="eastAsia"/>
        </w:rPr>
        <w:t>—第</w:t>
      </w:r>
      <w:r>
        <w:rPr>
          <w:rFonts w:hint="eastAsia"/>
        </w:rPr>
        <w:t>j</w:t>
      </w:r>
      <w:r>
        <w:rPr>
          <w:rFonts w:hint="eastAsia"/>
        </w:rPr>
        <w:t>个分项指标的分值；</w:t>
      </w:r>
    </w:p>
    <w:p w14:paraId="44475147" w14:textId="77777777" w:rsidR="00465CC9" w:rsidRDefault="00000000">
      <w:pPr>
        <w:pStyle w:val="afffff5"/>
        <w:tabs>
          <w:tab w:val="left" w:pos="0"/>
        </w:tabs>
        <w:ind w:firstLine="420"/>
      </w:pPr>
      <w:r>
        <w:rPr>
          <w:rFonts w:hint="eastAsia"/>
          <w:i/>
          <w:iCs/>
        </w:rPr>
        <w:t>W</w:t>
      </w:r>
      <w:r>
        <w:rPr>
          <w:rFonts w:hint="eastAsia"/>
          <w:i/>
          <w:iCs/>
          <w:vertAlign w:val="subscript"/>
        </w:rPr>
        <w:t>jk</w:t>
      </w:r>
      <w:r>
        <w:rPr>
          <w:rFonts w:hint="eastAsia"/>
          <w:i/>
          <w:iCs/>
          <w:vertAlign w:val="subscript"/>
        </w:rPr>
        <w:tab/>
      </w:r>
      <w:r>
        <w:rPr>
          <w:rFonts w:hint="eastAsia"/>
          <w:i/>
          <w:iCs/>
        </w:rPr>
        <w:t>—</w:t>
      </w:r>
      <w:r>
        <w:rPr>
          <w:rFonts w:hint="eastAsia"/>
        </w:rPr>
        <w:t>—第</w:t>
      </w:r>
      <w:r>
        <w:rPr>
          <w:rFonts w:hint="eastAsia"/>
        </w:rPr>
        <w:t>j</w:t>
      </w:r>
      <w:r>
        <w:rPr>
          <w:rFonts w:hint="eastAsia"/>
        </w:rPr>
        <w:t>个分项指标下第</w:t>
      </w:r>
      <w:r>
        <w:rPr>
          <w:rFonts w:hint="eastAsia"/>
        </w:rPr>
        <w:t>k</w:t>
      </w:r>
      <w:r>
        <w:rPr>
          <w:rFonts w:hint="eastAsia"/>
        </w:rPr>
        <w:t>个评估指标的权重；</w:t>
      </w:r>
    </w:p>
    <w:p w14:paraId="7F05D892" w14:textId="77777777" w:rsidR="00465CC9" w:rsidRDefault="00000000">
      <w:pPr>
        <w:pStyle w:val="afffff5"/>
        <w:tabs>
          <w:tab w:val="left" w:pos="0"/>
        </w:tabs>
        <w:ind w:firstLine="420"/>
      </w:pPr>
      <w:r>
        <w:rPr>
          <w:rFonts w:hint="eastAsia"/>
          <w:i/>
          <w:iCs/>
        </w:rPr>
        <w:t>P</w:t>
      </w:r>
      <w:r>
        <w:rPr>
          <w:rFonts w:hint="eastAsia"/>
          <w:i/>
          <w:iCs/>
          <w:vertAlign w:val="subscript"/>
        </w:rPr>
        <w:t>jk</w:t>
      </w:r>
      <w:r>
        <w:rPr>
          <w:rFonts w:hint="eastAsia"/>
          <w:i/>
          <w:iCs/>
          <w:vertAlign w:val="subscript"/>
        </w:rPr>
        <w:tab/>
      </w:r>
      <w:r>
        <w:rPr>
          <w:rFonts w:hint="eastAsia"/>
          <w:i/>
          <w:iCs/>
        </w:rPr>
        <w:t>—</w:t>
      </w:r>
      <w:r>
        <w:rPr>
          <w:rFonts w:hint="eastAsia"/>
        </w:rPr>
        <w:t>—第</w:t>
      </w:r>
      <w:r>
        <w:rPr>
          <w:rFonts w:hint="eastAsia"/>
        </w:rPr>
        <w:t>j</w:t>
      </w:r>
      <w:r>
        <w:rPr>
          <w:rFonts w:hint="eastAsia"/>
        </w:rPr>
        <w:t>个分项指标下第</w:t>
      </w:r>
      <w:r>
        <w:rPr>
          <w:rFonts w:hint="eastAsia"/>
        </w:rPr>
        <w:t>k</w:t>
      </w:r>
      <w:r>
        <w:rPr>
          <w:rFonts w:hint="eastAsia"/>
        </w:rPr>
        <w:t>个评估指标的分值；</w:t>
      </w:r>
    </w:p>
    <w:p w14:paraId="1E5259B1" w14:textId="77777777" w:rsidR="00465CC9" w:rsidRDefault="00000000">
      <w:pPr>
        <w:pStyle w:val="afffff5"/>
        <w:tabs>
          <w:tab w:val="left" w:pos="0"/>
        </w:tabs>
        <w:ind w:firstLine="420"/>
      </w:pPr>
      <w:r>
        <w:rPr>
          <w:rFonts w:hint="eastAsia"/>
        </w:rPr>
        <w:t>N</w:t>
      </w:r>
      <w:r>
        <w:rPr>
          <w:rFonts w:hint="eastAsia"/>
        </w:rPr>
        <w:tab/>
      </w:r>
      <w:r>
        <w:rPr>
          <w:rFonts w:hint="eastAsia"/>
          <w:i/>
          <w:iCs/>
        </w:rPr>
        <w:t>—</w:t>
      </w:r>
      <w:r>
        <w:rPr>
          <w:rFonts w:hint="eastAsia"/>
        </w:rPr>
        <w:t>—第</w:t>
      </w:r>
      <w:r>
        <w:rPr>
          <w:rFonts w:hint="eastAsia"/>
        </w:rPr>
        <w:t>j</w:t>
      </w:r>
      <w:r>
        <w:rPr>
          <w:rFonts w:hint="eastAsia"/>
        </w:rPr>
        <w:t>个分项指标中评估指标的个数。</w:t>
      </w:r>
    </w:p>
    <w:p w14:paraId="5847B07E" w14:textId="77777777" w:rsidR="00465CC9" w:rsidRDefault="00000000">
      <w:pPr>
        <w:pStyle w:val="afffff5"/>
        <w:ind w:firstLine="420"/>
      </w:pPr>
      <w:r>
        <w:rPr>
          <w:rFonts w:hint="eastAsia"/>
        </w:rPr>
        <w:t>根据各分项指标计算结果，采用加权求和法计算各专项指标分值，计算方法见式（</w:t>
      </w:r>
      <w:r>
        <w:rPr>
          <w:rFonts w:hint="eastAsia"/>
        </w:rPr>
        <w:t>2</w:t>
      </w:r>
      <w:r>
        <w:rPr>
          <w:rFonts w:hint="eastAsia"/>
        </w:rPr>
        <w:t>）：</w:t>
      </w:r>
    </w:p>
    <w:p w14:paraId="514ABFC4" w14:textId="77777777" w:rsidR="00465CC9" w:rsidRDefault="00000000">
      <w:pPr>
        <w:pStyle w:val="afffffff1"/>
        <w:rPr>
          <w:rFonts w:hint="eastAsia"/>
        </w:rPr>
      </w:pPr>
      <w:r>
        <w:rPr>
          <w:rFonts w:hint="eastAsia"/>
        </w:rPr>
        <w:tab/>
      </w:r>
      <m:oMath>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cs="Cambria Math"/>
          </w:rPr>
          <m:t>=</m:t>
        </m:r>
        <m:nary>
          <m:naryPr>
            <m:chr m:val="∑"/>
            <m:limLoc m:val="subSup"/>
            <m:ctrlPr>
              <w:rPr>
                <w:rFonts w:ascii="Cambria Math" w:hAnsi="Cambria Math" w:cs="Cambria Math"/>
                <w:i/>
              </w:rPr>
            </m:ctrlPr>
          </m:naryPr>
          <m:sub>
            <m:r>
              <w:rPr>
                <w:rFonts w:ascii="Cambria Math" w:hAnsi="Cambria Math" w:cs="Cambria Math"/>
              </w:rPr>
              <m:t>j=1</m:t>
            </m:r>
          </m:sub>
          <m:sup>
            <m:r>
              <w:rPr>
                <w:rFonts w:ascii="Cambria Math" w:hAnsi="Cambria Math" w:cs="Cambria Math"/>
              </w:rPr>
              <m:t>m</m:t>
            </m:r>
          </m:sup>
          <m:e>
            <m:sSub>
              <m:sSubPr>
                <m:ctrlPr>
                  <w:rPr>
                    <w:rFonts w:ascii="Cambria Math" w:hAnsi="Cambria Math" w:cs="Cambria Math"/>
                    <w:i/>
                  </w:rPr>
                </m:ctrlPr>
              </m:sSubPr>
              <m:e>
                <m:r>
                  <w:rPr>
                    <w:rFonts w:ascii="Cambria Math" w:hAnsi="Cambria Math" w:cs="Cambria Math"/>
                  </w:rPr>
                  <m:t>V</m:t>
                </m:r>
              </m:e>
              <m:sub>
                <m:r>
                  <w:rPr>
                    <w:rFonts w:ascii="Cambria Math" w:hAnsi="Cambria Math" w:cs="Cambria Math"/>
                  </w:rPr>
                  <m:t>ij</m:t>
                </m:r>
              </m:sub>
            </m:sSub>
            <m:r>
              <w:rPr>
                <w:rFonts w:ascii="Cambria Math" w:hAnsi="Cambria Math" w:cs="Cambria Math"/>
              </w:rPr>
              <m:t>×</m:t>
            </m:r>
            <m:sSub>
              <m:sSubPr>
                <m:ctrlPr>
                  <w:rPr>
                    <w:rFonts w:ascii="Cambria Math" w:hAnsi="Cambria Math" w:cs="Cambria Math"/>
                    <w:i/>
                  </w:rPr>
                </m:ctrlPr>
              </m:sSubPr>
              <m:e>
                <m:r>
                  <w:rPr>
                    <w:rFonts w:ascii="Cambria Math" w:hAnsi="Cambria Math" w:cs="Cambria Math"/>
                  </w:rPr>
                  <m:t>F</m:t>
                </m:r>
              </m:e>
              <m:sub>
                <m:r>
                  <w:rPr>
                    <w:rFonts w:ascii="Cambria Math" w:hAnsi="Cambria Math" w:cs="Cambria Math"/>
                  </w:rPr>
                  <m:t>j</m:t>
                </m:r>
              </m:sub>
            </m:sSub>
          </m:e>
        </m:nary>
      </m:oMath>
      <w:r>
        <w:rPr>
          <w:rFonts w:ascii="微软雅黑" w:eastAsia="微软雅黑" w:hAnsi="微软雅黑" w:cs="微软雅黑" w:hint="eastAsia"/>
        </w:rPr>
        <w:tab/>
      </w:r>
      <w:r>
        <w:rPr>
          <w:rFonts w:hint="eastAsia"/>
        </w:rPr>
        <w:t>(</w:t>
      </w:r>
      <w:r>
        <w:rPr>
          <w:rFonts w:hint="eastAsia"/>
        </w:rPr>
        <w:fldChar w:fldCharType="begin"/>
      </w:r>
      <w:r>
        <w:rPr>
          <w:rFonts w:hint="eastAsia"/>
        </w:rPr>
        <w:instrText xml:space="preserve"> SEQ 公式 \* ARABIC </w:instrText>
      </w:r>
      <w:r>
        <w:rPr>
          <w:rFonts w:hint="eastAsia"/>
        </w:rPr>
        <w:fldChar w:fldCharType="separate"/>
      </w:r>
      <w:r>
        <w:rPr>
          <w:rFonts w:hint="eastAsia"/>
        </w:rPr>
        <w:t>2</w:t>
      </w:r>
      <w:r>
        <w:rPr>
          <w:rFonts w:hint="eastAsia"/>
        </w:rPr>
        <w:fldChar w:fldCharType="end"/>
      </w:r>
      <w:r>
        <w:rPr>
          <w:rFonts w:hint="eastAsia"/>
        </w:rPr>
        <w:t>)</w:t>
      </w:r>
    </w:p>
    <w:p w14:paraId="3BABB4EB" w14:textId="77777777" w:rsidR="00465CC9" w:rsidRDefault="00000000">
      <w:pPr>
        <w:pStyle w:val="afffff4"/>
        <w:ind w:firstLine="420"/>
      </w:pPr>
      <w:r>
        <w:rPr>
          <w:rFonts w:hint="eastAsia"/>
        </w:rPr>
        <w:t>式中：</w:t>
      </w:r>
    </w:p>
    <w:p w14:paraId="454878BB" w14:textId="77777777" w:rsidR="00465CC9" w:rsidRDefault="00000000">
      <w:pPr>
        <w:pStyle w:val="afffff5"/>
        <w:tabs>
          <w:tab w:val="left" w:pos="0"/>
        </w:tabs>
        <w:ind w:firstLine="420"/>
      </w:pPr>
      <w:r>
        <w:rPr>
          <w:rFonts w:hint="eastAsia"/>
          <w:i/>
          <w:iCs/>
        </w:rPr>
        <w:t>S</w:t>
      </w:r>
      <w:r>
        <w:rPr>
          <w:rFonts w:hint="eastAsia"/>
          <w:i/>
          <w:iCs/>
          <w:vertAlign w:val="subscript"/>
        </w:rPr>
        <w:t>i</w:t>
      </w:r>
      <w:r>
        <w:rPr>
          <w:rFonts w:hint="eastAsia"/>
          <w:i/>
          <w:iCs/>
          <w:vertAlign w:val="subscript"/>
        </w:rPr>
        <w:tab/>
      </w:r>
      <w:r>
        <w:rPr>
          <w:rFonts w:hint="eastAsia"/>
          <w:i/>
          <w:iCs/>
        </w:rPr>
        <w:t>—</w:t>
      </w:r>
      <w:r>
        <w:rPr>
          <w:rFonts w:hint="eastAsia"/>
        </w:rPr>
        <w:t>—第</w:t>
      </w:r>
      <w:r>
        <w:rPr>
          <w:rFonts w:hint="eastAsia"/>
        </w:rPr>
        <w:t>i</w:t>
      </w:r>
      <w:r>
        <w:rPr>
          <w:rFonts w:hint="eastAsia"/>
        </w:rPr>
        <w:t>个专项指标的分值；</w:t>
      </w:r>
    </w:p>
    <w:p w14:paraId="084C8437" w14:textId="77777777" w:rsidR="00465CC9" w:rsidRDefault="00000000">
      <w:pPr>
        <w:pStyle w:val="afffff5"/>
        <w:tabs>
          <w:tab w:val="left" w:pos="0"/>
        </w:tabs>
        <w:ind w:firstLine="420"/>
      </w:pPr>
      <w:r>
        <w:rPr>
          <w:rFonts w:hint="eastAsia"/>
          <w:i/>
          <w:iCs/>
        </w:rPr>
        <w:t>V</w:t>
      </w:r>
      <w:r>
        <w:rPr>
          <w:rFonts w:hint="eastAsia"/>
          <w:i/>
          <w:iCs/>
          <w:vertAlign w:val="subscript"/>
        </w:rPr>
        <w:t>ij</w:t>
      </w:r>
      <w:r>
        <w:rPr>
          <w:rFonts w:hint="eastAsia"/>
          <w:i/>
          <w:iCs/>
          <w:vertAlign w:val="subscript"/>
        </w:rPr>
        <w:tab/>
      </w:r>
      <w:r>
        <w:rPr>
          <w:rFonts w:hint="eastAsia"/>
          <w:i/>
          <w:iCs/>
        </w:rPr>
        <w:t>—</w:t>
      </w:r>
      <w:r>
        <w:rPr>
          <w:rFonts w:hint="eastAsia"/>
        </w:rPr>
        <w:t>—第</w:t>
      </w:r>
      <w:r>
        <w:rPr>
          <w:rFonts w:hint="eastAsia"/>
        </w:rPr>
        <w:t>i</w:t>
      </w:r>
      <w:r>
        <w:rPr>
          <w:rFonts w:hint="eastAsia"/>
        </w:rPr>
        <w:t>个专项指标下第</w:t>
      </w:r>
      <w:r>
        <w:rPr>
          <w:rFonts w:hint="eastAsia"/>
        </w:rPr>
        <w:t>j</w:t>
      </w:r>
      <w:r>
        <w:rPr>
          <w:rFonts w:hint="eastAsia"/>
        </w:rPr>
        <w:t>个分项指标的权重；</w:t>
      </w:r>
    </w:p>
    <w:p w14:paraId="7A78E321" w14:textId="77777777" w:rsidR="00465CC9" w:rsidRDefault="00000000">
      <w:pPr>
        <w:pStyle w:val="afffff5"/>
        <w:tabs>
          <w:tab w:val="left" w:pos="0"/>
        </w:tabs>
        <w:ind w:firstLine="420"/>
        <w:rPr>
          <w:i/>
          <w:iCs/>
        </w:rPr>
      </w:pPr>
      <w:r>
        <w:rPr>
          <w:rFonts w:hint="eastAsia"/>
          <w:i/>
          <w:iCs/>
        </w:rPr>
        <w:t>F</w:t>
      </w:r>
      <w:r>
        <w:rPr>
          <w:rFonts w:hint="eastAsia"/>
          <w:i/>
          <w:iCs/>
          <w:vertAlign w:val="subscript"/>
        </w:rPr>
        <w:t>j</w:t>
      </w:r>
      <w:r>
        <w:rPr>
          <w:rFonts w:hint="eastAsia"/>
          <w:i/>
          <w:iCs/>
          <w:vertAlign w:val="subscript"/>
        </w:rPr>
        <w:tab/>
      </w:r>
      <w:r>
        <w:rPr>
          <w:rFonts w:hint="eastAsia"/>
          <w:i/>
          <w:iCs/>
        </w:rPr>
        <w:t>—</w:t>
      </w:r>
      <w:r>
        <w:rPr>
          <w:rFonts w:hint="eastAsia"/>
        </w:rPr>
        <w:t>—第</w:t>
      </w:r>
      <w:r>
        <w:rPr>
          <w:rFonts w:hint="eastAsia"/>
        </w:rPr>
        <w:t>j</w:t>
      </w:r>
      <w:r>
        <w:rPr>
          <w:rFonts w:hint="eastAsia"/>
        </w:rPr>
        <w:t>个分项指标的分值；</w:t>
      </w:r>
    </w:p>
    <w:p w14:paraId="0AAE6F30" w14:textId="77777777" w:rsidR="00465CC9" w:rsidRDefault="00000000">
      <w:pPr>
        <w:pStyle w:val="afffff5"/>
        <w:tabs>
          <w:tab w:val="left" w:pos="0"/>
        </w:tabs>
        <w:ind w:firstLine="420"/>
      </w:pPr>
      <w:r>
        <w:rPr>
          <w:rFonts w:hint="eastAsia"/>
        </w:rPr>
        <w:t>m</w:t>
      </w:r>
      <w:r>
        <w:rPr>
          <w:rFonts w:hint="eastAsia"/>
        </w:rPr>
        <w:tab/>
      </w:r>
      <w:r>
        <w:rPr>
          <w:rFonts w:hint="eastAsia"/>
          <w:i/>
          <w:iCs/>
        </w:rPr>
        <w:t>—</w:t>
      </w:r>
      <w:r>
        <w:rPr>
          <w:rFonts w:hint="eastAsia"/>
        </w:rPr>
        <w:t>—第</w:t>
      </w:r>
      <w:r>
        <w:rPr>
          <w:rFonts w:hint="eastAsia"/>
        </w:rPr>
        <w:t>i</w:t>
      </w:r>
      <w:r>
        <w:rPr>
          <w:rFonts w:hint="eastAsia"/>
        </w:rPr>
        <w:t>个专项指标下分项指标的个数。</w:t>
      </w:r>
    </w:p>
    <w:p w14:paraId="60EC4433" w14:textId="77777777" w:rsidR="00465CC9" w:rsidRDefault="00000000">
      <w:pPr>
        <w:pStyle w:val="affc"/>
        <w:spacing w:before="240" w:after="240"/>
      </w:pPr>
      <w:bookmarkStart w:id="136" w:name="_Toc4869"/>
      <w:bookmarkStart w:id="137" w:name="_Toc14068"/>
      <w:bookmarkStart w:id="138" w:name="_Toc21501"/>
      <w:bookmarkStart w:id="139" w:name="_Toc27137"/>
      <w:bookmarkStart w:id="140" w:name="_Toc21349"/>
      <w:bookmarkStart w:id="141" w:name="_Toc22171"/>
      <w:bookmarkStart w:id="142" w:name="_Toc29182"/>
      <w:bookmarkStart w:id="143" w:name="_Toc5914"/>
      <w:bookmarkStart w:id="144" w:name="_Toc13097"/>
      <w:r>
        <w:rPr>
          <w:rFonts w:hint="eastAsia"/>
        </w:rPr>
        <w:t>生态清淤综合指数</w:t>
      </w:r>
      <w:bookmarkEnd w:id="136"/>
      <w:bookmarkEnd w:id="137"/>
      <w:bookmarkEnd w:id="138"/>
      <w:bookmarkEnd w:id="139"/>
      <w:bookmarkEnd w:id="140"/>
      <w:bookmarkEnd w:id="141"/>
      <w:bookmarkEnd w:id="142"/>
      <w:bookmarkEnd w:id="143"/>
      <w:bookmarkEnd w:id="144"/>
    </w:p>
    <w:p w14:paraId="63014878" w14:textId="77777777" w:rsidR="00465CC9" w:rsidRDefault="00000000">
      <w:pPr>
        <w:pStyle w:val="afffff5"/>
        <w:ind w:firstLine="420"/>
      </w:pPr>
      <w:r>
        <w:rPr>
          <w:rFonts w:hint="eastAsia"/>
        </w:rPr>
        <w:t>按照评价单元进行综合分析，采用加权求和法计算入海河口生态清淤综合指数，计算方法见式（</w:t>
      </w:r>
      <w:r>
        <w:rPr>
          <w:rFonts w:hint="eastAsia"/>
        </w:rPr>
        <w:t>3</w:t>
      </w:r>
      <w:r>
        <w:rPr>
          <w:rFonts w:hint="eastAsia"/>
        </w:rPr>
        <w:t>）：</w:t>
      </w:r>
    </w:p>
    <w:p w14:paraId="43460BAB" w14:textId="77777777" w:rsidR="00465CC9" w:rsidRDefault="00000000">
      <w:pPr>
        <w:pStyle w:val="afffffff1"/>
        <w:rPr>
          <w:rFonts w:hint="eastAsia"/>
        </w:rPr>
      </w:pPr>
      <w:r>
        <w:rPr>
          <w:rFonts w:hint="eastAsia"/>
        </w:rPr>
        <w:tab/>
      </w:r>
      <m:oMath>
        <m:r>
          <w:rPr>
            <w:rFonts w:ascii="Cambria Math" w:hAnsi="Cambria Math"/>
          </w:rPr>
          <m:t>Z=</m:t>
        </m:r>
        <m:nary>
          <m:naryPr>
            <m:chr m:val="∑"/>
            <m:limLoc m:val="subSup"/>
            <m:ctrlPr>
              <w:rPr>
                <w:rFonts w:ascii="Cambria Math" w:hAnsi="Cambria Math"/>
                <w:i/>
              </w:rPr>
            </m:ctrlPr>
          </m:naryPr>
          <m:sub>
            <m:r>
              <w:rPr>
                <w:rFonts w:ascii="Cambria Math" w:hAnsi="Cambria Math"/>
              </w:rPr>
              <m:t>i=1</m:t>
            </m:r>
          </m:sub>
          <m:sup>
            <m:r>
              <w:rPr>
                <w:rFonts w:ascii="Cambria Math" w:hAnsi="Cambria Math"/>
              </w:rPr>
              <m:t>4</m:t>
            </m:r>
          </m:sup>
          <m:e>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i</m:t>
                </m:r>
              </m:sub>
            </m:sSub>
          </m:e>
        </m:nary>
      </m:oMath>
      <w:r>
        <w:rPr>
          <w:rFonts w:ascii="微软雅黑" w:eastAsia="微软雅黑" w:hAnsi="微软雅黑" w:cs="微软雅黑" w:hint="eastAsia"/>
        </w:rPr>
        <w:tab/>
      </w:r>
      <w:r>
        <w:rPr>
          <w:rFonts w:hint="eastAsia"/>
        </w:rPr>
        <w:t>(</w:t>
      </w:r>
      <w:r>
        <w:rPr>
          <w:rFonts w:hint="eastAsia"/>
        </w:rPr>
        <w:fldChar w:fldCharType="begin"/>
      </w:r>
      <w:r>
        <w:rPr>
          <w:rFonts w:hint="eastAsia"/>
        </w:rPr>
        <w:instrText xml:space="preserve"> SEQ 公式 \* ARABIC </w:instrText>
      </w:r>
      <w:r>
        <w:rPr>
          <w:rFonts w:hint="eastAsia"/>
        </w:rPr>
        <w:fldChar w:fldCharType="separate"/>
      </w:r>
      <w:r>
        <w:rPr>
          <w:rFonts w:hint="eastAsia"/>
        </w:rPr>
        <w:t>3</w:t>
      </w:r>
      <w:r>
        <w:rPr>
          <w:rFonts w:hint="eastAsia"/>
        </w:rPr>
        <w:fldChar w:fldCharType="end"/>
      </w:r>
      <w:r>
        <w:rPr>
          <w:rFonts w:hint="eastAsia"/>
        </w:rPr>
        <w:t>)</w:t>
      </w:r>
    </w:p>
    <w:p w14:paraId="713A846C" w14:textId="77777777" w:rsidR="00465CC9" w:rsidRDefault="00000000">
      <w:pPr>
        <w:pStyle w:val="afffff4"/>
        <w:ind w:firstLine="420"/>
      </w:pPr>
      <w:r>
        <w:rPr>
          <w:rFonts w:hint="eastAsia"/>
        </w:rPr>
        <w:t>式中：</w:t>
      </w:r>
    </w:p>
    <w:p w14:paraId="6CF71340" w14:textId="77777777" w:rsidR="00465CC9" w:rsidRDefault="00000000">
      <w:pPr>
        <w:pStyle w:val="afffff5"/>
        <w:tabs>
          <w:tab w:val="left" w:pos="0"/>
        </w:tabs>
        <w:ind w:firstLine="420"/>
      </w:pPr>
      <w:r>
        <w:rPr>
          <w:rFonts w:hint="eastAsia"/>
        </w:rPr>
        <w:t>Z</w:t>
      </w:r>
      <w:r>
        <w:rPr>
          <w:rFonts w:hint="eastAsia"/>
        </w:rPr>
        <w:tab/>
      </w:r>
      <w:r>
        <w:rPr>
          <w:rFonts w:hint="eastAsia"/>
          <w:i/>
          <w:iCs/>
        </w:rPr>
        <w:t>—</w:t>
      </w:r>
      <w:r>
        <w:rPr>
          <w:rFonts w:hint="eastAsia"/>
        </w:rPr>
        <w:t>—生态清淤综合指数；</w:t>
      </w:r>
    </w:p>
    <w:p w14:paraId="5DAA6D5E" w14:textId="77777777" w:rsidR="00465CC9" w:rsidRDefault="00000000">
      <w:pPr>
        <w:pStyle w:val="afffff5"/>
        <w:tabs>
          <w:tab w:val="left" w:pos="0"/>
        </w:tabs>
        <w:ind w:firstLine="420"/>
      </w:pPr>
      <w:r>
        <w:rPr>
          <w:rFonts w:hint="eastAsia"/>
          <w:i/>
          <w:iCs/>
        </w:rPr>
        <w:t>U</w:t>
      </w:r>
      <w:r>
        <w:rPr>
          <w:rFonts w:hint="eastAsia"/>
          <w:i/>
          <w:iCs/>
          <w:vertAlign w:val="subscript"/>
        </w:rPr>
        <w:t>i</w:t>
      </w:r>
      <w:r>
        <w:rPr>
          <w:rFonts w:hint="eastAsia"/>
          <w:i/>
          <w:iCs/>
          <w:vertAlign w:val="subscript"/>
        </w:rPr>
        <w:tab/>
      </w:r>
      <w:r>
        <w:rPr>
          <w:rFonts w:hint="eastAsia"/>
          <w:i/>
          <w:iCs/>
        </w:rPr>
        <w:t>—</w:t>
      </w:r>
      <w:r>
        <w:rPr>
          <w:rFonts w:hint="eastAsia"/>
        </w:rPr>
        <w:t>—第</w:t>
      </w:r>
      <w:r>
        <w:rPr>
          <w:rFonts w:hint="eastAsia"/>
        </w:rPr>
        <w:t>i</w:t>
      </w:r>
      <w:r>
        <w:rPr>
          <w:rFonts w:hint="eastAsia"/>
        </w:rPr>
        <w:t>个专项指标的权重；</w:t>
      </w:r>
    </w:p>
    <w:p w14:paraId="6E32975F" w14:textId="77777777" w:rsidR="00465CC9" w:rsidRDefault="00000000">
      <w:pPr>
        <w:pStyle w:val="afffff5"/>
        <w:tabs>
          <w:tab w:val="left" w:pos="0"/>
        </w:tabs>
        <w:ind w:firstLine="420"/>
      </w:pPr>
      <w:r>
        <w:rPr>
          <w:rFonts w:hint="eastAsia"/>
          <w:i/>
          <w:iCs/>
        </w:rPr>
        <w:t>S</w:t>
      </w:r>
      <w:r>
        <w:rPr>
          <w:rFonts w:hint="eastAsia"/>
          <w:i/>
          <w:iCs/>
          <w:vertAlign w:val="subscript"/>
        </w:rPr>
        <w:t>i</w:t>
      </w:r>
      <w:r>
        <w:rPr>
          <w:rFonts w:hint="eastAsia"/>
          <w:i/>
          <w:iCs/>
          <w:vertAlign w:val="subscript"/>
        </w:rPr>
        <w:tab/>
      </w:r>
      <w:r>
        <w:rPr>
          <w:rFonts w:hint="eastAsia"/>
          <w:i/>
          <w:iCs/>
        </w:rPr>
        <w:t>—</w:t>
      </w:r>
      <w:r>
        <w:rPr>
          <w:rFonts w:hint="eastAsia"/>
        </w:rPr>
        <w:t>—第</w:t>
      </w:r>
      <w:r>
        <w:rPr>
          <w:rFonts w:hint="eastAsia"/>
        </w:rPr>
        <w:t>i</w:t>
      </w:r>
      <w:r>
        <w:rPr>
          <w:rFonts w:hint="eastAsia"/>
        </w:rPr>
        <w:t>个专项指标的分值；</w:t>
      </w:r>
    </w:p>
    <w:p w14:paraId="25E60AC1" w14:textId="77777777" w:rsidR="00465CC9" w:rsidRDefault="00000000">
      <w:pPr>
        <w:pStyle w:val="afffff5"/>
        <w:tabs>
          <w:tab w:val="left" w:pos="0"/>
        </w:tabs>
        <w:ind w:firstLine="420"/>
      </w:pPr>
      <w:r>
        <w:rPr>
          <w:rFonts w:hint="eastAsia"/>
          <w:i/>
          <w:iCs/>
        </w:rPr>
        <w:t>i</w:t>
      </w:r>
      <w:r>
        <w:rPr>
          <w:rFonts w:hint="eastAsia"/>
        </w:rPr>
        <w:tab/>
      </w:r>
      <w:r>
        <w:rPr>
          <w:rFonts w:hint="eastAsia"/>
          <w:i/>
          <w:iCs/>
        </w:rPr>
        <w:t>—</w:t>
      </w:r>
      <w:r>
        <w:rPr>
          <w:rFonts w:hint="eastAsia"/>
        </w:rPr>
        <w:t>—专项指标的个数。</w:t>
      </w:r>
    </w:p>
    <w:p w14:paraId="05374FAE" w14:textId="77777777" w:rsidR="00465CC9" w:rsidRDefault="00000000">
      <w:pPr>
        <w:pStyle w:val="affc"/>
        <w:spacing w:before="240" w:after="240"/>
      </w:pPr>
      <w:bookmarkStart w:id="145" w:name="_Toc3619"/>
      <w:bookmarkStart w:id="146" w:name="_Toc29075"/>
      <w:bookmarkStart w:id="147" w:name="_Toc7151"/>
      <w:bookmarkStart w:id="148" w:name="_Toc17735"/>
      <w:bookmarkStart w:id="149" w:name="_Toc25754"/>
      <w:bookmarkStart w:id="150" w:name="_Toc576"/>
      <w:bookmarkStart w:id="151" w:name="_Toc1137"/>
      <w:bookmarkStart w:id="152" w:name="_Toc2232"/>
      <w:bookmarkStart w:id="153" w:name="_Toc18666"/>
      <w:r>
        <w:rPr>
          <w:rFonts w:hint="eastAsia"/>
        </w:rPr>
        <w:lastRenderedPageBreak/>
        <w:t>评估等级判定</w:t>
      </w:r>
      <w:bookmarkEnd w:id="145"/>
      <w:bookmarkEnd w:id="146"/>
      <w:bookmarkEnd w:id="147"/>
      <w:bookmarkEnd w:id="148"/>
      <w:bookmarkEnd w:id="149"/>
      <w:bookmarkEnd w:id="150"/>
      <w:bookmarkEnd w:id="151"/>
      <w:bookmarkEnd w:id="152"/>
      <w:bookmarkEnd w:id="153"/>
    </w:p>
    <w:p w14:paraId="35F87737" w14:textId="77777777" w:rsidR="00465CC9" w:rsidRDefault="00000000">
      <w:pPr>
        <w:pStyle w:val="afffff5"/>
        <w:ind w:firstLine="420"/>
      </w:pPr>
      <w:r>
        <w:rPr>
          <w:rFonts w:hint="eastAsia"/>
        </w:rPr>
        <w:t>按入海河口生态清淤综合指数（</w:t>
      </w:r>
      <w:r>
        <w:rPr>
          <w:rFonts w:hint="eastAsia"/>
          <w:i/>
          <w:iCs/>
        </w:rPr>
        <w:t>Z</w:t>
      </w:r>
      <w:r>
        <w:rPr>
          <w:rFonts w:hint="eastAsia"/>
        </w:rPr>
        <w:t>）得分，将入海河口生态清淤状态划分为Ⅰ、Ⅱ、Ⅲ、Ⅳ四个等级，不同等级对应的指数区间、等级含义及管控建议见表</w:t>
      </w:r>
      <w:r>
        <w:rPr>
          <w:rFonts w:hint="eastAsia"/>
        </w:rPr>
        <w:t>6</w:t>
      </w:r>
      <w:r>
        <w:rPr>
          <w:rFonts w:hint="eastAsia"/>
        </w:rPr>
        <w:t>。</w:t>
      </w:r>
    </w:p>
    <w:p w14:paraId="18024AE1" w14:textId="77777777" w:rsidR="00465CC9" w:rsidRDefault="00000000">
      <w:pPr>
        <w:pStyle w:val="aff2"/>
        <w:spacing w:before="120" w:after="120"/>
      </w:pPr>
      <w:r>
        <w:rPr>
          <w:rFonts w:hint="eastAsia"/>
        </w:rPr>
        <w:t>入海河口</w:t>
      </w:r>
      <w:r>
        <w:rPr>
          <w:rFonts w:hAnsi="宋体" w:hint="eastAsia"/>
          <w:szCs w:val="21"/>
          <w:lang w:bidi="ar"/>
        </w:rPr>
        <w:t>生态清淤综合指数分级</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038"/>
        <w:gridCol w:w="728"/>
        <w:gridCol w:w="3322"/>
        <w:gridCol w:w="4246"/>
      </w:tblGrid>
      <w:tr w:rsidR="00465CC9" w14:paraId="6EB92555" w14:textId="77777777">
        <w:trPr>
          <w:tblHeader/>
          <w:jc w:val="center"/>
        </w:trPr>
        <w:tc>
          <w:tcPr>
            <w:tcW w:w="1038" w:type="dxa"/>
            <w:tcBorders>
              <w:bottom w:val="single" w:sz="8" w:space="0" w:color="auto"/>
            </w:tcBorders>
            <w:vAlign w:val="center"/>
          </w:tcPr>
          <w:p w14:paraId="2AFF61AC" w14:textId="77777777" w:rsidR="00465CC9" w:rsidRDefault="00000000">
            <w:pPr>
              <w:pStyle w:val="afffffffff9"/>
              <w:rPr>
                <w:kern w:val="2"/>
                <w:szCs w:val="22"/>
              </w:rPr>
            </w:pPr>
            <w:r>
              <w:rPr>
                <w:rFonts w:hint="eastAsia"/>
                <w:kern w:val="2"/>
                <w:szCs w:val="22"/>
              </w:rPr>
              <w:t>生态清淤综合指数</w:t>
            </w:r>
          </w:p>
        </w:tc>
        <w:tc>
          <w:tcPr>
            <w:tcW w:w="728" w:type="dxa"/>
            <w:tcBorders>
              <w:bottom w:val="single" w:sz="8" w:space="0" w:color="auto"/>
            </w:tcBorders>
            <w:vAlign w:val="center"/>
          </w:tcPr>
          <w:p w14:paraId="2252C559" w14:textId="77777777" w:rsidR="00465CC9" w:rsidRDefault="00000000">
            <w:pPr>
              <w:pStyle w:val="afffffffff9"/>
              <w:rPr>
                <w:kern w:val="2"/>
                <w:szCs w:val="22"/>
              </w:rPr>
            </w:pPr>
            <w:r>
              <w:rPr>
                <w:rFonts w:hint="eastAsia"/>
                <w:kern w:val="2"/>
                <w:szCs w:val="22"/>
              </w:rPr>
              <w:t>等级划分</w:t>
            </w:r>
          </w:p>
        </w:tc>
        <w:tc>
          <w:tcPr>
            <w:tcW w:w="3322" w:type="dxa"/>
            <w:tcBorders>
              <w:bottom w:val="single" w:sz="8" w:space="0" w:color="auto"/>
            </w:tcBorders>
            <w:vAlign w:val="center"/>
          </w:tcPr>
          <w:p w14:paraId="5C69B435" w14:textId="77777777" w:rsidR="00465CC9" w:rsidRDefault="00000000">
            <w:pPr>
              <w:pStyle w:val="afffffffff9"/>
              <w:rPr>
                <w:kern w:val="2"/>
                <w:szCs w:val="22"/>
              </w:rPr>
            </w:pPr>
            <w:r>
              <w:rPr>
                <w:rFonts w:hint="eastAsia"/>
                <w:kern w:val="2"/>
                <w:szCs w:val="22"/>
              </w:rPr>
              <w:t>等级含义</w:t>
            </w:r>
          </w:p>
        </w:tc>
        <w:tc>
          <w:tcPr>
            <w:tcW w:w="4246" w:type="dxa"/>
            <w:tcBorders>
              <w:bottom w:val="single" w:sz="8" w:space="0" w:color="auto"/>
            </w:tcBorders>
            <w:vAlign w:val="center"/>
          </w:tcPr>
          <w:p w14:paraId="5E333D07" w14:textId="77777777" w:rsidR="00465CC9" w:rsidRDefault="00000000">
            <w:pPr>
              <w:pStyle w:val="afffffffff9"/>
              <w:rPr>
                <w:kern w:val="2"/>
                <w:szCs w:val="22"/>
              </w:rPr>
            </w:pPr>
            <w:r>
              <w:rPr>
                <w:rFonts w:hint="eastAsia"/>
                <w:kern w:val="2"/>
                <w:szCs w:val="22"/>
              </w:rPr>
              <w:t>管控建议</w:t>
            </w:r>
          </w:p>
        </w:tc>
      </w:tr>
      <w:tr w:rsidR="00465CC9" w14:paraId="7CEE1CE7" w14:textId="77777777">
        <w:trPr>
          <w:trHeight w:val="700"/>
          <w:jc w:val="center"/>
        </w:trPr>
        <w:tc>
          <w:tcPr>
            <w:tcW w:w="1038" w:type="dxa"/>
            <w:tcBorders>
              <w:top w:val="single" w:sz="8" w:space="0" w:color="auto"/>
            </w:tcBorders>
            <w:vAlign w:val="center"/>
          </w:tcPr>
          <w:p w14:paraId="4FDA2E61" w14:textId="77777777" w:rsidR="00465CC9" w:rsidRDefault="00000000">
            <w:pPr>
              <w:pStyle w:val="afffffffff9"/>
              <w:rPr>
                <w:kern w:val="2"/>
                <w:szCs w:val="22"/>
              </w:rPr>
            </w:pPr>
            <w:r>
              <w:rPr>
                <w:rFonts w:hint="eastAsia"/>
                <w:i/>
                <w:iCs/>
                <w:kern w:val="2"/>
                <w:szCs w:val="22"/>
              </w:rPr>
              <w:t>Z</w:t>
            </w:r>
            <w:r>
              <w:rPr>
                <w:rFonts w:hint="eastAsia"/>
                <w:kern w:val="2"/>
                <w:szCs w:val="22"/>
              </w:rPr>
              <w:t>≤</w:t>
            </w:r>
            <w:r>
              <w:rPr>
                <w:rFonts w:hint="eastAsia"/>
                <w:kern w:val="2"/>
                <w:szCs w:val="22"/>
              </w:rPr>
              <w:t>2</w:t>
            </w:r>
          </w:p>
        </w:tc>
        <w:tc>
          <w:tcPr>
            <w:tcW w:w="728" w:type="dxa"/>
            <w:tcBorders>
              <w:top w:val="single" w:sz="8" w:space="0" w:color="auto"/>
            </w:tcBorders>
            <w:vAlign w:val="center"/>
          </w:tcPr>
          <w:p w14:paraId="00322CDD" w14:textId="77777777" w:rsidR="00465CC9" w:rsidRDefault="00000000">
            <w:pPr>
              <w:pStyle w:val="afffffffff9"/>
              <w:rPr>
                <w:kern w:val="2"/>
                <w:szCs w:val="22"/>
              </w:rPr>
            </w:pPr>
            <w:r>
              <w:rPr>
                <w:rFonts w:hint="eastAsia"/>
                <w:kern w:val="2"/>
                <w:szCs w:val="22"/>
              </w:rPr>
              <w:t>Ⅰ</w:t>
            </w:r>
          </w:p>
        </w:tc>
        <w:tc>
          <w:tcPr>
            <w:tcW w:w="3322" w:type="dxa"/>
            <w:tcBorders>
              <w:top w:val="single" w:sz="8" w:space="0" w:color="auto"/>
            </w:tcBorders>
            <w:vAlign w:val="center"/>
          </w:tcPr>
          <w:p w14:paraId="1FEFC3CC" w14:textId="77777777" w:rsidR="00465CC9" w:rsidRDefault="00000000">
            <w:pPr>
              <w:pStyle w:val="afffffffff9"/>
              <w:jc w:val="left"/>
              <w:rPr>
                <w:kern w:val="2"/>
                <w:szCs w:val="22"/>
              </w:rPr>
            </w:pPr>
            <w:r>
              <w:rPr>
                <w:rFonts w:hint="eastAsia"/>
                <w:kern w:val="2"/>
                <w:szCs w:val="22"/>
              </w:rPr>
              <w:t>底泥环境状态良好，生态系统维持良性循环，具备自我调节与自净能力。</w:t>
            </w:r>
          </w:p>
        </w:tc>
        <w:tc>
          <w:tcPr>
            <w:tcW w:w="4246" w:type="dxa"/>
            <w:tcBorders>
              <w:top w:val="single" w:sz="8" w:space="0" w:color="auto"/>
            </w:tcBorders>
            <w:vAlign w:val="center"/>
          </w:tcPr>
          <w:p w14:paraId="4C3734B7" w14:textId="77777777" w:rsidR="00465CC9" w:rsidRDefault="00000000">
            <w:pPr>
              <w:pStyle w:val="afffffffff9"/>
              <w:jc w:val="left"/>
              <w:rPr>
                <w:kern w:val="2"/>
                <w:szCs w:val="22"/>
              </w:rPr>
            </w:pPr>
            <w:r>
              <w:rPr>
                <w:rFonts w:hint="eastAsia"/>
                <w:kern w:val="2"/>
                <w:szCs w:val="22"/>
              </w:rPr>
              <w:t>维持现有保护机制，优先依靠自然过程维系生态平衡，一般无需采取干预措施。</w:t>
            </w:r>
          </w:p>
        </w:tc>
      </w:tr>
      <w:tr w:rsidR="00465CC9" w14:paraId="6674E2DE" w14:textId="77777777">
        <w:trPr>
          <w:trHeight w:val="700"/>
          <w:jc w:val="center"/>
        </w:trPr>
        <w:tc>
          <w:tcPr>
            <w:tcW w:w="1038" w:type="dxa"/>
            <w:vAlign w:val="center"/>
          </w:tcPr>
          <w:p w14:paraId="55D7D49C" w14:textId="77777777" w:rsidR="00465CC9" w:rsidRDefault="00000000">
            <w:pPr>
              <w:pStyle w:val="afffffffff9"/>
              <w:rPr>
                <w:kern w:val="2"/>
                <w:szCs w:val="22"/>
              </w:rPr>
            </w:pPr>
            <w:r>
              <w:rPr>
                <w:rFonts w:hint="eastAsia"/>
                <w:kern w:val="2"/>
                <w:szCs w:val="22"/>
              </w:rPr>
              <w:t>2</w:t>
            </w:r>
            <w:r>
              <w:rPr>
                <w:rFonts w:hint="eastAsia"/>
                <w:kern w:val="2"/>
                <w:szCs w:val="22"/>
              </w:rPr>
              <w:t>＜</w:t>
            </w:r>
            <w:r>
              <w:rPr>
                <w:rFonts w:hint="eastAsia"/>
                <w:i/>
                <w:iCs/>
                <w:kern w:val="2"/>
                <w:szCs w:val="22"/>
              </w:rPr>
              <w:t>Z</w:t>
            </w:r>
            <w:r>
              <w:rPr>
                <w:rFonts w:hint="eastAsia"/>
                <w:kern w:val="2"/>
                <w:szCs w:val="22"/>
              </w:rPr>
              <w:t>≤</w:t>
            </w:r>
            <w:r>
              <w:rPr>
                <w:rFonts w:hint="eastAsia"/>
                <w:kern w:val="2"/>
                <w:szCs w:val="22"/>
              </w:rPr>
              <w:t>5</w:t>
            </w:r>
          </w:p>
        </w:tc>
        <w:tc>
          <w:tcPr>
            <w:tcW w:w="728" w:type="dxa"/>
            <w:vAlign w:val="center"/>
          </w:tcPr>
          <w:p w14:paraId="540446E7" w14:textId="77777777" w:rsidR="00465CC9" w:rsidRDefault="00000000">
            <w:pPr>
              <w:pStyle w:val="afffffffff9"/>
              <w:rPr>
                <w:kern w:val="2"/>
                <w:szCs w:val="22"/>
              </w:rPr>
            </w:pPr>
            <w:r>
              <w:rPr>
                <w:rFonts w:hint="eastAsia"/>
                <w:kern w:val="2"/>
                <w:szCs w:val="22"/>
              </w:rPr>
              <w:t>Ⅱ</w:t>
            </w:r>
          </w:p>
        </w:tc>
        <w:tc>
          <w:tcPr>
            <w:tcW w:w="3322" w:type="dxa"/>
            <w:vAlign w:val="center"/>
          </w:tcPr>
          <w:p w14:paraId="4320EAC7" w14:textId="77777777" w:rsidR="00465CC9" w:rsidRDefault="00000000">
            <w:pPr>
              <w:pStyle w:val="afffffffff9"/>
              <w:jc w:val="left"/>
              <w:rPr>
                <w:kern w:val="2"/>
                <w:szCs w:val="22"/>
              </w:rPr>
            </w:pPr>
            <w:r>
              <w:rPr>
                <w:rFonts w:hint="eastAsia"/>
                <w:kern w:val="2"/>
                <w:szCs w:val="22"/>
              </w:rPr>
              <w:t>底泥呈现轻度淤积特征，未对生态功能产生明显影响。</w:t>
            </w:r>
          </w:p>
        </w:tc>
        <w:tc>
          <w:tcPr>
            <w:tcW w:w="4246" w:type="dxa"/>
            <w:vAlign w:val="center"/>
          </w:tcPr>
          <w:p w14:paraId="60DBAC7B" w14:textId="77777777" w:rsidR="00465CC9" w:rsidRDefault="00000000">
            <w:pPr>
              <w:pStyle w:val="afffffffff9"/>
              <w:jc w:val="left"/>
              <w:rPr>
                <w:kern w:val="2"/>
                <w:szCs w:val="22"/>
              </w:rPr>
            </w:pPr>
            <w:r>
              <w:rPr>
                <w:rFonts w:hint="eastAsia"/>
                <w:kern w:val="2"/>
                <w:szCs w:val="22"/>
              </w:rPr>
              <w:t>适度加强底泥动态监测，重点关注淤积动态演变趋势，根据实际演变情况灵活优化管理方案。</w:t>
            </w:r>
          </w:p>
        </w:tc>
      </w:tr>
      <w:tr w:rsidR="00465CC9" w14:paraId="1AA4262C" w14:textId="77777777">
        <w:trPr>
          <w:trHeight w:val="700"/>
          <w:jc w:val="center"/>
        </w:trPr>
        <w:tc>
          <w:tcPr>
            <w:tcW w:w="1038" w:type="dxa"/>
            <w:vAlign w:val="center"/>
          </w:tcPr>
          <w:p w14:paraId="2D3045FA" w14:textId="77777777" w:rsidR="00465CC9" w:rsidRDefault="00000000">
            <w:pPr>
              <w:pStyle w:val="afffffffff9"/>
              <w:rPr>
                <w:kern w:val="2"/>
                <w:szCs w:val="22"/>
              </w:rPr>
            </w:pPr>
            <w:r>
              <w:rPr>
                <w:rFonts w:hint="eastAsia"/>
                <w:kern w:val="2"/>
                <w:szCs w:val="22"/>
              </w:rPr>
              <w:t>5</w:t>
            </w:r>
            <w:r>
              <w:rPr>
                <w:rFonts w:hint="eastAsia"/>
                <w:kern w:val="2"/>
                <w:szCs w:val="22"/>
              </w:rPr>
              <w:t>＜</w:t>
            </w:r>
            <w:r>
              <w:rPr>
                <w:rFonts w:hint="eastAsia"/>
                <w:i/>
                <w:iCs/>
                <w:kern w:val="2"/>
                <w:szCs w:val="22"/>
              </w:rPr>
              <w:t>Z</w:t>
            </w:r>
            <w:r>
              <w:rPr>
                <w:rFonts w:hint="eastAsia"/>
                <w:kern w:val="2"/>
                <w:szCs w:val="22"/>
              </w:rPr>
              <w:t>≤</w:t>
            </w:r>
            <w:r>
              <w:rPr>
                <w:rFonts w:hint="eastAsia"/>
                <w:kern w:val="2"/>
                <w:szCs w:val="22"/>
              </w:rPr>
              <w:t>8</w:t>
            </w:r>
          </w:p>
        </w:tc>
        <w:tc>
          <w:tcPr>
            <w:tcW w:w="728" w:type="dxa"/>
            <w:vAlign w:val="center"/>
          </w:tcPr>
          <w:p w14:paraId="2FF94DCE" w14:textId="77777777" w:rsidR="00465CC9" w:rsidRDefault="00000000">
            <w:pPr>
              <w:pStyle w:val="afffffffff9"/>
              <w:rPr>
                <w:kern w:val="2"/>
                <w:szCs w:val="22"/>
              </w:rPr>
            </w:pPr>
            <w:r>
              <w:rPr>
                <w:rFonts w:hint="eastAsia"/>
                <w:kern w:val="2"/>
                <w:szCs w:val="22"/>
              </w:rPr>
              <w:t>Ⅲ</w:t>
            </w:r>
          </w:p>
        </w:tc>
        <w:tc>
          <w:tcPr>
            <w:tcW w:w="3322" w:type="dxa"/>
            <w:vAlign w:val="center"/>
          </w:tcPr>
          <w:p w14:paraId="0A2AA457" w14:textId="77777777" w:rsidR="00465CC9" w:rsidRDefault="00000000">
            <w:pPr>
              <w:pStyle w:val="afffffffff9"/>
              <w:jc w:val="left"/>
              <w:rPr>
                <w:kern w:val="2"/>
                <w:szCs w:val="22"/>
              </w:rPr>
            </w:pPr>
            <w:r>
              <w:rPr>
                <w:rFonts w:hint="eastAsia"/>
                <w:kern w:val="2"/>
                <w:szCs w:val="22"/>
              </w:rPr>
              <w:t>底泥淤积程度有所发展，生态系统稳定性面临潜在挑战。</w:t>
            </w:r>
          </w:p>
        </w:tc>
        <w:tc>
          <w:tcPr>
            <w:tcW w:w="4246" w:type="dxa"/>
            <w:vAlign w:val="center"/>
          </w:tcPr>
          <w:p w14:paraId="20EF628B" w14:textId="77777777" w:rsidR="00465CC9" w:rsidRDefault="00000000">
            <w:pPr>
              <w:pStyle w:val="afffffffff9"/>
              <w:jc w:val="left"/>
              <w:rPr>
                <w:kern w:val="2"/>
                <w:szCs w:val="22"/>
              </w:rPr>
            </w:pPr>
            <w:r>
              <w:rPr>
                <w:rFonts w:hint="eastAsia"/>
                <w:kern w:val="2"/>
                <w:szCs w:val="22"/>
              </w:rPr>
              <w:t>优先采取自然恢复措施，必要时辅以低强度人工维护，通过增强系统韧性逐步恢复生态功能完整性。</w:t>
            </w:r>
          </w:p>
        </w:tc>
      </w:tr>
      <w:tr w:rsidR="00465CC9" w14:paraId="36DEE75C" w14:textId="77777777">
        <w:trPr>
          <w:trHeight w:val="700"/>
          <w:jc w:val="center"/>
        </w:trPr>
        <w:tc>
          <w:tcPr>
            <w:tcW w:w="1038" w:type="dxa"/>
            <w:vAlign w:val="center"/>
          </w:tcPr>
          <w:p w14:paraId="265917E3" w14:textId="77777777" w:rsidR="00465CC9" w:rsidRDefault="00000000">
            <w:pPr>
              <w:pStyle w:val="afffffffff9"/>
              <w:rPr>
                <w:kern w:val="2"/>
                <w:szCs w:val="22"/>
              </w:rPr>
            </w:pPr>
            <w:r>
              <w:rPr>
                <w:rFonts w:hint="eastAsia"/>
                <w:kern w:val="2"/>
                <w:szCs w:val="22"/>
              </w:rPr>
              <w:t>8</w:t>
            </w:r>
            <w:r>
              <w:rPr>
                <w:rFonts w:hint="eastAsia"/>
                <w:kern w:val="2"/>
                <w:szCs w:val="22"/>
              </w:rPr>
              <w:t>＜</w:t>
            </w:r>
            <w:r>
              <w:rPr>
                <w:rFonts w:hint="eastAsia"/>
                <w:i/>
                <w:iCs/>
                <w:kern w:val="2"/>
                <w:szCs w:val="22"/>
              </w:rPr>
              <w:t>Z</w:t>
            </w:r>
            <w:r>
              <w:rPr>
                <w:rFonts w:hint="eastAsia"/>
                <w:kern w:val="2"/>
                <w:szCs w:val="22"/>
              </w:rPr>
              <w:t>≤</w:t>
            </w:r>
            <w:r>
              <w:rPr>
                <w:rFonts w:hint="eastAsia"/>
                <w:kern w:val="2"/>
                <w:szCs w:val="22"/>
              </w:rPr>
              <w:t>9</w:t>
            </w:r>
          </w:p>
        </w:tc>
        <w:tc>
          <w:tcPr>
            <w:tcW w:w="728" w:type="dxa"/>
            <w:vAlign w:val="center"/>
          </w:tcPr>
          <w:p w14:paraId="42F63841" w14:textId="77777777" w:rsidR="00465CC9" w:rsidRDefault="00000000">
            <w:pPr>
              <w:pStyle w:val="afffffffff9"/>
              <w:rPr>
                <w:kern w:val="2"/>
                <w:szCs w:val="22"/>
              </w:rPr>
            </w:pPr>
            <w:r>
              <w:rPr>
                <w:rFonts w:hint="eastAsia"/>
                <w:kern w:val="2"/>
                <w:szCs w:val="22"/>
              </w:rPr>
              <w:t>Ⅳ</w:t>
            </w:r>
          </w:p>
        </w:tc>
        <w:tc>
          <w:tcPr>
            <w:tcW w:w="3322" w:type="dxa"/>
            <w:vAlign w:val="center"/>
          </w:tcPr>
          <w:p w14:paraId="7AD8F8D1" w14:textId="77777777" w:rsidR="00465CC9" w:rsidRDefault="00000000">
            <w:pPr>
              <w:pStyle w:val="afffffffff9"/>
              <w:jc w:val="left"/>
              <w:rPr>
                <w:kern w:val="2"/>
                <w:szCs w:val="22"/>
              </w:rPr>
            </w:pPr>
            <w:r>
              <w:rPr>
                <w:rFonts w:hint="eastAsia"/>
                <w:kern w:val="2"/>
                <w:szCs w:val="22"/>
              </w:rPr>
              <w:t>底泥淤积伴随污染特征显现，生态系统稳定性受到明显影响。</w:t>
            </w:r>
          </w:p>
        </w:tc>
        <w:tc>
          <w:tcPr>
            <w:tcW w:w="4246" w:type="dxa"/>
            <w:vAlign w:val="center"/>
          </w:tcPr>
          <w:p w14:paraId="70CE56A5" w14:textId="77777777" w:rsidR="00465CC9" w:rsidRDefault="00000000">
            <w:pPr>
              <w:pStyle w:val="afffffffff9"/>
              <w:jc w:val="left"/>
              <w:rPr>
                <w:kern w:val="2"/>
                <w:szCs w:val="22"/>
              </w:rPr>
            </w:pPr>
            <w:r>
              <w:rPr>
                <w:rFonts w:hint="eastAsia"/>
                <w:kern w:val="2"/>
                <w:szCs w:val="22"/>
              </w:rPr>
              <w:t>开展生态清淤工程，同步实施生态修复措施，重点控制内源污染并重构生物群落结构。</w:t>
            </w:r>
          </w:p>
        </w:tc>
      </w:tr>
    </w:tbl>
    <w:p w14:paraId="205E9229" w14:textId="77777777" w:rsidR="00465CC9" w:rsidRDefault="00000000">
      <w:pPr>
        <w:pStyle w:val="affc"/>
        <w:spacing w:before="240" w:after="240"/>
      </w:pPr>
      <w:bookmarkStart w:id="154" w:name="_Toc23813"/>
      <w:bookmarkStart w:id="155" w:name="_Toc30826"/>
      <w:r>
        <w:rPr>
          <w:rFonts w:hint="eastAsia"/>
        </w:rPr>
        <w:t>评估报告编制</w:t>
      </w:r>
      <w:bookmarkEnd w:id="154"/>
      <w:bookmarkEnd w:id="155"/>
    </w:p>
    <w:p w14:paraId="6719EB49" w14:textId="77777777" w:rsidR="00465CC9" w:rsidRDefault="00000000">
      <w:pPr>
        <w:pStyle w:val="affffffffe"/>
      </w:pPr>
      <w:bookmarkStart w:id="156" w:name="_Toc28209"/>
      <w:r>
        <w:rPr>
          <w:rFonts w:hint="eastAsia"/>
        </w:rPr>
        <w:t>评估报告应涵盖评估工作全过程，内容应客观、真实，结论明确。报告应包括以下主要内容：</w:t>
      </w:r>
      <w:bookmarkEnd w:id="156"/>
    </w:p>
    <w:p w14:paraId="686438CB" w14:textId="77777777" w:rsidR="00465CC9" w:rsidRDefault="00000000">
      <w:pPr>
        <w:pStyle w:val="a"/>
      </w:pPr>
      <w:r>
        <w:rPr>
          <w:rFonts w:hint="eastAsia"/>
        </w:rPr>
        <w:t>项目概况（评估范围、河口基本情况等）；</w:t>
      </w:r>
    </w:p>
    <w:p w14:paraId="67E3A573" w14:textId="77777777" w:rsidR="00465CC9" w:rsidRDefault="00000000">
      <w:pPr>
        <w:pStyle w:val="a"/>
      </w:pPr>
      <w:r>
        <w:rPr>
          <w:rFonts w:hint="eastAsia"/>
        </w:rPr>
        <w:t>评估方法与工作流程；</w:t>
      </w:r>
    </w:p>
    <w:p w14:paraId="234F2796" w14:textId="77777777" w:rsidR="00465CC9" w:rsidRDefault="00000000">
      <w:pPr>
        <w:pStyle w:val="a"/>
      </w:pPr>
      <w:r>
        <w:rPr>
          <w:rFonts w:hint="eastAsia"/>
        </w:rPr>
        <w:t>调查数据与指标赋分结果；</w:t>
      </w:r>
    </w:p>
    <w:p w14:paraId="2EAE742B" w14:textId="77777777" w:rsidR="00465CC9" w:rsidRDefault="00000000">
      <w:pPr>
        <w:pStyle w:val="a"/>
      </w:pPr>
      <w:r>
        <w:rPr>
          <w:rFonts w:hint="eastAsia"/>
        </w:rPr>
        <w:t>指标权重及综合指数计算；</w:t>
      </w:r>
    </w:p>
    <w:p w14:paraId="75AB64D1" w14:textId="77777777" w:rsidR="00465CC9" w:rsidRDefault="00000000">
      <w:pPr>
        <w:pStyle w:val="a"/>
      </w:pPr>
      <w:r>
        <w:rPr>
          <w:rFonts w:hint="eastAsia"/>
        </w:rPr>
        <w:t>评估等级判定结果（宜按评估单元汇总各专项指数分值与综合评估分值）；</w:t>
      </w:r>
    </w:p>
    <w:p w14:paraId="4B47A5E7" w14:textId="77777777" w:rsidR="00465CC9" w:rsidRDefault="00000000">
      <w:pPr>
        <w:pStyle w:val="a"/>
      </w:pPr>
      <w:r>
        <w:rPr>
          <w:rFonts w:hint="eastAsia"/>
        </w:rPr>
        <w:t>清淤必要性分析及对策建议。</w:t>
      </w:r>
    </w:p>
    <w:p w14:paraId="16B4720D" w14:textId="77777777" w:rsidR="00465CC9" w:rsidRDefault="00000000">
      <w:pPr>
        <w:pStyle w:val="affffffffe"/>
      </w:pPr>
      <w:r>
        <w:rPr>
          <w:rFonts w:hint="eastAsia"/>
        </w:rPr>
        <w:t>评估报告应附以下附件：</w:t>
      </w:r>
    </w:p>
    <w:p w14:paraId="23881C1D" w14:textId="77777777" w:rsidR="00465CC9" w:rsidRDefault="00000000">
      <w:pPr>
        <w:pStyle w:val="a"/>
        <w:numPr>
          <w:ilvl w:val="0"/>
          <w:numId w:val="32"/>
        </w:numPr>
      </w:pPr>
      <w:r>
        <w:rPr>
          <w:rFonts w:hint="eastAsia"/>
        </w:rPr>
        <w:t>监测点位布设图；</w:t>
      </w:r>
    </w:p>
    <w:p w14:paraId="37AB51A3" w14:textId="77777777" w:rsidR="00465CC9" w:rsidRDefault="00000000">
      <w:pPr>
        <w:pStyle w:val="a"/>
        <w:numPr>
          <w:ilvl w:val="0"/>
          <w:numId w:val="32"/>
        </w:numPr>
      </w:pPr>
      <w:r>
        <w:rPr>
          <w:rFonts w:hint="eastAsia"/>
        </w:rPr>
        <w:t>各指标原始数据及赋分计算表；</w:t>
      </w:r>
    </w:p>
    <w:p w14:paraId="4267B088" w14:textId="77777777" w:rsidR="00465CC9" w:rsidRDefault="00000000">
      <w:pPr>
        <w:pStyle w:val="a"/>
        <w:numPr>
          <w:ilvl w:val="0"/>
          <w:numId w:val="32"/>
        </w:numPr>
      </w:pPr>
      <w:r>
        <w:rPr>
          <w:rFonts w:hint="eastAsia"/>
        </w:rPr>
        <w:t>评估结果分级图。</w:t>
      </w:r>
    </w:p>
    <w:p w14:paraId="1EEC34D7" w14:textId="77777777" w:rsidR="00465CC9" w:rsidRDefault="00465CC9">
      <w:pPr>
        <w:pStyle w:val="afffff5"/>
        <w:ind w:firstLine="420"/>
      </w:pPr>
    </w:p>
    <w:p w14:paraId="66B3D101" w14:textId="77777777" w:rsidR="00465CC9" w:rsidRDefault="00465CC9">
      <w:pPr>
        <w:pStyle w:val="af5"/>
        <w:numPr>
          <w:ilvl w:val="0"/>
          <w:numId w:val="0"/>
        </w:numPr>
        <w:ind w:left="425"/>
      </w:pPr>
    </w:p>
    <w:p w14:paraId="1B65F659" w14:textId="77777777" w:rsidR="00465CC9" w:rsidRDefault="00465CC9">
      <w:pPr>
        <w:pStyle w:val="afffff5"/>
        <w:ind w:firstLine="420"/>
      </w:pPr>
    </w:p>
    <w:p w14:paraId="31A865C9" w14:textId="77777777" w:rsidR="00465CC9" w:rsidRDefault="00465CC9">
      <w:pPr>
        <w:pStyle w:val="afffff5"/>
        <w:ind w:firstLine="420"/>
        <w:sectPr w:rsidR="00465CC9">
          <w:pgSz w:w="11906" w:h="16838"/>
          <w:pgMar w:top="1928" w:right="1134" w:bottom="1134" w:left="1134" w:header="1418" w:footer="1134" w:gutter="284"/>
          <w:pgNumType w:start="1"/>
          <w:cols w:space="425"/>
          <w:formProt w:val="0"/>
          <w:docGrid w:linePitch="312"/>
        </w:sectPr>
      </w:pPr>
    </w:p>
    <w:p w14:paraId="2455A55D" w14:textId="77777777" w:rsidR="00465CC9" w:rsidRDefault="00465CC9">
      <w:pPr>
        <w:pStyle w:val="af8"/>
        <w:rPr>
          <w:rFonts w:hint="eastAsia"/>
        </w:rPr>
      </w:pPr>
      <w:bookmarkStart w:id="157" w:name="BookMark5"/>
      <w:bookmarkEnd w:id="30"/>
    </w:p>
    <w:p w14:paraId="04B5B65B" w14:textId="77777777" w:rsidR="00465CC9" w:rsidRDefault="00465CC9">
      <w:pPr>
        <w:pStyle w:val="afe"/>
      </w:pPr>
    </w:p>
    <w:p w14:paraId="4A21852B" w14:textId="77777777" w:rsidR="00465CC9" w:rsidRDefault="00000000">
      <w:pPr>
        <w:pStyle w:val="aff3"/>
        <w:spacing w:after="120"/>
      </w:pPr>
      <w:bookmarkStart w:id="158" w:name="_Toc23501"/>
      <w:bookmarkStart w:id="159" w:name="_Toc22548"/>
      <w:bookmarkStart w:id="160" w:name="_Toc1011"/>
      <w:bookmarkStart w:id="161" w:name="_Toc17143"/>
      <w:bookmarkStart w:id="162" w:name="_Toc8882"/>
      <w:bookmarkStart w:id="163" w:name="_Toc4897"/>
      <w:bookmarkStart w:id="164" w:name="_Toc4149"/>
      <w:bookmarkStart w:id="165" w:name="_Toc11544"/>
      <w:bookmarkStart w:id="166" w:name="_Toc27029"/>
      <w:r>
        <w:br/>
      </w:r>
      <w:r>
        <w:rPr>
          <w:rFonts w:hint="eastAsia"/>
        </w:rPr>
        <w:t>（资料性）</w:t>
      </w:r>
      <w:r>
        <w:rPr>
          <w:rFonts w:hint="eastAsia"/>
        </w:rPr>
        <w:br/>
        <w:t>入海河口生态清淤评估指标含义及取值方法</w:t>
      </w:r>
      <w:bookmarkEnd w:id="158"/>
      <w:bookmarkEnd w:id="159"/>
      <w:bookmarkEnd w:id="160"/>
      <w:bookmarkEnd w:id="161"/>
      <w:bookmarkEnd w:id="162"/>
      <w:bookmarkEnd w:id="163"/>
      <w:bookmarkEnd w:id="164"/>
      <w:bookmarkEnd w:id="165"/>
      <w:bookmarkEnd w:id="166"/>
    </w:p>
    <w:p w14:paraId="02FEA0BC" w14:textId="77777777" w:rsidR="00465CC9" w:rsidRDefault="00000000">
      <w:pPr>
        <w:pStyle w:val="aff4"/>
        <w:spacing w:before="120" w:after="120"/>
      </w:pPr>
      <w:bookmarkStart w:id="167" w:name="_Toc25753"/>
      <w:bookmarkStart w:id="168" w:name="_Toc10809"/>
      <w:bookmarkStart w:id="169" w:name="_Toc31578"/>
      <w:bookmarkStart w:id="170" w:name="_Toc11813"/>
      <w:bookmarkStart w:id="171" w:name="_Toc7071"/>
      <w:bookmarkStart w:id="172" w:name="_Toc28287"/>
      <w:bookmarkStart w:id="173" w:name="_Toc29715"/>
      <w:bookmarkStart w:id="174" w:name="_Toc29691"/>
      <w:bookmarkEnd w:id="167"/>
      <w:r>
        <w:rPr>
          <w:rFonts w:hint="eastAsia"/>
        </w:rPr>
        <w:t>水文指数</w:t>
      </w:r>
      <w:bookmarkEnd w:id="168"/>
      <w:bookmarkEnd w:id="169"/>
      <w:bookmarkEnd w:id="170"/>
      <w:bookmarkEnd w:id="171"/>
      <w:bookmarkEnd w:id="172"/>
      <w:bookmarkEnd w:id="173"/>
      <w:bookmarkEnd w:id="174"/>
    </w:p>
    <w:p w14:paraId="7D69052A" w14:textId="77777777" w:rsidR="00465CC9" w:rsidRDefault="00000000">
      <w:pPr>
        <w:pStyle w:val="aff5"/>
        <w:spacing w:before="120" w:after="120"/>
      </w:pPr>
      <w:bookmarkStart w:id="175" w:name="_Toc26170"/>
      <w:bookmarkStart w:id="176" w:name="_Toc12493"/>
      <w:r>
        <w:rPr>
          <w:rFonts w:hint="eastAsia"/>
        </w:rPr>
        <w:t>换水周期</w:t>
      </w:r>
      <w:bookmarkEnd w:id="175"/>
      <w:bookmarkEnd w:id="176"/>
    </w:p>
    <w:p w14:paraId="40F8174B" w14:textId="77777777" w:rsidR="00465CC9" w:rsidRDefault="00000000">
      <w:pPr>
        <w:pStyle w:val="afffff5"/>
        <w:ind w:firstLine="420"/>
      </w:pPr>
      <w:r>
        <w:rPr>
          <w:rFonts w:hint="eastAsia"/>
        </w:rPr>
        <w:t>河口全部水体交换更新一次所需时间，宜按照公式（</w:t>
      </w:r>
      <w:r>
        <w:rPr>
          <w:rFonts w:hint="eastAsia"/>
        </w:rPr>
        <w:t>A.1</w:t>
      </w:r>
      <w:r>
        <w:rPr>
          <w:rFonts w:hint="eastAsia"/>
        </w:rPr>
        <w:t>）计算：</w:t>
      </w:r>
    </w:p>
    <w:p w14:paraId="08A26C8B" w14:textId="77777777" w:rsidR="00465CC9" w:rsidRDefault="00000000">
      <w:pPr>
        <w:pStyle w:val="afffffff1"/>
        <w:rPr>
          <w:rFonts w:hint="eastAsia"/>
        </w:rPr>
      </w:pPr>
      <w:r>
        <w:rPr>
          <w:rFonts w:hint="eastAsia"/>
        </w:rPr>
        <w:tab/>
      </w:r>
      <m:oMath>
        <m:r>
          <w:rPr>
            <w:rFonts w:ascii="Cambria Math" w:hAnsi="Cambria Math"/>
          </w:rPr>
          <m:t>T=</m:t>
        </m:r>
        <m:f>
          <m:fPr>
            <m:ctrlPr>
              <w:rPr>
                <w:rFonts w:ascii="Cambria Math" w:hAnsi="Cambria Math"/>
                <w:i/>
              </w:rPr>
            </m:ctrlPr>
          </m:fPr>
          <m:num>
            <m:r>
              <w:rPr>
                <w:rFonts w:ascii="Cambria Math" w:hAnsi="Cambria Math"/>
              </w:rPr>
              <m:t>V</m:t>
            </m:r>
          </m:num>
          <m:den>
            <m:sSub>
              <m:sSubPr>
                <m:ctrlPr>
                  <w:rPr>
                    <w:rFonts w:ascii="Cambria Math" w:hAnsi="Cambria Math"/>
                    <w:i/>
                  </w:rPr>
                </m:ctrlPr>
              </m:sSubPr>
              <m:e>
                <m:r>
                  <w:rPr>
                    <w:rFonts w:ascii="Cambria Math" w:hAnsi="Cambria Math"/>
                  </w:rPr>
                  <m:t>Q</m:t>
                </m:r>
              </m:e>
              <m:sub>
                <m:r>
                  <w:rPr>
                    <w:rFonts w:ascii="Cambria Math" w:hAnsi="Cambria Math"/>
                  </w:rPr>
                  <m:t>d</m:t>
                </m:r>
              </m:sub>
            </m:sSub>
          </m:den>
        </m:f>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1</w:t>
      </w:r>
      <w:r>
        <w:rPr>
          <w:rFonts w:hint="eastAsia"/>
        </w:rPr>
        <w:fldChar w:fldCharType="end"/>
      </w:r>
      <w:r>
        <w:rPr>
          <w:rFonts w:hint="eastAsia"/>
        </w:rPr>
        <w:t>)</w:t>
      </w:r>
    </w:p>
    <w:p w14:paraId="5A2AD13C" w14:textId="77777777" w:rsidR="00465CC9" w:rsidRDefault="00000000">
      <w:pPr>
        <w:pStyle w:val="afffff4"/>
        <w:ind w:firstLine="420"/>
      </w:pPr>
      <w:r>
        <w:rPr>
          <w:rFonts w:hint="eastAsia"/>
        </w:rPr>
        <w:t>式中：</w:t>
      </w:r>
    </w:p>
    <w:p w14:paraId="37A9C23D" w14:textId="77777777" w:rsidR="00465CC9" w:rsidRDefault="00000000">
      <w:pPr>
        <w:pStyle w:val="afffff5"/>
        <w:tabs>
          <w:tab w:val="left" w:pos="0"/>
        </w:tabs>
        <w:ind w:firstLine="420"/>
      </w:pPr>
      <w:r>
        <w:rPr>
          <w:rFonts w:hint="eastAsia"/>
          <w:i/>
          <w:iCs/>
        </w:rPr>
        <w:t>T</w:t>
      </w:r>
      <w:r>
        <w:rPr>
          <w:rFonts w:hint="eastAsia"/>
          <w:i/>
          <w:iCs/>
        </w:rPr>
        <w:tab/>
      </w:r>
      <w:r>
        <w:rPr>
          <w:rFonts w:hint="eastAsia"/>
          <w:i/>
          <w:iCs/>
        </w:rPr>
        <w:t>—</w:t>
      </w:r>
      <w:r>
        <w:rPr>
          <w:rFonts w:hint="eastAsia"/>
        </w:rPr>
        <w:t>—换水周期，单位为天；</w:t>
      </w:r>
    </w:p>
    <w:p w14:paraId="068D7707" w14:textId="77777777" w:rsidR="00465CC9" w:rsidRDefault="00000000">
      <w:pPr>
        <w:pStyle w:val="afffff5"/>
        <w:tabs>
          <w:tab w:val="left" w:pos="0"/>
        </w:tabs>
        <w:ind w:firstLine="420"/>
      </w:pPr>
      <w:r>
        <w:rPr>
          <w:rFonts w:hint="eastAsia"/>
          <w:i/>
          <w:iCs/>
        </w:rPr>
        <w:t>V</w:t>
      </w:r>
      <w:r>
        <w:rPr>
          <w:rFonts w:hint="eastAsia"/>
          <w:i/>
          <w:iCs/>
        </w:rPr>
        <w:tab/>
      </w:r>
      <w:r>
        <w:rPr>
          <w:rFonts w:hint="eastAsia"/>
          <w:i/>
          <w:iCs/>
        </w:rPr>
        <w:t>—</w:t>
      </w:r>
      <w:r>
        <w:rPr>
          <w:rFonts w:hint="eastAsia"/>
        </w:rPr>
        <w:t>—评估范围内河口总容积，单位为立方米（</w:t>
      </w:r>
      <w:r>
        <w:rPr>
          <w:rFonts w:hint="eastAsia"/>
        </w:rPr>
        <w:t>m</w:t>
      </w:r>
      <w:r>
        <w:rPr>
          <w:rFonts w:hint="eastAsia"/>
        </w:rPr>
        <w:t>³），</w:t>
      </w:r>
    </w:p>
    <w:p w14:paraId="7C1C0B5A" w14:textId="77777777" w:rsidR="00465CC9" w:rsidRDefault="00000000">
      <w:pPr>
        <w:pStyle w:val="afffff5"/>
        <w:tabs>
          <w:tab w:val="left" w:pos="0"/>
        </w:tabs>
        <w:ind w:firstLine="420"/>
      </w:pPr>
      <w:r>
        <w:rPr>
          <w:rFonts w:hint="eastAsia"/>
          <w:i/>
          <w:iCs/>
        </w:rPr>
        <w:t>Q</w:t>
      </w:r>
      <w:r>
        <w:rPr>
          <w:rFonts w:hint="eastAsia"/>
          <w:i/>
          <w:iCs/>
          <w:vertAlign w:val="subscript"/>
        </w:rPr>
        <w:t>d</w:t>
      </w:r>
      <w:r>
        <w:rPr>
          <w:rFonts w:hint="eastAsia"/>
          <w:i/>
          <w:iCs/>
          <w:vertAlign w:val="subscript"/>
        </w:rPr>
        <w:tab/>
      </w:r>
      <w:r>
        <w:rPr>
          <w:rFonts w:hint="eastAsia"/>
          <w:i/>
          <w:iCs/>
        </w:rPr>
        <w:t>—</w:t>
      </w:r>
      <w:r>
        <w:rPr>
          <w:rFonts w:hint="eastAsia"/>
        </w:rPr>
        <w:t>—河口入境日均径流总量，单位为立方米每天（</w:t>
      </w:r>
      <w:r>
        <w:rPr>
          <w:rFonts w:hint="eastAsia"/>
        </w:rPr>
        <w:t>m</w:t>
      </w:r>
      <w:r>
        <w:rPr>
          <w:rFonts w:hint="eastAsia"/>
        </w:rPr>
        <w:t>³</w:t>
      </w:r>
      <w:r>
        <w:rPr>
          <w:rFonts w:hint="eastAsia"/>
        </w:rPr>
        <w:t>/d</w:t>
      </w:r>
      <w:r>
        <w:rPr>
          <w:rFonts w:hint="eastAsia"/>
        </w:rPr>
        <w:t>）。</w:t>
      </w:r>
    </w:p>
    <w:p w14:paraId="5AEC644B" w14:textId="77777777" w:rsidR="00465CC9" w:rsidRDefault="00000000">
      <w:pPr>
        <w:pStyle w:val="afffff5"/>
        <w:ind w:firstLine="420"/>
      </w:pPr>
      <w:r>
        <w:rPr>
          <w:rFonts w:hint="eastAsia"/>
        </w:rPr>
        <w:t>数据来源：径流量、河口区面积和水下地形实测数据。</w:t>
      </w:r>
    </w:p>
    <w:p w14:paraId="39D080F7" w14:textId="77777777" w:rsidR="00465CC9" w:rsidRDefault="00000000">
      <w:pPr>
        <w:pStyle w:val="aff4"/>
        <w:spacing w:before="120" w:after="120"/>
      </w:pPr>
      <w:bookmarkStart w:id="177" w:name="_Toc5631"/>
      <w:bookmarkStart w:id="178" w:name="_Toc13626"/>
      <w:bookmarkStart w:id="179" w:name="_Toc15608"/>
      <w:bookmarkStart w:id="180" w:name="_Toc27594"/>
      <w:bookmarkStart w:id="181" w:name="_Toc621"/>
      <w:bookmarkStart w:id="182" w:name="_Toc9784"/>
      <w:bookmarkStart w:id="183" w:name="_Toc9657"/>
      <w:r>
        <w:rPr>
          <w:rFonts w:hint="eastAsia"/>
        </w:rPr>
        <w:t>沉积物指数</w:t>
      </w:r>
      <w:bookmarkEnd w:id="177"/>
      <w:bookmarkEnd w:id="178"/>
      <w:bookmarkEnd w:id="179"/>
      <w:bookmarkEnd w:id="180"/>
      <w:bookmarkEnd w:id="181"/>
      <w:bookmarkEnd w:id="182"/>
      <w:bookmarkEnd w:id="183"/>
    </w:p>
    <w:p w14:paraId="0EF056E7" w14:textId="77777777" w:rsidR="00465CC9" w:rsidRDefault="00000000">
      <w:pPr>
        <w:pStyle w:val="aff5"/>
        <w:spacing w:before="120" w:after="120"/>
      </w:pPr>
      <w:bookmarkStart w:id="184" w:name="_Toc27859"/>
      <w:bookmarkStart w:id="185" w:name="_Toc13857"/>
      <w:r>
        <w:rPr>
          <w:rFonts w:hint="eastAsia"/>
        </w:rPr>
        <w:t>总有机碳</w:t>
      </w:r>
      <w:bookmarkEnd w:id="184"/>
      <w:bookmarkEnd w:id="185"/>
    </w:p>
    <w:p w14:paraId="3542A739" w14:textId="77777777" w:rsidR="00465CC9" w:rsidRDefault="00000000">
      <w:pPr>
        <w:pStyle w:val="afffff5"/>
        <w:ind w:firstLine="420"/>
      </w:pPr>
      <w:r>
        <w:rPr>
          <w:rFonts w:hint="eastAsia"/>
        </w:rPr>
        <w:t>样品中全部有机形态碳的含量。</w:t>
      </w:r>
    </w:p>
    <w:p w14:paraId="5915FE3D" w14:textId="77777777" w:rsidR="00465CC9" w:rsidRDefault="00000000">
      <w:pPr>
        <w:pStyle w:val="afffff5"/>
        <w:ind w:firstLine="420"/>
      </w:pPr>
      <w:r>
        <w:rPr>
          <w:rFonts w:hint="eastAsia"/>
        </w:rPr>
        <w:t>数据来源：现场采集，实验室检测。</w:t>
      </w:r>
    </w:p>
    <w:p w14:paraId="3BC73D68" w14:textId="77777777" w:rsidR="00465CC9" w:rsidRDefault="00000000">
      <w:pPr>
        <w:pStyle w:val="aff4"/>
        <w:spacing w:before="120" w:after="120"/>
      </w:pPr>
      <w:bookmarkStart w:id="186" w:name="_Toc26904"/>
      <w:bookmarkStart w:id="187" w:name="_Toc27584"/>
      <w:bookmarkStart w:id="188" w:name="_Toc22717"/>
      <w:bookmarkStart w:id="189" w:name="_Toc20499"/>
      <w:bookmarkStart w:id="190" w:name="_Toc25797"/>
      <w:bookmarkStart w:id="191" w:name="_Toc16444"/>
      <w:bookmarkStart w:id="192" w:name="_Toc13109"/>
      <w:r>
        <w:rPr>
          <w:rFonts w:hint="eastAsia"/>
        </w:rPr>
        <w:t>硫化物</w:t>
      </w:r>
      <w:bookmarkEnd w:id="186"/>
      <w:bookmarkEnd w:id="187"/>
      <w:bookmarkEnd w:id="188"/>
      <w:bookmarkEnd w:id="189"/>
      <w:bookmarkEnd w:id="190"/>
      <w:bookmarkEnd w:id="191"/>
      <w:bookmarkEnd w:id="192"/>
    </w:p>
    <w:p w14:paraId="658B910D" w14:textId="77777777" w:rsidR="00465CC9" w:rsidRDefault="00000000">
      <w:pPr>
        <w:pStyle w:val="afffff5"/>
        <w:ind w:firstLine="420"/>
      </w:pPr>
      <w:r>
        <w:rPr>
          <w:rFonts w:hint="eastAsia"/>
        </w:rPr>
        <w:t>样品中酸可挥发性硫化物的含量</w:t>
      </w:r>
      <w:r>
        <w:t>。</w:t>
      </w:r>
    </w:p>
    <w:p w14:paraId="36488A7F" w14:textId="77777777" w:rsidR="00465CC9" w:rsidRDefault="00000000">
      <w:pPr>
        <w:pStyle w:val="afffff5"/>
        <w:ind w:firstLine="420"/>
      </w:pPr>
      <w:r>
        <w:t>数据来源：</w:t>
      </w:r>
      <w:r>
        <w:rPr>
          <w:rFonts w:hint="eastAsia"/>
        </w:rPr>
        <w:t>现场采集，实验室检测。</w:t>
      </w:r>
    </w:p>
    <w:p w14:paraId="17F5FDC2" w14:textId="77777777" w:rsidR="00465CC9" w:rsidRDefault="00000000">
      <w:pPr>
        <w:pStyle w:val="aff5"/>
        <w:spacing w:before="120" w:after="120"/>
      </w:pPr>
      <w:bookmarkStart w:id="193" w:name="_Toc24785"/>
      <w:bookmarkStart w:id="194" w:name="_Toc29685"/>
      <w:r>
        <w:rPr>
          <w:rFonts w:hint="eastAsia"/>
        </w:rPr>
        <w:t>石油类</w:t>
      </w:r>
      <w:bookmarkEnd w:id="193"/>
      <w:bookmarkEnd w:id="194"/>
    </w:p>
    <w:p w14:paraId="5314CA3A" w14:textId="77777777" w:rsidR="00465CC9" w:rsidRDefault="00000000">
      <w:pPr>
        <w:pStyle w:val="afffff5"/>
        <w:ind w:firstLine="420"/>
      </w:pPr>
      <w:r>
        <w:rPr>
          <w:rFonts w:hint="eastAsia"/>
        </w:rPr>
        <w:t>样品中可被萃取的石油烃类有机物质含量。</w:t>
      </w:r>
    </w:p>
    <w:p w14:paraId="5F9EE93C" w14:textId="77777777" w:rsidR="00465CC9" w:rsidRDefault="00000000">
      <w:pPr>
        <w:pStyle w:val="afffff5"/>
        <w:ind w:firstLine="420"/>
      </w:pPr>
      <w:r>
        <w:rPr>
          <w:rFonts w:hint="eastAsia"/>
        </w:rPr>
        <w:t>数据来源：现场采集，实验室检测。</w:t>
      </w:r>
    </w:p>
    <w:p w14:paraId="6E669EA7" w14:textId="77777777" w:rsidR="00465CC9" w:rsidRDefault="00000000">
      <w:pPr>
        <w:pStyle w:val="aff5"/>
        <w:spacing w:before="120" w:after="120"/>
      </w:pPr>
      <w:bookmarkStart w:id="195" w:name="_Toc26501"/>
      <w:bookmarkStart w:id="196" w:name="_Toc16726"/>
      <w:r>
        <w:rPr>
          <w:rFonts w:hint="eastAsia"/>
        </w:rPr>
        <w:t>六六六</w:t>
      </w:r>
      <w:bookmarkEnd w:id="195"/>
      <w:bookmarkEnd w:id="196"/>
    </w:p>
    <w:p w14:paraId="71E1502C" w14:textId="77777777" w:rsidR="00465CC9" w:rsidRDefault="00000000">
      <w:pPr>
        <w:pStyle w:val="afffff5"/>
        <w:ind w:firstLine="420"/>
      </w:pPr>
      <w:r>
        <w:t>样品中六六六有机氯农药总残留量</w:t>
      </w:r>
      <w:r>
        <w:rPr>
          <w:rFonts w:hint="eastAsia"/>
        </w:rPr>
        <w:t>。</w:t>
      </w:r>
    </w:p>
    <w:p w14:paraId="6BCD8A37" w14:textId="77777777" w:rsidR="00465CC9" w:rsidRDefault="00000000">
      <w:pPr>
        <w:pStyle w:val="afffff5"/>
        <w:ind w:firstLine="420"/>
      </w:pPr>
      <w:r>
        <w:t>数据来源：</w:t>
      </w:r>
      <w:r>
        <w:rPr>
          <w:rFonts w:hint="eastAsia"/>
        </w:rPr>
        <w:t>现场采集，实验室检测。</w:t>
      </w:r>
    </w:p>
    <w:p w14:paraId="473C3EEA" w14:textId="77777777" w:rsidR="00465CC9" w:rsidRDefault="00000000">
      <w:pPr>
        <w:pStyle w:val="aff5"/>
        <w:spacing w:before="120" w:after="120"/>
      </w:pPr>
      <w:r>
        <w:rPr>
          <w:rFonts w:hint="eastAsia"/>
        </w:rPr>
        <w:t>滴滴涕</w:t>
      </w:r>
    </w:p>
    <w:p w14:paraId="6D46763D" w14:textId="77777777" w:rsidR="00465CC9" w:rsidRDefault="00000000">
      <w:pPr>
        <w:pStyle w:val="afffff5"/>
        <w:ind w:firstLine="420"/>
      </w:pPr>
      <w:r>
        <w:t>样品中滴滴涕有机氯农药总残留量。</w:t>
      </w:r>
    </w:p>
    <w:p w14:paraId="4332FD31" w14:textId="77777777" w:rsidR="00465CC9" w:rsidRDefault="00000000">
      <w:pPr>
        <w:pStyle w:val="afffff5"/>
        <w:ind w:firstLine="420"/>
      </w:pPr>
      <w:r>
        <w:t>数据来源：</w:t>
      </w:r>
      <w:r>
        <w:rPr>
          <w:rFonts w:hint="eastAsia"/>
        </w:rPr>
        <w:t>现场采集，实验室检测。</w:t>
      </w:r>
    </w:p>
    <w:p w14:paraId="16282489" w14:textId="77777777" w:rsidR="00465CC9" w:rsidRDefault="00000000">
      <w:pPr>
        <w:pStyle w:val="aff5"/>
        <w:spacing w:before="120" w:after="120"/>
      </w:pPr>
      <w:r>
        <w:rPr>
          <w:rFonts w:hint="eastAsia"/>
        </w:rPr>
        <w:t>多氯联苯</w:t>
      </w:r>
    </w:p>
    <w:p w14:paraId="1D0E462E" w14:textId="77777777" w:rsidR="00465CC9" w:rsidRDefault="00000000">
      <w:pPr>
        <w:pStyle w:val="afffff5"/>
        <w:ind w:firstLine="420"/>
      </w:pPr>
      <w:r>
        <w:rPr>
          <w:rFonts w:hint="eastAsia"/>
        </w:rPr>
        <w:t>样品中多氯联苯同族体总残留量。</w:t>
      </w:r>
    </w:p>
    <w:p w14:paraId="47A72535" w14:textId="77777777" w:rsidR="00465CC9" w:rsidRDefault="00000000">
      <w:pPr>
        <w:pStyle w:val="afffff5"/>
        <w:ind w:firstLine="420"/>
      </w:pPr>
      <w:r>
        <w:rPr>
          <w:rFonts w:hint="eastAsia"/>
        </w:rPr>
        <w:t>数据来源：现场采集，实验室检测。</w:t>
      </w:r>
    </w:p>
    <w:p w14:paraId="724B3B91" w14:textId="77777777" w:rsidR="00465CC9" w:rsidRDefault="00000000">
      <w:pPr>
        <w:pStyle w:val="aff5"/>
        <w:spacing w:before="120" w:after="120"/>
      </w:pPr>
      <w:r>
        <w:rPr>
          <w:rFonts w:hint="eastAsia"/>
        </w:rPr>
        <w:t>综合潜在生态风险指数</w:t>
      </w:r>
      <w:r>
        <w:rPr>
          <w:rFonts w:ascii="Times New Roman"/>
          <w:i/>
          <w:iCs/>
        </w:rPr>
        <w:t>RI</w:t>
      </w:r>
    </w:p>
    <w:p w14:paraId="4B39174C" w14:textId="77777777" w:rsidR="00465CC9" w:rsidRDefault="00000000">
      <w:pPr>
        <w:pStyle w:val="afffff5"/>
        <w:ind w:firstLine="420"/>
      </w:pPr>
      <w:r>
        <w:rPr>
          <w:rFonts w:hint="eastAsia"/>
        </w:rPr>
        <w:t>综合表征沉积物中铜、锌、铅、铬、镉、汞、砷重金属的潜在生态危害水平；宜按照公式（</w:t>
      </w:r>
      <w:r>
        <w:rPr>
          <w:rFonts w:hint="eastAsia"/>
        </w:rPr>
        <w:t>A.2</w:t>
      </w:r>
      <w:r>
        <w:rPr>
          <w:rFonts w:hint="eastAsia"/>
        </w:rPr>
        <w:t>）、（</w:t>
      </w:r>
      <w:r>
        <w:rPr>
          <w:rFonts w:hint="eastAsia"/>
        </w:rPr>
        <w:t>A.3</w:t>
      </w:r>
      <w:r>
        <w:rPr>
          <w:rFonts w:hint="eastAsia"/>
        </w:rPr>
        <w:t>）和（</w:t>
      </w:r>
      <w:r>
        <w:rPr>
          <w:rFonts w:hint="eastAsia"/>
        </w:rPr>
        <w:t>A.4</w:t>
      </w:r>
      <w:r>
        <w:rPr>
          <w:rFonts w:hint="eastAsia"/>
        </w:rPr>
        <w:t>）计算：</w:t>
      </w:r>
    </w:p>
    <w:p w14:paraId="683F8E8E" w14:textId="77777777" w:rsidR="00465CC9" w:rsidRDefault="00000000">
      <w:pPr>
        <w:pStyle w:val="afffffff1"/>
        <w:rPr>
          <w:rFonts w:hint="eastAsia"/>
        </w:rPr>
      </w:pPr>
      <w:r>
        <w:rPr>
          <w:rFonts w:hint="eastAsia"/>
        </w:rPr>
        <w:tab/>
      </w:r>
      <m:oMath>
        <m:sSubSup>
          <m:sSubSupPr>
            <m:ctrlPr>
              <w:rPr>
                <w:rFonts w:ascii="Cambria Math" w:hAnsi="Cambria Math"/>
                <w:i/>
              </w:rPr>
            </m:ctrlPr>
          </m:sSubSupPr>
          <m:e>
            <m:r>
              <w:rPr>
                <w:rFonts w:ascii="Cambria Math" w:hAnsi="Cambria Math"/>
              </w:rPr>
              <m:t>C</m:t>
            </m:r>
          </m:e>
          <m:sub>
            <m:r>
              <w:rPr>
                <w:rFonts w:ascii="Cambria Math" w:hAnsi="Cambria Math"/>
              </w:rPr>
              <m:t>f</m:t>
            </m:r>
          </m:sub>
          <m:sup>
            <m:r>
              <w:rPr>
                <w:rFonts w:ascii="Cambria Math" w:hAnsi="Cambria Math"/>
              </w:rPr>
              <m:t>i</m:t>
            </m:r>
          </m:sup>
        </m:sSubSup>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C</m:t>
                </m:r>
              </m:e>
              <m:sub>
                <m:r>
                  <w:rPr>
                    <w:rFonts w:ascii="Cambria Math" w:hAnsi="Cambria Math"/>
                  </w:rPr>
                  <m:t>s</m:t>
                </m:r>
              </m:sub>
              <m:sup>
                <m:r>
                  <w:rPr>
                    <w:rFonts w:ascii="Cambria Math" w:hAnsi="Cambria Math"/>
                  </w:rPr>
                  <m:t>i</m:t>
                </m:r>
              </m:sup>
            </m:sSubSup>
          </m:num>
          <m:den>
            <m:sSubSup>
              <m:sSubSupPr>
                <m:ctrlPr>
                  <w:rPr>
                    <w:rFonts w:ascii="Cambria Math" w:hAnsi="Cambria Math"/>
                    <w:i/>
                  </w:rPr>
                </m:ctrlPr>
              </m:sSubSupPr>
              <m:e>
                <m:r>
                  <w:rPr>
                    <w:rFonts w:ascii="Cambria Math" w:hAnsi="Cambria Math"/>
                  </w:rPr>
                  <m:t>C</m:t>
                </m:r>
              </m:e>
              <m:sub>
                <m:r>
                  <w:rPr>
                    <w:rFonts w:ascii="Cambria Math" w:hAnsi="Cambria Math"/>
                  </w:rPr>
                  <m:t>b</m:t>
                </m:r>
              </m:sub>
              <m:sup>
                <m:r>
                  <w:rPr>
                    <w:rFonts w:ascii="Cambria Math" w:hAnsi="Cambria Math"/>
                  </w:rPr>
                  <m:t>i</m:t>
                </m:r>
              </m:sup>
            </m:sSubSup>
          </m:den>
        </m:f>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2</w:t>
      </w:r>
      <w:r>
        <w:rPr>
          <w:rFonts w:hint="eastAsia"/>
        </w:rPr>
        <w:fldChar w:fldCharType="end"/>
      </w:r>
      <w:r>
        <w:rPr>
          <w:rFonts w:hint="eastAsia"/>
        </w:rPr>
        <w:t>)</w:t>
      </w:r>
    </w:p>
    <w:p w14:paraId="694CD685" w14:textId="77777777" w:rsidR="00465CC9" w:rsidRDefault="00000000">
      <w:pPr>
        <w:pStyle w:val="afffffff1"/>
        <w:rPr>
          <w:rFonts w:hint="eastAsia"/>
        </w:rPr>
      </w:pPr>
      <w:r>
        <w:rPr>
          <w:rFonts w:hint="eastAsia"/>
        </w:rPr>
        <w:tab/>
      </w:r>
      <m:oMath>
        <m:sSubSup>
          <m:sSubSupPr>
            <m:ctrlPr>
              <w:rPr>
                <w:rFonts w:ascii="Cambria Math" w:hAnsi="Cambria Math"/>
                <w:i/>
              </w:rPr>
            </m:ctrlPr>
          </m:sSubSupPr>
          <m:e>
            <m:r>
              <w:rPr>
                <w:rFonts w:ascii="Cambria Math" w:hAnsi="Cambria Math"/>
              </w:rPr>
              <m:t>E</m:t>
            </m:r>
          </m:e>
          <m:sub>
            <m:r>
              <w:rPr>
                <w:rFonts w:ascii="Cambria Math" w:hAnsi="Cambria Math"/>
              </w:rPr>
              <m:t>r</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r</m:t>
            </m:r>
          </m:sub>
          <m:sup>
            <m:r>
              <w:rPr>
                <w:rFonts w:ascii="Cambria Math" w:hAnsi="Cambria Math"/>
              </w:rPr>
              <m:t>i</m:t>
            </m:r>
          </m:sup>
        </m:sSubSup>
        <m:r>
          <w:rPr>
            <w:rFonts w:ascii="Cambria Math" w:hAnsi="Cambria Math" w:cs="Cambria Math"/>
          </w:rPr>
          <m:t>×</m:t>
        </m:r>
        <m:sSubSup>
          <m:sSubSupPr>
            <m:ctrlPr>
              <w:rPr>
                <w:rFonts w:ascii="Cambria Math" w:hAnsi="Cambria Math" w:cs="Cambria Math"/>
                <w:i/>
              </w:rPr>
            </m:ctrlPr>
          </m:sSubSupPr>
          <m:e>
            <m:r>
              <w:rPr>
                <w:rFonts w:ascii="Cambria Math" w:hAnsi="Cambria Math" w:cs="Cambria Math"/>
              </w:rPr>
              <m:t>C</m:t>
            </m:r>
          </m:e>
          <m:sub>
            <m:r>
              <w:rPr>
                <w:rFonts w:ascii="Cambria Math" w:hAnsi="Cambria Math" w:cs="Cambria Math"/>
              </w:rPr>
              <m:t>f</m:t>
            </m:r>
          </m:sub>
          <m:sup>
            <m:r>
              <w:rPr>
                <w:rFonts w:ascii="Cambria Math" w:hAnsi="Cambria Math" w:cs="Cambria Math"/>
              </w:rPr>
              <m:t>i</m:t>
            </m:r>
          </m:sup>
        </m:sSubSup>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3</w:t>
      </w:r>
      <w:r>
        <w:rPr>
          <w:rFonts w:hint="eastAsia"/>
        </w:rPr>
        <w:fldChar w:fldCharType="end"/>
      </w:r>
      <w:r>
        <w:rPr>
          <w:rFonts w:hint="eastAsia"/>
        </w:rPr>
        <w:t>)</w:t>
      </w:r>
    </w:p>
    <w:p w14:paraId="43CE8C99" w14:textId="77777777" w:rsidR="00465CC9" w:rsidRDefault="00000000">
      <w:pPr>
        <w:pStyle w:val="afffffff1"/>
        <w:rPr>
          <w:rFonts w:hint="eastAsia"/>
        </w:rPr>
      </w:pPr>
      <w:r>
        <w:rPr>
          <w:rFonts w:hint="eastAsia"/>
        </w:rPr>
        <w:tab/>
      </w:r>
      <m:oMath>
        <m:r>
          <w:rPr>
            <w:rFonts w:ascii="Cambria Math" w:hAnsi="Cambria Math"/>
          </w:rPr>
          <m:t>RI=</m:t>
        </m:r>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Sup>
              <m:sSubSupPr>
                <m:ctrlPr>
                  <w:rPr>
                    <w:rFonts w:ascii="Cambria Math" w:hAnsi="Cambria Math"/>
                    <w:i/>
                  </w:rPr>
                </m:ctrlPr>
              </m:sSubSupPr>
              <m:e>
                <m:r>
                  <w:rPr>
                    <w:rFonts w:ascii="Cambria Math" w:hAnsi="Cambria Math"/>
                  </w:rPr>
                  <m:t>E</m:t>
                </m:r>
              </m:e>
              <m:sub>
                <m:r>
                  <w:rPr>
                    <w:rFonts w:ascii="Cambria Math" w:hAnsi="Cambria Math"/>
                  </w:rPr>
                  <m:t>r</m:t>
                </m:r>
              </m:sub>
              <m:sup>
                <m:r>
                  <w:rPr>
                    <w:rFonts w:ascii="Cambria Math" w:hAnsi="Cambria Math"/>
                  </w:rPr>
                  <m:t>i</m:t>
                </m:r>
              </m:sup>
            </m:sSubSup>
          </m:e>
        </m:nary>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4</w:t>
      </w:r>
      <w:r>
        <w:rPr>
          <w:rFonts w:hint="eastAsia"/>
        </w:rPr>
        <w:fldChar w:fldCharType="end"/>
      </w:r>
      <w:r>
        <w:rPr>
          <w:rFonts w:hint="eastAsia"/>
        </w:rPr>
        <w:t>)</w:t>
      </w:r>
    </w:p>
    <w:p w14:paraId="65F4B314" w14:textId="77777777" w:rsidR="00465CC9" w:rsidRDefault="00000000">
      <w:pPr>
        <w:pStyle w:val="afffff4"/>
        <w:ind w:firstLine="420"/>
      </w:pPr>
      <w:r>
        <w:rPr>
          <w:rFonts w:hint="eastAsia"/>
        </w:rPr>
        <w:lastRenderedPageBreak/>
        <w:t>式中：</w:t>
      </w:r>
    </w:p>
    <w:p w14:paraId="7786FCE0" w14:textId="77777777" w:rsidR="00465CC9" w:rsidRDefault="00000000">
      <w:pPr>
        <w:pStyle w:val="afffff5"/>
        <w:tabs>
          <w:tab w:val="left" w:pos="0"/>
        </w:tabs>
        <w:ind w:firstLine="420"/>
      </w:pPr>
      <w:r>
        <w:rPr>
          <w:rFonts w:hint="eastAsia"/>
          <w:i/>
          <w:iCs/>
        </w:rPr>
        <w:t>C</w:t>
      </w:r>
      <w:r>
        <w:rPr>
          <w:rFonts w:hint="eastAsia"/>
          <w:i/>
          <w:iCs/>
          <w:eastAsianLayout w:id="62" w:combine="1"/>
        </w:rPr>
        <w:t>i f</w:t>
      </w:r>
      <w:r>
        <w:rPr>
          <w:rFonts w:hint="eastAsia"/>
          <w:i/>
          <w:iCs/>
        </w:rPr>
        <w:tab/>
      </w:r>
      <w:r>
        <w:rPr>
          <w:rFonts w:hint="eastAsia"/>
          <w:i/>
          <w:iCs/>
        </w:rPr>
        <w:t>—</w:t>
      </w:r>
      <w:r>
        <w:rPr>
          <w:rFonts w:hint="eastAsia"/>
        </w:rPr>
        <w:t>—单项重金属富集系数；</w:t>
      </w:r>
    </w:p>
    <w:p w14:paraId="10A00BD3" w14:textId="77777777" w:rsidR="00465CC9" w:rsidRDefault="00000000">
      <w:pPr>
        <w:pStyle w:val="afffff5"/>
        <w:tabs>
          <w:tab w:val="left" w:pos="0"/>
        </w:tabs>
        <w:ind w:firstLine="420"/>
      </w:pPr>
      <w:r>
        <w:rPr>
          <w:rFonts w:hint="eastAsia"/>
          <w:i/>
          <w:iCs/>
        </w:rPr>
        <w:t>C</w:t>
      </w:r>
      <w:r>
        <w:rPr>
          <w:rFonts w:hint="eastAsia"/>
          <w:i/>
          <w:iCs/>
          <w:eastAsianLayout w:id="63" w:combine="1"/>
        </w:rPr>
        <w:t>i s</w:t>
      </w:r>
      <w:r>
        <w:rPr>
          <w:rFonts w:hint="eastAsia"/>
          <w:i/>
          <w:iCs/>
        </w:rPr>
        <w:tab/>
      </w:r>
      <w:r>
        <w:rPr>
          <w:rFonts w:hint="eastAsia"/>
          <w:i/>
          <w:iCs/>
        </w:rPr>
        <w:t>—</w:t>
      </w:r>
      <w:r>
        <w:rPr>
          <w:rFonts w:hint="eastAsia"/>
        </w:rPr>
        <w:t>—第</w:t>
      </w:r>
      <w:r>
        <w:rPr>
          <w:rFonts w:hint="eastAsia"/>
        </w:rPr>
        <w:t>i</w:t>
      </w:r>
      <w:r>
        <w:rPr>
          <w:rFonts w:hint="eastAsia"/>
        </w:rPr>
        <w:t>种重金属实测含量；</w:t>
      </w:r>
    </w:p>
    <w:p w14:paraId="66F2473C" w14:textId="77777777" w:rsidR="00465CC9" w:rsidRDefault="00000000">
      <w:pPr>
        <w:pStyle w:val="afffff5"/>
        <w:tabs>
          <w:tab w:val="left" w:pos="0"/>
        </w:tabs>
        <w:ind w:firstLine="420"/>
      </w:pPr>
      <w:r>
        <w:rPr>
          <w:rFonts w:hint="eastAsia"/>
          <w:i/>
          <w:iCs/>
        </w:rPr>
        <w:t>C</w:t>
      </w:r>
      <w:r>
        <w:rPr>
          <w:rFonts w:hint="eastAsia"/>
          <w:i/>
          <w:iCs/>
          <w:eastAsianLayout w:id="64" w:combine="1"/>
        </w:rPr>
        <w:t>i b</w:t>
      </w:r>
      <w:r>
        <w:rPr>
          <w:rFonts w:hint="eastAsia"/>
          <w:i/>
          <w:iCs/>
        </w:rPr>
        <w:tab/>
      </w:r>
      <w:r>
        <w:rPr>
          <w:rFonts w:hint="eastAsia"/>
          <w:i/>
          <w:iCs/>
        </w:rPr>
        <w:t>—</w:t>
      </w:r>
      <w:r>
        <w:rPr>
          <w:rFonts w:hint="eastAsia"/>
        </w:rPr>
        <w:t>—第</w:t>
      </w:r>
      <w:r>
        <w:rPr>
          <w:rFonts w:hint="eastAsia"/>
        </w:rPr>
        <w:t>i</w:t>
      </w:r>
      <w:r>
        <w:rPr>
          <w:rFonts w:hint="eastAsia"/>
        </w:rPr>
        <w:t>种重金属区域沉积物背景参考值；</w:t>
      </w:r>
    </w:p>
    <w:p w14:paraId="77A3C1BA" w14:textId="77777777" w:rsidR="00465CC9" w:rsidRDefault="00000000">
      <w:pPr>
        <w:pStyle w:val="afffff5"/>
        <w:tabs>
          <w:tab w:val="left" w:pos="0"/>
        </w:tabs>
        <w:ind w:firstLine="420"/>
      </w:pPr>
      <w:r>
        <w:rPr>
          <w:rFonts w:hint="eastAsia"/>
          <w:i/>
          <w:iCs/>
        </w:rPr>
        <w:t>E</w:t>
      </w:r>
      <w:r>
        <w:rPr>
          <w:rFonts w:hint="eastAsia"/>
          <w:i/>
          <w:iCs/>
          <w:eastAsianLayout w:id="65" w:combine="1"/>
        </w:rPr>
        <w:t>i r</w:t>
      </w:r>
      <w:r>
        <w:rPr>
          <w:rFonts w:hint="eastAsia"/>
          <w:i/>
          <w:iCs/>
        </w:rPr>
        <w:tab/>
      </w:r>
      <w:r>
        <w:rPr>
          <w:rFonts w:hint="eastAsia"/>
          <w:i/>
          <w:iCs/>
        </w:rPr>
        <w:t>—</w:t>
      </w:r>
      <w:r>
        <w:rPr>
          <w:rFonts w:hint="eastAsia"/>
        </w:rPr>
        <w:t>—第</w:t>
      </w:r>
      <w:r>
        <w:rPr>
          <w:rFonts w:hint="eastAsia"/>
        </w:rPr>
        <w:t>i</w:t>
      </w:r>
      <w:r>
        <w:rPr>
          <w:rFonts w:hint="eastAsia"/>
        </w:rPr>
        <w:t>种重金属的单项潜在生态风险系数；</w:t>
      </w:r>
    </w:p>
    <w:p w14:paraId="604C0337" w14:textId="77777777" w:rsidR="00465CC9" w:rsidRDefault="00000000">
      <w:pPr>
        <w:pStyle w:val="afffff5"/>
        <w:tabs>
          <w:tab w:val="left" w:pos="0"/>
        </w:tabs>
        <w:ind w:firstLine="420"/>
      </w:pPr>
      <w:r>
        <w:rPr>
          <w:rFonts w:hint="eastAsia"/>
          <w:i/>
          <w:iCs/>
        </w:rPr>
        <w:t>T</w:t>
      </w:r>
      <w:r>
        <w:rPr>
          <w:rFonts w:hint="eastAsia"/>
          <w:i/>
          <w:iCs/>
          <w:eastAsianLayout w:id="66" w:combine="1"/>
        </w:rPr>
        <w:t>i r</w:t>
      </w:r>
      <w:r>
        <w:rPr>
          <w:rFonts w:hint="eastAsia"/>
          <w:i/>
          <w:iCs/>
        </w:rPr>
        <w:tab/>
      </w:r>
      <w:r>
        <w:rPr>
          <w:rFonts w:hint="eastAsia"/>
          <w:i/>
          <w:iCs/>
        </w:rPr>
        <w:t>—</w:t>
      </w:r>
      <w:r>
        <w:rPr>
          <w:rFonts w:hint="eastAsia"/>
        </w:rPr>
        <w:t>—第</w:t>
      </w:r>
      <w:r>
        <w:rPr>
          <w:rFonts w:hint="eastAsia"/>
        </w:rPr>
        <w:t>i</w:t>
      </w:r>
      <w:r>
        <w:rPr>
          <w:rFonts w:hint="eastAsia"/>
        </w:rPr>
        <w:t>种重金属毒性响应系数，取值：</w:t>
      </w:r>
      <w:r>
        <w:rPr>
          <w:rFonts w:hint="eastAsia"/>
        </w:rPr>
        <w:t>Cd=30</w:t>
      </w:r>
      <w:r>
        <w:rPr>
          <w:rFonts w:hint="eastAsia"/>
        </w:rPr>
        <w:t>、</w:t>
      </w:r>
      <w:r>
        <w:rPr>
          <w:rFonts w:hint="eastAsia"/>
        </w:rPr>
        <w:t>Hg=40</w:t>
      </w:r>
      <w:r>
        <w:rPr>
          <w:rFonts w:hint="eastAsia"/>
        </w:rPr>
        <w:t>、</w:t>
      </w:r>
      <w:r>
        <w:rPr>
          <w:rFonts w:hint="eastAsia"/>
        </w:rPr>
        <w:t>As=10</w:t>
      </w:r>
      <w:r>
        <w:rPr>
          <w:rFonts w:hint="eastAsia"/>
        </w:rPr>
        <w:t>、</w:t>
      </w:r>
      <w:r>
        <w:rPr>
          <w:rFonts w:hint="eastAsia"/>
        </w:rPr>
        <w:t>Cu=5</w:t>
      </w:r>
      <w:r>
        <w:rPr>
          <w:rFonts w:hint="eastAsia"/>
        </w:rPr>
        <w:t>、</w:t>
      </w:r>
      <w:r>
        <w:rPr>
          <w:rFonts w:hint="eastAsia"/>
        </w:rPr>
        <w:t>Pb=5</w:t>
      </w:r>
      <w:r>
        <w:rPr>
          <w:rFonts w:hint="eastAsia"/>
        </w:rPr>
        <w:t>、</w:t>
      </w:r>
      <w:r>
        <w:rPr>
          <w:rFonts w:hint="eastAsia"/>
        </w:rPr>
        <w:t>Cr=2</w:t>
      </w:r>
      <w:r>
        <w:rPr>
          <w:rFonts w:hint="eastAsia"/>
        </w:rPr>
        <w:t>、</w:t>
      </w:r>
      <w:r>
        <w:rPr>
          <w:rFonts w:hint="eastAsia"/>
        </w:rPr>
        <w:t>Zn=1</w:t>
      </w:r>
      <w:r>
        <w:rPr>
          <w:rFonts w:hint="eastAsia"/>
        </w:rPr>
        <w:t>；</w:t>
      </w:r>
    </w:p>
    <w:p w14:paraId="5F243E8E" w14:textId="77777777" w:rsidR="00465CC9" w:rsidRDefault="00000000">
      <w:pPr>
        <w:pStyle w:val="afffff5"/>
        <w:tabs>
          <w:tab w:val="left" w:pos="0"/>
        </w:tabs>
        <w:ind w:firstLine="420"/>
        <w:rPr>
          <w:i/>
          <w:iCs/>
        </w:rPr>
      </w:pPr>
      <w:r>
        <w:rPr>
          <w:rFonts w:hint="eastAsia"/>
          <w:i/>
          <w:iCs/>
        </w:rPr>
        <w:t>N</w:t>
      </w:r>
      <w:r>
        <w:rPr>
          <w:rFonts w:hint="eastAsia"/>
          <w:i/>
          <w:iCs/>
        </w:rPr>
        <w:tab/>
      </w:r>
      <w:r>
        <w:rPr>
          <w:rFonts w:hint="eastAsia"/>
          <w:i/>
          <w:iCs/>
        </w:rPr>
        <w:t>—</w:t>
      </w:r>
      <w:r>
        <w:rPr>
          <w:rFonts w:hint="eastAsia"/>
        </w:rPr>
        <w:t>—参与计算的重金属种类数量；</w:t>
      </w:r>
    </w:p>
    <w:p w14:paraId="0C80A4CE" w14:textId="77777777" w:rsidR="00465CC9" w:rsidRDefault="00000000">
      <w:pPr>
        <w:pStyle w:val="afffff5"/>
        <w:tabs>
          <w:tab w:val="left" w:pos="0"/>
        </w:tabs>
        <w:ind w:firstLine="420"/>
      </w:pPr>
      <w:r>
        <w:rPr>
          <w:rFonts w:hint="eastAsia"/>
          <w:i/>
          <w:iCs/>
        </w:rPr>
        <w:t>RI</w:t>
      </w:r>
      <w:r>
        <w:rPr>
          <w:rFonts w:hint="eastAsia"/>
          <w:i/>
          <w:iCs/>
        </w:rPr>
        <w:tab/>
      </w:r>
      <w:r>
        <w:rPr>
          <w:rFonts w:hint="eastAsia"/>
          <w:i/>
          <w:iCs/>
        </w:rPr>
        <w:t>—</w:t>
      </w:r>
      <w:r>
        <w:rPr>
          <w:rFonts w:hint="eastAsia"/>
        </w:rPr>
        <w:t>—综合潜在生态风险指数。</w:t>
      </w:r>
    </w:p>
    <w:p w14:paraId="3E3F36CC" w14:textId="77777777" w:rsidR="00465CC9" w:rsidRDefault="00000000">
      <w:pPr>
        <w:pStyle w:val="afffff5"/>
        <w:ind w:firstLine="420"/>
      </w:pPr>
      <w:r>
        <w:rPr>
          <w:rFonts w:hint="eastAsia"/>
        </w:rPr>
        <w:t>数据来源：现场沉积物取样检测，背景点数据优先参考浙江近岸海域已发表文献区域沉积物背景资料，无公开资料选取调查区内远离码头、排口，受人为扰动较低的代表性站位，以其实测算术平均值作为重金属背景参考值。</w:t>
      </w:r>
    </w:p>
    <w:p w14:paraId="1A260049" w14:textId="77777777" w:rsidR="00465CC9" w:rsidRDefault="00000000">
      <w:pPr>
        <w:pStyle w:val="aff4"/>
        <w:spacing w:before="120" w:after="120"/>
      </w:pPr>
      <w:bookmarkStart w:id="197" w:name="_Toc1293"/>
      <w:bookmarkStart w:id="198" w:name="_Toc8046"/>
      <w:bookmarkStart w:id="199" w:name="_Toc16365"/>
      <w:bookmarkStart w:id="200" w:name="_Toc14568"/>
      <w:r>
        <w:rPr>
          <w:rFonts w:hint="eastAsia"/>
        </w:rPr>
        <w:t>水环境指数</w:t>
      </w:r>
      <w:bookmarkEnd w:id="197"/>
      <w:bookmarkEnd w:id="198"/>
      <w:bookmarkEnd w:id="199"/>
      <w:bookmarkEnd w:id="200"/>
    </w:p>
    <w:p w14:paraId="3EE5B1A2" w14:textId="77777777" w:rsidR="00465CC9" w:rsidRDefault="00000000">
      <w:pPr>
        <w:pStyle w:val="aff5"/>
        <w:spacing w:before="120" w:after="120"/>
      </w:pPr>
      <w:r>
        <w:rPr>
          <w:rFonts w:hint="eastAsia"/>
        </w:rPr>
        <w:t>富营养评价指数</w:t>
      </w:r>
    </w:p>
    <w:p w14:paraId="0CDC67C6" w14:textId="77777777" w:rsidR="00465CC9" w:rsidRDefault="00000000">
      <w:pPr>
        <w:pStyle w:val="afffff5"/>
        <w:ind w:firstLine="420"/>
      </w:pPr>
      <w:r>
        <w:rPr>
          <w:rFonts w:hint="eastAsia"/>
        </w:rPr>
        <w:t>根据水体化学需氧量、无机氮、活性磷酸盐计算水体富营养化综合等级指数，宜按照公式（</w:t>
      </w:r>
      <w:r>
        <w:rPr>
          <w:rFonts w:hint="eastAsia"/>
        </w:rPr>
        <w:t>A.5</w:t>
      </w:r>
      <w:r>
        <w:rPr>
          <w:rFonts w:hint="eastAsia"/>
        </w:rPr>
        <w:t>）计算：</w:t>
      </w:r>
    </w:p>
    <w:p w14:paraId="7E85DB30" w14:textId="77777777" w:rsidR="00465CC9" w:rsidRDefault="00000000">
      <w:pPr>
        <w:pStyle w:val="afffffff1"/>
        <w:rPr>
          <w:rFonts w:hint="eastAsia"/>
        </w:rPr>
      </w:pPr>
      <w:r>
        <w:rPr>
          <w:rFonts w:hint="eastAsia"/>
        </w:rPr>
        <w:tab/>
      </w:r>
      <m:oMath>
        <m:r>
          <w:rPr>
            <w:rFonts w:ascii="Cambria Math" w:hAnsi="Cambria Math"/>
          </w:rPr>
          <m:t>E=</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COD</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IN</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P</m:t>
                </m:r>
                <m:sSub>
                  <m:sSubPr>
                    <m:ctrlPr>
                      <w:rPr>
                        <w:rFonts w:ascii="Cambria Math" w:hAnsi="Cambria Math"/>
                        <w:i/>
                      </w:rPr>
                    </m:ctrlPr>
                  </m:sSubPr>
                  <m:e>
                    <m:r>
                      <w:rPr>
                        <w:rFonts w:ascii="Cambria Math" w:hAnsi="Cambria Math"/>
                      </w:rPr>
                      <m:t>O</m:t>
                    </m:r>
                  </m:e>
                  <m:sub>
                    <m:r>
                      <w:rPr>
                        <w:rFonts w:ascii="Cambria Math" w:hAnsi="Cambria Math"/>
                      </w:rPr>
                      <m:t>4</m:t>
                    </m:r>
                  </m:sub>
                </m:sSub>
              </m:sub>
            </m:sSub>
          </m:num>
          <m:den>
            <m:r>
              <w:rPr>
                <w:rFonts w:ascii="Cambria Math" w:hAnsi="Cambria Math"/>
              </w:rPr>
              <m:t>4500</m:t>
            </m:r>
          </m:den>
        </m:f>
        <m:r>
          <w:rPr>
            <w:rFonts w:ascii="Cambria Math" w:hAnsi="Cambria Math" w:cs="Cambria Math"/>
          </w:rPr>
          <m:t>×</m:t>
        </m:r>
        <m:sSup>
          <m:sSupPr>
            <m:ctrlPr>
              <w:rPr>
                <w:rFonts w:ascii="Cambria Math" w:hAnsi="Cambria Math" w:cs="Cambria Math"/>
                <w:i/>
              </w:rPr>
            </m:ctrlPr>
          </m:sSupPr>
          <m:e>
            <m:r>
              <w:rPr>
                <w:rFonts w:ascii="Cambria Math" w:hAnsi="Cambria Math" w:cs="Cambria Math"/>
              </w:rPr>
              <m:t>10</m:t>
            </m:r>
          </m:e>
          <m:sup>
            <m:r>
              <w:rPr>
                <w:rFonts w:ascii="Cambria Math" w:hAnsi="Cambria Math" w:cs="Cambria Math"/>
              </w:rPr>
              <m:t>6</m:t>
            </m:r>
          </m:sup>
        </m:sSup>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5</w:t>
      </w:r>
      <w:r>
        <w:rPr>
          <w:rFonts w:hint="eastAsia"/>
        </w:rPr>
        <w:fldChar w:fldCharType="end"/>
      </w:r>
      <w:r>
        <w:rPr>
          <w:rFonts w:hint="eastAsia"/>
        </w:rPr>
        <w:t>)</w:t>
      </w:r>
    </w:p>
    <w:p w14:paraId="7036AC7B" w14:textId="77777777" w:rsidR="00465CC9" w:rsidRDefault="00000000">
      <w:pPr>
        <w:pStyle w:val="afffff4"/>
        <w:ind w:firstLine="420"/>
      </w:pPr>
      <w:r>
        <w:rPr>
          <w:rFonts w:hint="eastAsia"/>
        </w:rPr>
        <w:t>式中：</w:t>
      </w:r>
    </w:p>
    <w:p w14:paraId="7C83E82F" w14:textId="77777777" w:rsidR="00465CC9" w:rsidRDefault="00000000">
      <w:pPr>
        <w:pStyle w:val="afffff5"/>
        <w:tabs>
          <w:tab w:val="left" w:pos="0"/>
        </w:tabs>
        <w:ind w:firstLine="420"/>
        <w:rPr>
          <w:i/>
          <w:iCs/>
        </w:rPr>
      </w:pPr>
      <w:r>
        <w:rPr>
          <w:rFonts w:hint="eastAsia"/>
          <w:i/>
          <w:iCs/>
        </w:rPr>
        <w:t>E</w:t>
      </w:r>
      <w:r>
        <w:rPr>
          <w:rFonts w:hint="eastAsia"/>
          <w:i/>
          <w:iCs/>
        </w:rPr>
        <w:tab/>
      </w:r>
      <w:r>
        <w:rPr>
          <w:rFonts w:hint="eastAsia"/>
          <w:i/>
          <w:iCs/>
        </w:rPr>
        <w:t>—</w:t>
      </w:r>
      <w:r>
        <w:rPr>
          <w:rFonts w:hint="eastAsia"/>
        </w:rPr>
        <w:t>—富营养化指数；</w:t>
      </w:r>
    </w:p>
    <w:p w14:paraId="6B6F5CDD" w14:textId="77777777" w:rsidR="00465CC9" w:rsidRDefault="00000000">
      <w:pPr>
        <w:pStyle w:val="afffff5"/>
        <w:tabs>
          <w:tab w:val="left" w:pos="0"/>
        </w:tabs>
        <w:ind w:firstLine="420"/>
      </w:pPr>
      <w:r>
        <w:rPr>
          <w:rFonts w:hint="eastAsia"/>
          <w:i/>
          <w:iCs/>
        </w:rPr>
        <w:t>C</w:t>
      </w:r>
      <w:r>
        <w:rPr>
          <w:rFonts w:hint="eastAsia"/>
          <w:i/>
          <w:iCs/>
          <w:vertAlign w:val="subscript"/>
        </w:rPr>
        <w:t>COD</w:t>
      </w:r>
      <w:r>
        <w:rPr>
          <w:rFonts w:hint="eastAsia"/>
          <w:i/>
          <w:iCs/>
        </w:rPr>
        <w:t>—</w:t>
      </w:r>
      <w:r>
        <w:rPr>
          <w:rFonts w:hint="eastAsia"/>
        </w:rPr>
        <w:t>—化学需氧量浓度，单位为毫克每升（</w:t>
      </w:r>
      <w:r>
        <w:rPr>
          <w:rFonts w:hint="eastAsia"/>
        </w:rPr>
        <w:t>mg/L</w:t>
      </w:r>
      <w:r>
        <w:rPr>
          <w:rFonts w:hint="eastAsia"/>
        </w:rPr>
        <w:t>）；</w:t>
      </w:r>
    </w:p>
    <w:p w14:paraId="2A4A8BFD" w14:textId="77777777" w:rsidR="00465CC9" w:rsidRDefault="00000000">
      <w:pPr>
        <w:pStyle w:val="afffff5"/>
        <w:tabs>
          <w:tab w:val="left" w:pos="0"/>
        </w:tabs>
        <w:ind w:firstLine="420"/>
      </w:pPr>
      <w:r>
        <w:rPr>
          <w:rFonts w:hint="eastAsia"/>
          <w:i/>
          <w:iCs/>
        </w:rPr>
        <w:t>C</w:t>
      </w:r>
      <w:r>
        <w:rPr>
          <w:rFonts w:hint="eastAsia"/>
          <w:i/>
          <w:iCs/>
          <w:vertAlign w:val="subscript"/>
        </w:rPr>
        <w:t>IN</w:t>
      </w:r>
      <w:r>
        <w:rPr>
          <w:rFonts w:hint="eastAsia"/>
          <w:i/>
          <w:iCs/>
          <w:vertAlign w:val="subscript"/>
        </w:rPr>
        <w:tab/>
      </w:r>
      <w:r>
        <w:rPr>
          <w:rFonts w:hint="eastAsia"/>
          <w:i/>
          <w:iCs/>
        </w:rPr>
        <w:t>—</w:t>
      </w:r>
      <w:r>
        <w:rPr>
          <w:rFonts w:hint="eastAsia"/>
        </w:rPr>
        <w:t>—无机氮浓度，单位为毫克每升（</w:t>
      </w:r>
      <w:r>
        <w:rPr>
          <w:rFonts w:hint="eastAsia"/>
        </w:rPr>
        <w:t>mg/L</w:t>
      </w:r>
      <w:r>
        <w:rPr>
          <w:rFonts w:hint="eastAsia"/>
        </w:rPr>
        <w:t>）；</w:t>
      </w:r>
    </w:p>
    <w:p w14:paraId="08E92C93" w14:textId="77777777" w:rsidR="00465CC9" w:rsidRDefault="00000000">
      <w:pPr>
        <w:pStyle w:val="afffff5"/>
        <w:tabs>
          <w:tab w:val="left" w:pos="0"/>
        </w:tabs>
        <w:ind w:firstLine="420"/>
      </w:pPr>
      <w:r>
        <w:rPr>
          <w:rFonts w:hint="eastAsia"/>
          <w:i/>
          <w:iCs/>
        </w:rPr>
        <w:t>C</w:t>
      </w:r>
      <w:r>
        <w:rPr>
          <w:rFonts w:hint="eastAsia"/>
          <w:i/>
          <w:iCs/>
          <w:vertAlign w:val="subscript"/>
        </w:rPr>
        <w:t>PO4</w:t>
      </w:r>
      <w:r>
        <w:rPr>
          <w:rFonts w:hint="eastAsia"/>
          <w:i/>
          <w:iCs/>
          <w:vertAlign w:val="subscript"/>
        </w:rPr>
        <w:tab/>
      </w:r>
      <w:r>
        <w:rPr>
          <w:rFonts w:hint="eastAsia"/>
          <w:i/>
          <w:iCs/>
        </w:rPr>
        <w:t>—</w:t>
      </w:r>
      <w:r>
        <w:rPr>
          <w:rFonts w:hint="eastAsia"/>
        </w:rPr>
        <w:t>—活性磷酸盐浓度，单位为毫克每升（</w:t>
      </w:r>
      <w:r>
        <w:rPr>
          <w:rFonts w:hint="eastAsia"/>
        </w:rPr>
        <w:t>mg/L</w:t>
      </w:r>
      <w:r>
        <w:rPr>
          <w:rFonts w:hint="eastAsia"/>
        </w:rPr>
        <w:t>）。</w:t>
      </w:r>
    </w:p>
    <w:p w14:paraId="745FB7B3" w14:textId="77777777" w:rsidR="00465CC9" w:rsidRDefault="00000000">
      <w:pPr>
        <w:pStyle w:val="afffff5"/>
        <w:ind w:firstLine="420"/>
      </w:pPr>
      <w:r>
        <w:rPr>
          <w:rFonts w:hint="eastAsia"/>
        </w:rPr>
        <w:t>数据来源：现场采集，实验室检测。</w:t>
      </w:r>
    </w:p>
    <w:p w14:paraId="171745FE" w14:textId="77777777" w:rsidR="00465CC9" w:rsidRDefault="00000000">
      <w:pPr>
        <w:pStyle w:val="aff5"/>
        <w:spacing w:before="120" w:after="120"/>
      </w:pPr>
      <w:r>
        <w:t>化学需氧量</w:t>
      </w:r>
    </w:p>
    <w:p w14:paraId="72E4CD67" w14:textId="77777777" w:rsidR="00465CC9" w:rsidRDefault="00000000">
      <w:pPr>
        <w:pStyle w:val="afffff5"/>
        <w:ind w:firstLine="420"/>
      </w:pPr>
      <w:r>
        <w:t>样品中可被氧化的有机物和还原性无机物的总量。</w:t>
      </w:r>
    </w:p>
    <w:p w14:paraId="4EA8E818" w14:textId="77777777" w:rsidR="00465CC9" w:rsidRDefault="00000000">
      <w:pPr>
        <w:pStyle w:val="afffff5"/>
        <w:ind w:firstLine="420"/>
      </w:pPr>
      <w:r>
        <w:t>数据来源：</w:t>
      </w:r>
      <w:r>
        <w:rPr>
          <w:rFonts w:hint="eastAsia"/>
        </w:rPr>
        <w:t>现场采集，实验室检测。</w:t>
      </w:r>
    </w:p>
    <w:p w14:paraId="40DCCE57" w14:textId="77777777" w:rsidR="00465CC9" w:rsidRDefault="00000000">
      <w:pPr>
        <w:pStyle w:val="aff5"/>
        <w:spacing w:before="120" w:after="120"/>
      </w:pPr>
      <w:r>
        <w:t>溶解氧</w:t>
      </w:r>
    </w:p>
    <w:p w14:paraId="71E4AF7A" w14:textId="77777777" w:rsidR="00465CC9" w:rsidRDefault="00000000">
      <w:pPr>
        <w:pStyle w:val="afffff5"/>
        <w:ind w:firstLine="420"/>
      </w:pPr>
      <w:r>
        <w:t>样品中溶解氧气的含量。</w:t>
      </w:r>
    </w:p>
    <w:p w14:paraId="6D2CCD49" w14:textId="77777777" w:rsidR="00465CC9" w:rsidRDefault="00000000">
      <w:pPr>
        <w:pStyle w:val="afffff5"/>
        <w:ind w:firstLine="420"/>
      </w:pPr>
      <w:r>
        <w:t>数据来源：</w:t>
      </w:r>
      <w:r>
        <w:rPr>
          <w:rFonts w:hint="eastAsia"/>
        </w:rPr>
        <w:t>现场采集，实验室检测。</w:t>
      </w:r>
    </w:p>
    <w:p w14:paraId="6ACC4DFF" w14:textId="77777777" w:rsidR="00465CC9" w:rsidRDefault="00000000">
      <w:pPr>
        <w:pStyle w:val="aff5"/>
        <w:spacing w:before="120" w:after="120"/>
      </w:pPr>
      <w:r>
        <w:t>悬浮物</w:t>
      </w:r>
    </w:p>
    <w:p w14:paraId="3AD91FCE" w14:textId="77777777" w:rsidR="00465CC9" w:rsidRDefault="00000000">
      <w:pPr>
        <w:pStyle w:val="afffff5"/>
        <w:ind w:firstLine="420"/>
      </w:pPr>
      <w:r>
        <w:t>样品中悬浮固体颗粒物的含量。</w:t>
      </w:r>
    </w:p>
    <w:p w14:paraId="36A5F887" w14:textId="77777777" w:rsidR="00465CC9" w:rsidRDefault="00000000">
      <w:pPr>
        <w:pStyle w:val="afffff5"/>
        <w:ind w:firstLine="420"/>
      </w:pPr>
      <w:r>
        <w:t>数据来源：</w:t>
      </w:r>
      <w:r>
        <w:rPr>
          <w:rFonts w:hint="eastAsia"/>
        </w:rPr>
        <w:t>现场采集，实验室检测。</w:t>
      </w:r>
    </w:p>
    <w:p w14:paraId="183C32F4" w14:textId="77777777" w:rsidR="00465CC9" w:rsidRDefault="00000000">
      <w:pPr>
        <w:pStyle w:val="aff5"/>
        <w:spacing w:before="120" w:after="120"/>
      </w:pPr>
      <w:r>
        <w:t>无机氮</w:t>
      </w:r>
    </w:p>
    <w:p w14:paraId="587B814C" w14:textId="77777777" w:rsidR="00465CC9" w:rsidRDefault="00000000">
      <w:pPr>
        <w:pStyle w:val="afffff5"/>
        <w:ind w:firstLine="420"/>
      </w:pPr>
      <w:r>
        <w:t>样品中氨氮、亚硝酸盐氮、硝酸盐氮</w:t>
      </w:r>
      <w:r>
        <w:rPr>
          <w:rFonts w:hint="eastAsia"/>
        </w:rPr>
        <w:t>的</w:t>
      </w:r>
      <w:r>
        <w:t>总和。</w:t>
      </w:r>
    </w:p>
    <w:p w14:paraId="151C2577" w14:textId="77777777" w:rsidR="00465CC9" w:rsidRDefault="00000000">
      <w:pPr>
        <w:pStyle w:val="afffff5"/>
        <w:ind w:firstLine="420"/>
      </w:pPr>
      <w:r>
        <w:t>数据来源：</w:t>
      </w:r>
      <w:r>
        <w:rPr>
          <w:rFonts w:hint="eastAsia"/>
        </w:rPr>
        <w:t>现场采集，实验室检测。</w:t>
      </w:r>
    </w:p>
    <w:p w14:paraId="73D60C6F" w14:textId="77777777" w:rsidR="00465CC9" w:rsidRDefault="00000000">
      <w:pPr>
        <w:pStyle w:val="aff5"/>
        <w:spacing w:before="120" w:after="120"/>
      </w:pPr>
      <w:r>
        <w:t>活性磷酸盐</w:t>
      </w:r>
    </w:p>
    <w:p w14:paraId="75A80617" w14:textId="77777777" w:rsidR="00465CC9" w:rsidRDefault="00000000">
      <w:pPr>
        <w:pStyle w:val="afffff5"/>
        <w:ind w:firstLine="420"/>
      </w:pPr>
      <w:r>
        <w:t>样品中可被浮游植物利用的磷酸盐含量。</w:t>
      </w:r>
    </w:p>
    <w:p w14:paraId="49FEA5A7" w14:textId="77777777" w:rsidR="00465CC9" w:rsidRDefault="00000000">
      <w:pPr>
        <w:pStyle w:val="afffff5"/>
        <w:ind w:firstLine="420"/>
      </w:pPr>
      <w:r>
        <w:t>数据来源：</w:t>
      </w:r>
      <w:r>
        <w:rPr>
          <w:rFonts w:hint="eastAsia"/>
        </w:rPr>
        <w:t>现场采集，实验室检测。</w:t>
      </w:r>
    </w:p>
    <w:p w14:paraId="4925D6E7" w14:textId="77777777" w:rsidR="00465CC9" w:rsidRDefault="00000000">
      <w:pPr>
        <w:pStyle w:val="aff4"/>
        <w:spacing w:before="120" w:after="120"/>
      </w:pPr>
      <w:bookmarkStart w:id="201" w:name="_Toc8299"/>
      <w:bookmarkStart w:id="202" w:name="_Toc8883"/>
      <w:bookmarkStart w:id="203" w:name="_Toc74"/>
      <w:bookmarkStart w:id="204" w:name="_Toc9760"/>
      <w:r>
        <w:rPr>
          <w:rFonts w:hint="eastAsia"/>
        </w:rPr>
        <w:t>水生态指数</w:t>
      </w:r>
      <w:bookmarkEnd w:id="201"/>
      <w:bookmarkEnd w:id="202"/>
      <w:bookmarkEnd w:id="203"/>
      <w:bookmarkEnd w:id="204"/>
    </w:p>
    <w:p w14:paraId="4BB23096" w14:textId="77777777" w:rsidR="00465CC9" w:rsidRDefault="00000000">
      <w:pPr>
        <w:pStyle w:val="aff5"/>
        <w:spacing w:before="120" w:after="120"/>
      </w:pPr>
      <w:r>
        <w:t>浮游植物多样性指数</w:t>
      </w:r>
    </w:p>
    <w:p w14:paraId="0DFECE13" w14:textId="77777777" w:rsidR="00465CC9" w:rsidRDefault="00000000">
      <w:pPr>
        <w:pStyle w:val="afffff5"/>
        <w:ind w:firstLine="420"/>
      </w:pPr>
      <w:r>
        <w:rPr>
          <w:rFonts w:hint="eastAsia"/>
        </w:rPr>
        <w:t>种类多样性指数（</w:t>
      </w:r>
      <w:r>
        <w:rPr>
          <w:rFonts w:hint="eastAsia"/>
          <w:i/>
          <w:iCs/>
        </w:rPr>
        <w:t>H</w:t>
      </w:r>
      <w:r>
        <w:rPr>
          <w:rFonts w:ascii="Cambria Math" w:hAnsi="Cambria Math" w:cs="Cambria Math"/>
          <w:i/>
          <w:iCs/>
        </w:rPr>
        <w:t>´</w:t>
      </w:r>
      <w:r>
        <w:rPr>
          <w:rFonts w:hint="eastAsia"/>
        </w:rPr>
        <w:t>）（</w:t>
      </w:r>
      <w:r>
        <w:rPr>
          <w:rFonts w:hint="eastAsia"/>
        </w:rPr>
        <w:t>Shannon-Wiener</w:t>
      </w:r>
      <w:r>
        <w:rPr>
          <w:rFonts w:hint="eastAsia"/>
        </w:rPr>
        <w:t>多样性指数），宜按照公式（</w:t>
      </w:r>
      <w:r>
        <w:rPr>
          <w:rFonts w:hint="eastAsia"/>
        </w:rPr>
        <w:t>A.6</w:t>
      </w:r>
      <w:r>
        <w:rPr>
          <w:rFonts w:hint="eastAsia"/>
        </w:rPr>
        <w:t>）和（</w:t>
      </w:r>
      <w:r>
        <w:rPr>
          <w:rFonts w:hint="eastAsia"/>
        </w:rPr>
        <w:t>A.7</w:t>
      </w:r>
      <w:r>
        <w:rPr>
          <w:rFonts w:hint="eastAsia"/>
        </w:rPr>
        <w:t>）计算：</w:t>
      </w:r>
    </w:p>
    <w:p w14:paraId="033471BE" w14:textId="77777777" w:rsidR="00465CC9" w:rsidRDefault="00465CC9">
      <w:pPr>
        <w:pStyle w:val="afffff5"/>
        <w:ind w:firstLine="420"/>
      </w:pPr>
    </w:p>
    <w:p w14:paraId="0DFC3A67" w14:textId="77777777" w:rsidR="00465CC9" w:rsidRDefault="00000000">
      <w:pPr>
        <w:pStyle w:val="afffffff1"/>
        <w:rPr>
          <w:rFonts w:hint="eastAsia"/>
        </w:rPr>
      </w:pPr>
      <w:r>
        <w:rPr>
          <w:rFonts w:hint="eastAsia"/>
        </w:rPr>
        <w:lastRenderedPageBreak/>
        <w:tab/>
      </w:r>
      <m:oMath>
        <m:r>
          <w:rPr>
            <w:rFonts w:ascii="Cambria Math" w:hAnsi="Cambria Math"/>
          </w:rPr>
          <m:t>H</m:t>
        </m:r>
        <m:r>
          <w:rPr>
            <w:rFonts w:ascii="Cambria Math" w:hAnsi="Cambria Math" w:cs="Cambria Math"/>
          </w:rPr>
          <m:t>´=-</m:t>
        </m:r>
        <m:nary>
          <m:naryPr>
            <m:chr m:val="∑"/>
            <m:limLoc m:val="undOvr"/>
            <m:subHide m:val="1"/>
            <m:supHide m:val="1"/>
            <m:ctrlPr>
              <w:rPr>
                <w:rFonts w:ascii="Cambria Math" w:hAnsi="Cambria Math" w:cs="Cambria Math"/>
                <w:i/>
              </w:rPr>
            </m:ctrlPr>
          </m:naryPr>
          <m:sub/>
          <m:sup/>
          <m:e>
            <m:sSub>
              <m:sSubPr>
                <m:ctrlPr>
                  <w:rPr>
                    <w:rFonts w:ascii="Cambria Math" w:hAnsi="Cambria Math" w:cs="Cambria Math"/>
                    <w:i/>
                  </w:rPr>
                </m:ctrlPr>
              </m:sSubPr>
              <m:e>
                <m:r>
                  <w:rPr>
                    <w:rFonts w:ascii="Cambria Math" w:hAnsi="Cambria Math" w:cs="Cambria Math"/>
                  </w:rPr>
                  <m:t>P</m:t>
                </m:r>
              </m:e>
              <m:sub>
                <m:r>
                  <w:rPr>
                    <w:rFonts w:ascii="Cambria Math" w:hAnsi="Cambria Math" w:cs="Cambria Math"/>
                  </w:rPr>
                  <m:t>i</m:t>
                </m:r>
              </m:sub>
            </m:sSub>
          </m:e>
        </m:nary>
        <m:r>
          <w:rPr>
            <w:rFonts w:ascii="Cambria Math" w:hAnsi="Cambria Math" w:cs="Cambria Math"/>
          </w:rPr>
          <m:t>ln</m:t>
        </m:r>
        <m:sSub>
          <m:sSubPr>
            <m:ctrlPr>
              <w:rPr>
                <w:rFonts w:ascii="Cambria Math" w:hAnsi="Cambria Math" w:cs="Cambria Math"/>
                <w:i/>
              </w:rPr>
            </m:ctrlPr>
          </m:sSubPr>
          <m:e>
            <m:r>
              <w:rPr>
                <w:rFonts w:ascii="Cambria Math" w:hAnsi="Cambria Math" w:cs="Cambria Math"/>
              </w:rPr>
              <m:t>P</m:t>
            </m:r>
          </m:e>
          <m:sub>
            <m:r>
              <w:rPr>
                <w:rFonts w:ascii="Cambria Math" w:hAnsi="Cambria Math" w:cs="Cambria Math"/>
              </w:rPr>
              <m:t>i</m:t>
            </m:r>
          </m:sub>
        </m:sSub>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6</w:t>
      </w:r>
      <w:r>
        <w:rPr>
          <w:rFonts w:hint="eastAsia"/>
        </w:rPr>
        <w:fldChar w:fldCharType="end"/>
      </w:r>
      <w:r>
        <w:rPr>
          <w:rFonts w:hint="eastAsia"/>
        </w:rPr>
        <w:t>)</w:t>
      </w:r>
    </w:p>
    <w:p w14:paraId="205933A0" w14:textId="77777777" w:rsidR="00465CC9" w:rsidRDefault="00000000">
      <w:pPr>
        <w:pStyle w:val="afffffff1"/>
        <w:rPr>
          <w:rFonts w:hint="eastAsia"/>
        </w:rPr>
      </w:pPr>
      <w:r>
        <w:rPr>
          <w:rFonts w:hint="eastAsia"/>
        </w:rPr>
        <w:tab/>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N</m:t>
            </m:r>
          </m:den>
        </m:f>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7</w:t>
      </w:r>
      <w:r>
        <w:rPr>
          <w:rFonts w:hint="eastAsia"/>
        </w:rPr>
        <w:fldChar w:fldCharType="end"/>
      </w:r>
      <w:r>
        <w:rPr>
          <w:rFonts w:hint="eastAsia"/>
        </w:rPr>
        <w:t>)</w:t>
      </w:r>
    </w:p>
    <w:p w14:paraId="191E4011" w14:textId="77777777" w:rsidR="00465CC9" w:rsidRDefault="00000000">
      <w:pPr>
        <w:pStyle w:val="afffff4"/>
        <w:ind w:firstLine="420"/>
      </w:pPr>
      <w:r>
        <w:rPr>
          <w:rFonts w:hint="eastAsia"/>
        </w:rPr>
        <w:t>式中：</w:t>
      </w:r>
    </w:p>
    <w:p w14:paraId="388C95D5" w14:textId="77777777" w:rsidR="00465CC9" w:rsidRDefault="00000000">
      <w:pPr>
        <w:pStyle w:val="afffff4"/>
        <w:tabs>
          <w:tab w:val="left" w:pos="0"/>
        </w:tabs>
        <w:ind w:firstLine="420"/>
      </w:pPr>
      <w:r>
        <w:rPr>
          <w:rFonts w:hint="eastAsia"/>
          <w:i/>
          <w:iCs/>
        </w:rPr>
        <w:t>H</w:t>
      </w:r>
      <w:r>
        <w:rPr>
          <w:rFonts w:ascii="Cambria Math" w:hAnsi="Cambria Math" w:cs="Cambria Math"/>
          <w:i/>
          <w:iCs/>
        </w:rPr>
        <w:t>´</w:t>
      </w:r>
      <w:r>
        <w:rPr>
          <w:rFonts w:ascii="Cambria Math" w:hAnsi="Cambria Math" w:cs="Cambria Math" w:hint="eastAsia"/>
          <w:i/>
          <w:iCs/>
        </w:rPr>
        <w:tab/>
      </w:r>
      <w:r>
        <w:rPr>
          <w:rFonts w:hint="eastAsia"/>
          <w:i/>
          <w:iCs/>
        </w:rPr>
        <w:t>—</w:t>
      </w:r>
      <w:r>
        <w:rPr>
          <w:rFonts w:hint="eastAsia"/>
        </w:rPr>
        <w:t>—种类多样性指数</w:t>
      </w:r>
    </w:p>
    <w:p w14:paraId="045CD510" w14:textId="77777777" w:rsidR="00465CC9" w:rsidRDefault="00000000">
      <w:pPr>
        <w:pStyle w:val="afffff5"/>
        <w:tabs>
          <w:tab w:val="left" w:pos="0"/>
        </w:tabs>
        <w:ind w:firstLine="420"/>
      </w:pPr>
      <w:r>
        <w:rPr>
          <w:rFonts w:hint="eastAsia"/>
          <w:i/>
          <w:iCs/>
        </w:rPr>
        <w:t>P</w:t>
      </w:r>
      <w:r>
        <w:rPr>
          <w:rFonts w:hint="eastAsia"/>
          <w:i/>
          <w:iCs/>
          <w:vertAlign w:val="subscript"/>
        </w:rPr>
        <w:t>i</w:t>
      </w:r>
      <w:r>
        <w:rPr>
          <w:rFonts w:hint="eastAsia"/>
          <w:i/>
          <w:iCs/>
          <w:vertAlign w:val="subscript"/>
        </w:rPr>
        <w:tab/>
      </w:r>
      <w:r>
        <w:rPr>
          <w:rFonts w:hint="eastAsia"/>
          <w:i/>
          <w:iCs/>
        </w:rPr>
        <w:t>—</w:t>
      </w:r>
      <w:r>
        <w:rPr>
          <w:rFonts w:hint="eastAsia"/>
        </w:rPr>
        <w:t>—第</w:t>
      </w:r>
      <w:r>
        <w:rPr>
          <w:rFonts w:hint="eastAsia"/>
        </w:rPr>
        <w:t>i</w:t>
      </w:r>
      <w:r>
        <w:rPr>
          <w:rFonts w:hint="eastAsia"/>
        </w:rPr>
        <w:t>种的个体数占该调查站位总个体数之比</w:t>
      </w:r>
    </w:p>
    <w:p w14:paraId="786681A1" w14:textId="77777777" w:rsidR="00465CC9" w:rsidRDefault="00000000">
      <w:pPr>
        <w:pStyle w:val="afffff5"/>
        <w:tabs>
          <w:tab w:val="left" w:pos="0"/>
        </w:tabs>
        <w:ind w:firstLine="420"/>
      </w:pPr>
      <w:r>
        <w:rPr>
          <w:rFonts w:hint="eastAsia"/>
          <w:i/>
          <w:iCs/>
        </w:rPr>
        <w:t>N</w:t>
      </w:r>
      <w:r>
        <w:rPr>
          <w:rFonts w:hint="eastAsia"/>
          <w:i/>
          <w:iCs/>
          <w:vertAlign w:val="subscript"/>
        </w:rPr>
        <w:t>i</w:t>
      </w:r>
      <w:r>
        <w:rPr>
          <w:rFonts w:hint="eastAsia"/>
          <w:i/>
          <w:iCs/>
          <w:vertAlign w:val="subscript"/>
        </w:rPr>
        <w:tab/>
      </w:r>
      <w:r>
        <w:rPr>
          <w:rFonts w:hint="eastAsia"/>
          <w:i/>
          <w:iCs/>
        </w:rPr>
        <w:t>—</w:t>
      </w:r>
      <w:r>
        <w:rPr>
          <w:rFonts w:hint="eastAsia"/>
        </w:rPr>
        <w:t>—第</w:t>
      </w:r>
      <w:r>
        <w:rPr>
          <w:rFonts w:hint="eastAsia"/>
        </w:rPr>
        <w:t>i</w:t>
      </w:r>
      <w:r>
        <w:rPr>
          <w:rFonts w:hint="eastAsia"/>
        </w:rPr>
        <w:t>种的个体数量</w:t>
      </w:r>
    </w:p>
    <w:p w14:paraId="0F87EDE2" w14:textId="77777777" w:rsidR="00465CC9" w:rsidRDefault="00000000">
      <w:pPr>
        <w:pStyle w:val="afffff5"/>
        <w:tabs>
          <w:tab w:val="left" w:pos="0"/>
        </w:tabs>
        <w:ind w:firstLine="420"/>
      </w:pPr>
      <w:r>
        <w:rPr>
          <w:rFonts w:hint="eastAsia"/>
          <w:i/>
          <w:iCs/>
        </w:rPr>
        <w:t>N</w:t>
      </w:r>
      <w:r>
        <w:rPr>
          <w:rFonts w:hint="eastAsia"/>
          <w:i/>
          <w:iCs/>
        </w:rPr>
        <w:tab/>
      </w:r>
      <w:r>
        <w:rPr>
          <w:rFonts w:hint="eastAsia"/>
          <w:i/>
          <w:iCs/>
        </w:rPr>
        <w:t>—</w:t>
      </w:r>
      <w:r>
        <w:rPr>
          <w:rFonts w:hint="eastAsia"/>
        </w:rPr>
        <w:t>—调查站位的所有个体数量</w:t>
      </w:r>
    </w:p>
    <w:p w14:paraId="6CBDBC42" w14:textId="77777777" w:rsidR="00465CC9" w:rsidRDefault="00000000">
      <w:pPr>
        <w:pStyle w:val="afffff5"/>
        <w:ind w:firstLine="420"/>
      </w:pPr>
      <w:r>
        <w:t>数据来源：现场采样、物种鉴定计数</w:t>
      </w:r>
      <w:r>
        <w:rPr>
          <w:rFonts w:hint="eastAsia"/>
        </w:rPr>
        <w:t>、</w:t>
      </w:r>
      <w:r>
        <w:t>统计运算。</w:t>
      </w:r>
    </w:p>
    <w:p w14:paraId="45EC22EB" w14:textId="77777777" w:rsidR="00465CC9" w:rsidRDefault="00465CC9">
      <w:pPr>
        <w:pStyle w:val="afffff5"/>
        <w:ind w:firstLine="420"/>
      </w:pPr>
    </w:p>
    <w:p w14:paraId="0F045D6D" w14:textId="77777777" w:rsidR="00465CC9" w:rsidRDefault="00000000">
      <w:pPr>
        <w:pStyle w:val="aff5"/>
        <w:spacing w:before="120" w:after="120"/>
      </w:pPr>
      <w:r>
        <w:t>浮游动物丰度</w:t>
      </w:r>
    </w:p>
    <w:p w14:paraId="3580E016" w14:textId="77777777" w:rsidR="00465CC9" w:rsidRDefault="00000000">
      <w:pPr>
        <w:pStyle w:val="afffff5"/>
        <w:ind w:firstLine="420"/>
      </w:pPr>
      <w:r>
        <w:t>单位水体中浮游动物个体数量。</w:t>
      </w:r>
    </w:p>
    <w:p w14:paraId="2C217C64" w14:textId="77777777" w:rsidR="00465CC9" w:rsidRDefault="00000000">
      <w:pPr>
        <w:pStyle w:val="afffff5"/>
        <w:ind w:firstLine="420"/>
      </w:pPr>
      <w:r>
        <w:t>数据来源：现场采样、物种鉴定计数</w:t>
      </w:r>
      <w:r>
        <w:rPr>
          <w:rFonts w:hint="eastAsia"/>
        </w:rPr>
        <w:t>、</w:t>
      </w:r>
      <w:r>
        <w:t>统计运算。</w:t>
      </w:r>
    </w:p>
    <w:p w14:paraId="1BADDE59" w14:textId="77777777" w:rsidR="00465CC9" w:rsidRDefault="00000000">
      <w:pPr>
        <w:pStyle w:val="aff5"/>
        <w:spacing w:before="120" w:after="120"/>
      </w:pPr>
      <w:r>
        <w:t>浮游动物生物量</w:t>
      </w:r>
    </w:p>
    <w:p w14:paraId="7837C3E3" w14:textId="77777777" w:rsidR="00465CC9" w:rsidRDefault="00000000">
      <w:pPr>
        <w:pStyle w:val="afffff5"/>
        <w:ind w:firstLine="420"/>
      </w:pPr>
      <w:r>
        <w:t>单位水体浮游动物总质量。</w:t>
      </w:r>
    </w:p>
    <w:p w14:paraId="0E62C737" w14:textId="77777777" w:rsidR="00465CC9" w:rsidRDefault="00000000">
      <w:pPr>
        <w:pStyle w:val="afffff5"/>
        <w:ind w:firstLine="420"/>
      </w:pPr>
      <w:r>
        <w:t>数据来源：现场采样，称量测定。</w:t>
      </w:r>
    </w:p>
    <w:p w14:paraId="7E81443F" w14:textId="77777777" w:rsidR="00465CC9" w:rsidRDefault="00000000">
      <w:pPr>
        <w:pStyle w:val="aff5"/>
        <w:spacing w:before="120" w:after="120"/>
      </w:pPr>
      <w:r>
        <w:t>浮游动物种类丰富度指数</w:t>
      </w:r>
    </w:p>
    <w:p w14:paraId="402418BA" w14:textId="77777777" w:rsidR="00465CC9" w:rsidRDefault="00000000">
      <w:pPr>
        <w:pStyle w:val="afffff5"/>
        <w:ind w:firstLine="420"/>
      </w:pPr>
      <w:r>
        <w:rPr>
          <w:rFonts w:hint="eastAsia"/>
        </w:rPr>
        <w:t>种类丰富度（</w:t>
      </w:r>
      <w:r>
        <w:rPr>
          <w:rFonts w:hint="eastAsia"/>
          <w:i/>
          <w:iCs/>
        </w:rPr>
        <w:t>d</w:t>
      </w:r>
      <w:r>
        <w:rPr>
          <w:rFonts w:hint="eastAsia"/>
        </w:rPr>
        <w:t>）（</w:t>
      </w:r>
      <w:r>
        <w:rPr>
          <w:rFonts w:hint="eastAsia"/>
        </w:rPr>
        <w:t>Margalef</w:t>
      </w:r>
      <w:r>
        <w:rPr>
          <w:rFonts w:hint="eastAsia"/>
        </w:rPr>
        <w:t>丰富度指数），宜按照公式（</w:t>
      </w:r>
      <w:r>
        <w:rPr>
          <w:rFonts w:hint="eastAsia"/>
        </w:rPr>
        <w:t>A.8</w:t>
      </w:r>
      <w:r>
        <w:rPr>
          <w:rFonts w:hint="eastAsia"/>
        </w:rPr>
        <w:t>）计算：</w:t>
      </w:r>
    </w:p>
    <w:p w14:paraId="43D56A84" w14:textId="77777777" w:rsidR="00465CC9" w:rsidRDefault="00465CC9">
      <w:pPr>
        <w:pStyle w:val="afffff5"/>
        <w:ind w:firstLine="420"/>
      </w:pPr>
    </w:p>
    <w:p w14:paraId="6D6426B6" w14:textId="77777777" w:rsidR="00465CC9" w:rsidRDefault="00000000">
      <w:pPr>
        <w:pStyle w:val="afffffff1"/>
        <w:rPr>
          <w:rFonts w:hint="eastAsia"/>
        </w:rPr>
      </w:pPr>
      <w:r>
        <w:rPr>
          <w:rFonts w:hint="eastAsia"/>
        </w:rPr>
        <w:tab/>
      </w:r>
      <m:oMath>
        <m:r>
          <w:rPr>
            <w:rFonts w:ascii="Cambria Math" w:hAnsi="Cambria Math"/>
          </w:rPr>
          <m:t>d=</m:t>
        </m:r>
        <m:f>
          <m:fPr>
            <m:ctrlPr>
              <w:rPr>
                <w:rFonts w:ascii="Cambria Math" w:hAnsi="Cambria Math"/>
                <w:i/>
              </w:rPr>
            </m:ctrlPr>
          </m:fPr>
          <m:num>
            <m:r>
              <w:rPr>
                <w:rFonts w:ascii="Cambria Math" w:hAnsi="Cambria Math"/>
              </w:rPr>
              <m:t>S-1</m:t>
            </m:r>
          </m:num>
          <m:den>
            <m:r>
              <w:rPr>
                <w:rFonts w:ascii="Cambria Math" w:hAnsi="Cambria Math"/>
              </w:rPr>
              <m:t>lnN</m:t>
            </m:r>
          </m:den>
        </m:f>
      </m:oMath>
      <w:r>
        <w:rPr>
          <w:rFonts w:ascii="微软雅黑" w:eastAsia="微软雅黑" w:hAnsi="微软雅黑" w:cs="微软雅黑" w:hint="eastAsia"/>
        </w:rPr>
        <w:tab/>
      </w:r>
      <w:r>
        <w:rPr>
          <w:rFonts w:hint="eastAsia"/>
        </w:rPr>
        <w:t>(A.</w:t>
      </w:r>
      <w:r>
        <w:rPr>
          <w:rFonts w:hint="eastAsia"/>
        </w:rPr>
        <w:fldChar w:fldCharType="begin"/>
      </w:r>
      <w:r>
        <w:rPr>
          <w:rFonts w:hint="eastAsia"/>
        </w:rPr>
        <w:instrText xml:space="preserve">  seq fulu_equation_134320942772116003  </w:instrText>
      </w:r>
      <w:r>
        <w:rPr>
          <w:rFonts w:hint="eastAsia"/>
        </w:rPr>
        <w:fldChar w:fldCharType="separate"/>
      </w:r>
      <w:r>
        <w:rPr>
          <w:rFonts w:hint="eastAsia"/>
        </w:rPr>
        <w:t>8</w:t>
      </w:r>
      <w:r>
        <w:rPr>
          <w:rFonts w:hint="eastAsia"/>
        </w:rPr>
        <w:fldChar w:fldCharType="end"/>
      </w:r>
      <w:r>
        <w:rPr>
          <w:rFonts w:hint="eastAsia"/>
        </w:rPr>
        <w:t>)</w:t>
      </w:r>
    </w:p>
    <w:p w14:paraId="362E0F60" w14:textId="77777777" w:rsidR="00465CC9" w:rsidRDefault="00000000">
      <w:pPr>
        <w:pStyle w:val="afffff4"/>
        <w:ind w:firstLine="420"/>
      </w:pPr>
      <w:r>
        <w:rPr>
          <w:rFonts w:hint="eastAsia"/>
        </w:rPr>
        <w:t>式中：</w:t>
      </w:r>
    </w:p>
    <w:p w14:paraId="2010A813" w14:textId="77777777" w:rsidR="00465CC9" w:rsidRDefault="00000000">
      <w:pPr>
        <w:pStyle w:val="afffff5"/>
        <w:tabs>
          <w:tab w:val="left" w:pos="0"/>
        </w:tabs>
        <w:ind w:firstLine="420"/>
      </w:pPr>
      <w:r>
        <w:rPr>
          <w:rFonts w:hint="eastAsia"/>
          <w:i/>
          <w:iCs/>
        </w:rPr>
        <w:t>d</w:t>
      </w:r>
      <w:r>
        <w:rPr>
          <w:rFonts w:hint="eastAsia"/>
          <w:i/>
          <w:iCs/>
        </w:rPr>
        <w:tab/>
      </w:r>
      <w:r>
        <w:rPr>
          <w:rFonts w:hint="eastAsia"/>
          <w:i/>
          <w:iCs/>
        </w:rPr>
        <w:t>—</w:t>
      </w:r>
      <w:r>
        <w:rPr>
          <w:rFonts w:hint="eastAsia"/>
        </w:rPr>
        <w:t>—种类丰富度指数</w:t>
      </w:r>
    </w:p>
    <w:p w14:paraId="3A0C9E58" w14:textId="77777777" w:rsidR="00465CC9" w:rsidRDefault="00000000">
      <w:pPr>
        <w:pStyle w:val="afffff5"/>
        <w:tabs>
          <w:tab w:val="left" w:pos="0"/>
        </w:tabs>
        <w:ind w:firstLine="420"/>
      </w:pPr>
      <w:r>
        <w:rPr>
          <w:rFonts w:hint="eastAsia"/>
          <w:i/>
          <w:iCs/>
        </w:rPr>
        <w:t>S</w:t>
      </w:r>
      <w:r>
        <w:rPr>
          <w:rFonts w:hint="eastAsia"/>
          <w:i/>
          <w:iCs/>
        </w:rPr>
        <w:tab/>
      </w:r>
      <w:r>
        <w:rPr>
          <w:rFonts w:hint="eastAsia"/>
          <w:i/>
          <w:iCs/>
        </w:rPr>
        <w:t>—</w:t>
      </w:r>
      <w:r>
        <w:rPr>
          <w:rFonts w:hint="eastAsia"/>
        </w:rPr>
        <w:t>—调查站位所有的物种数目</w:t>
      </w:r>
    </w:p>
    <w:p w14:paraId="11236DB7" w14:textId="77777777" w:rsidR="00465CC9" w:rsidRDefault="00000000">
      <w:pPr>
        <w:pStyle w:val="afffff5"/>
        <w:tabs>
          <w:tab w:val="left" w:pos="0"/>
        </w:tabs>
        <w:ind w:firstLine="420"/>
      </w:pPr>
      <w:r>
        <w:rPr>
          <w:rFonts w:hint="eastAsia"/>
          <w:i/>
          <w:iCs/>
        </w:rPr>
        <w:t>N</w:t>
      </w:r>
      <w:r>
        <w:rPr>
          <w:rFonts w:hint="eastAsia"/>
          <w:i/>
          <w:iCs/>
        </w:rPr>
        <w:tab/>
      </w:r>
      <w:r>
        <w:rPr>
          <w:rFonts w:hint="eastAsia"/>
          <w:i/>
          <w:iCs/>
        </w:rPr>
        <w:t>—</w:t>
      </w:r>
      <w:r>
        <w:rPr>
          <w:rFonts w:hint="eastAsia"/>
        </w:rPr>
        <w:t>—调查站位的所有个体数量</w:t>
      </w:r>
    </w:p>
    <w:p w14:paraId="1734AD7F" w14:textId="77777777" w:rsidR="00465CC9" w:rsidRDefault="00000000">
      <w:pPr>
        <w:pStyle w:val="afffff5"/>
        <w:ind w:firstLine="420"/>
      </w:pPr>
      <w:r>
        <w:t>数据来源：现场采样、物种鉴定计数</w:t>
      </w:r>
      <w:r>
        <w:rPr>
          <w:rFonts w:hint="eastAsia"/>
        </w:rPr>
        <w:t>、</w:t>
      </w:r>
      <w:r>
        <w:t>统计运算。</w:t>
      </w:r>
    </w:p>
    <w:p w14:paraId="5AF09476" w14:textId="77777777" w:rsidR="00465CC9" w:rsidRDefault="00000000">
      <w:pPr>
        <w:pStyle w:val="aff5"/>
        <w:spacing w:before="120" w:after="120"/>
      </w:pPr>
      <w:r>
        <w:t>浮游动物种类多样性指数</w:t>
      </w:r>
    </w:p>
    <w:p w14:paraId="5A7C5CF7" w14:textId="77777777" w:rsidR="00465CC9" w:rsidRDefault="00000000">
      <w:pPr>
        <w:pStyle w:val="afffff5"/>
        <w:ind w:firstLine="420"/>
      </w:pPr>
      <w:r>
        <w:t>种类多样性指数（</w:t>
      </w:r>
      <w:r>
        <w:rPr>
          <w:i/>
          <w:iCs/>
        </w:rPr>
        <w:t>H´</w:t>
      </w:r>
      <w:r>
        <w:t>）（</w:t>
      </w:r>
      <w:r>
        <w:t>Shannon-Wiener</w:t>
      </w:r>
      <w:r>
        <w:t>多样性指数），</w:t>
      </w:r>
      <w:r>
        <w:rPr>
          <w:rFonts w:hint="eastAsia"/>
        </w:rPr>
        <w:t>采用公式</w:t>
      </w:r>
      <w:r>
        <w:t>（</w:t>
      </w:r>
      <w:r>
        <w:t>A.6</w:t>
      </w:r>
      <w:r>
        <w:t>）和（</w:t>
      </w:r>
      <w:r>
        <w:t>A.7</w:t>
      </w:r>
      <w:r>
        <w:t>）</w:t>
      </w:r>
      <w:r>
        <w:rPr>
          <w:rFonts w:hint="eastAsia"/>
        </w:rPr>
        <w:t>模型</w:t>
      </w:r>
      <w:r>
        <w:t>计算</w:t>
      </w:r>
      <w:r>
        <w:rPr>
          <w:rFonts w:hint="eastAsia"/>
        </w:rPr>
        <w:t>。</w:t>
      </w:r>
    </w:p>
    <w:p w14:paraId="7007515C" w14:textId="77777777" w:rsidR="00465CC9" w:rsidRDefault="00000000">
      <w:pPr>
        <w:pStyle w:val="afffff5"/>
        <w:ind w:firstLine="420"/>
      </w:pPr>
      <w:r>
        <w:t>数据来源：现场采样、物种鉴定计数</w:t>
      </w:r>
      <w:r>
        <w:rPr>
          <w:rFonts w:hint="eastAsia"/>
        </w:rPr>
        <w:t>、</w:t>
      </w:r>
      <w:r>
        <w:t>统计运算。</w:t>
      </w:r>
    </w:p>
    <w:p w14:paraId="63C92A42" w14:textId="77777777" w:rsidR="00465CC9" w:rsidRDefault="00000000">
      <w:pPr>
        <w:pStyle w:val="aff5"/>
        <w:spacing w:before="120" w:after="120"/>
      </w:pPr>
      <w:r>
        <w:t>大型底栖生物栖息密度</w:t>
      </w:r>
    </w:p>
    <w:p w14:paraId="37671F49" w14:textId="77777777" w:rsidR="00465CC9" w:rsidRDefault="00000000">
      <w:pPr>
        <w:pStyle w:val="afffff5"/>
        <w:ind w:firstLine="420"/>
      </w:pPr>
      <w:r>
        <w:t>单位面积底泥内底栖生物个体数量。</w:t>
      </w:r>
    </w:p>
    <w:p w14:paraId="0A281049" w14:textId="77777777" w:rsidR="00465CC9" w:rsidRDefault="00000000">
      <w:pPr>
        <w:pStyle w:val="afffff5"/>
        <w:ind w:firstLine="420"/>
      </w:pPr>
      <w:r>
        <w:t>数据来源：现场采样、物种鉴定计数</w:t>
      </w:r>
      <w:r>
        <w:rPr>
          <w:rFonts w:hint="eastAsia"/>
        </w:rPr>
        <w:t>、</w:t>
      </w:r>
      <w:r>
        <w:t>统计运算。。</w:t>
      </w:r>
    </w:p>
    <w:p w14:paraId="3E056F0D" w14:textId="77777777" w:rsidR="00465CC9" w:rsidRDefault="00000000">
      <w:pPr>
        <w:pStyle w:val="aff5"/>
        <w:spacing w:before="120" w:after="120"/>
      </w:pPr>
      <w:r>
        <w:t>大型底栖生物生物量</w:t>
      </w:r>
    </w:p>
    <w:p w14:paraId="718217D7" w14:textId="77777777" w:rsidR="00465CC9" w:rsidRDefault="00000000">
      <w:pPr>
        <w:pStyle w:val="afffff5"/>
        <w:ind w:firstLine="420"/>
      </w:pPr>
      <w:r>
        <w:t>单位面积底泥中底栖生物总湿重。</w:t>
      </w:r>
    </w:p>
    <w:p w14:paraId="26D9964F" w14:textId="77777777" w:rsidR="00465CC9" w:rsidRDefault="00000000">
      <w:pPr>
        <w:pStyle w:val="afffff5"/>
        <w:ind w:firstLine="420"/>
      </w:pPr>
      <w:r>
        <w:t>数据来源：现场采样，称</w:t>
      </w:r>
      <w:r>
        <w:rPr>
          <w:rFonts w:hint="eastAsia"/>
        </w:rPr>
        <w:t>量</w:t>
      </w:r>
      <w:r>
        <w:t>测定。</w:t>
      </w:r>
    </w:p>
    <w:p w14:paraId="04680A47" w14:textId="77777777" w:rsidR="00465CC9" w:rsidRDefault="00000000">
      <w:pPr>
        <w:pStyle w:val="aff5"/>
        <w:spacing w:before="120" w:after="120"/>
      </w:pPr>
      <w:r>
        <w:t>大型底栖生物种类丰富度指数</w:t>
      </w:r>
    </w:p>
    <w:p w14:paraId="265EF466" w14:textId="77777777" w:rsidR="00465CC9" w:rsidRDefault="00000000">
      <w:pPr>
        <w:pStyle w:val="afffff5"/>
        <w:ind w:firstLine="420"/>
      </w:pPr>
      <w:r>
        <w:rPr>
          <w:rFonts w:hint="eastAsia"/>
        </w:rPr>
        <w:t>种类丰富度（</w:t>
      </w:r>
      <w:r>
        <w:rPr>
          <w:rFonts w:hint="eastAsia"/>
          <w:i/>
          <w:iCs/>
        </w:rPr>
        <w:t>d</w:t>
      </w:r>
      <w:r>
        <w:rPr>
          <w:rFonts w:hint="eastAsia"/>
        </w:rPr>
        <w:t>）（</w:t>
      </w:r>
      <w:r>
        <w:rPr>
          <w:rFonts w:hint="eastAsia"/>
        </w:rPr>
        <w:t>Margalef</w:t>
      </w:r>
      <w:r>
        <w:rPr>
          <w:rFonts w:hint="eastAsia"/>
        </w:rPr>
        <w:t>丰富度指数），采用公式</w:t>
      </w:r>
      <w:r>
        <w:t>（</w:t>
      </w:r>
      <w:r>
        <w:t>A.</w:t>
      </w:r>
      <w:r>
        <w:rPr>
          <w:rFonts w:hint="eastAsia"/>
        </w:rPr>
        <w:t>8</w:t>
      </w:r>
      <w:r>
        <w:t>）</w:t>
      </w:r>
      <w:r>
        <w:rPr>
          <w:rFonts w:hint="eastAsia"/>
        </w:rPr>
        <w:t>模型</w:t>
      </w:r>
      <w:r>
        <w:t>计算</w:t>
      </w:r>
      <w:r>
        <w:rPr>
          <w:rFonts w:hint="eastAsia"/>
        </w:rPr>
        <w:t>。</w:t>
      </w:r>
    </w:p>
    <w:p w14:paraId="23D2C625" w14:textId="77777777" w:rsidR="00465CC9" w:rsidRDefault="00000000">
      <w:pPr>
        <w:pStyle w:val="afffff5"/>
        <w:ind w:firstLine="420"/>
      </w:pPr>
      <w:r>
        <w:t>数据来源：现场采样、物种鉴定计数</w:t>
      </w:r>
      <w:r>
        <w:rPr>
          <w:rFonts w:hint="eastAsia"/>
        </w:rPr>
        <w:t>、</w:t>
      </w:r>
      <w:r>
        <w:t>统计运算。</w:t>
      </w:r>
    </w:p>
    <w:p w14:paraId="68085228" w14:textId="77777777" w:rsidR="00465CC9" w:rsidRDefault="00000000">
      <w:pPr>
        <w:pStyle w:val="aff5"/>
        <w:spacing w:before="120" w:after="120"/>
      </w:pPr>
      <w:r>
        <w:t>大型底栖生物种类多样性指数</w:t>
      </w:r>
    </w:p>
    <w:p w14:paraId="2244A4C5" w14:textId="77777777" w:rsidR="00465CC9" w:rsidRDefault="00000000">
      <w:pPr>
        <w:pStyle w:val="afffff5"/>
        <w:ind w:firstLine="420"/>
      </w:pPr>
      <w:r>
        <w:t>种类多样性指数（</w:t>
      </w:r>
      <w:r>
        <w:rPr>
          <w:i/>
          <w:iCs/>
        </w:rPr>
        <w:t>H´</w:t>
      </w:r>
      <w:r>
        <w:t>）（</w:t>
      </w:r>
      <w:r>
        <w:t>Shannon-Wiener</w:t>
      </w:r>
      <w:r>
        <w:t>多样性指数），</w:t>
      </w:r>
      <w:r>
        <w:rPr>
          <w:rFonts w:hint="eastAsia"/>
        </w:rPr>
        <w:t>采用公式</w:t>
      </w:r>
      <w:r>
        <w:t>（</w:t>
      </w:r>
      <w:r>
        <w:t>A.6</w:t>
      </w:r>
      <w:r>
        <w:t>）和（</w:t>
      </w:r>
      <w:r>
        <w:t>A.7</w:t>
      </w:r>
      <w:r>
        <w:t>）</w:t>
      </w:r>
      <w:r>
        <w:rPr>
          <w:rFonts w:hint="eastAsia"/>
        </w:rPr>
        <w:t>模型</w:t>
      </w:r>
      <w:r>
        <w:t>计算</w:t>
      </w:r>
      <w:r>
        <w:rPr>
          <w:rFonts w:hint="eastAsia"/>
        </w:rPr>
        <w:t>。</w:t>
      </w:r>
    </w:p>
    <w:p w14:paraId="3E71E40C" w14:textId="77777777" w:rsidR="00465CC9" w:rsidRDefault="00000000">
      <w:pPr>
        <w:pStyle w:val="afffff5"/>
        <w:ind w:firstLine="420"/>
      </w:pPr>
      <w:r>
        <w:t>数据来源：现场采样、物种鉴定计数</w:t>
      </w:r>
      <w:r>
        <w:rPr>
          <w:rFonts w:hint="eastAsia"/>
        </w:rPr>
        <w:t>、</w:t>
      </w:r>
      <w:r>
        <w:t>统计运算。</w:t>
      </w:r>
    </w:p>
    <w:p w14:paraId="324668F7" w14:textId="77777777" w:rsidR="00465CC9" w:rsidRDefault="00465CC9">
      <w:pPr>
        <w:pStyle w:val="afffff5"/>
        <w:ind w:firstLine="420"/>
      </w:pPr>
    </w:p>
    <w:p w14:paraId="5235A5F1" w14:textId="77777777" w:rsidR="00465CC9" w:rsidRDefault="00465CC9">
      <w:pPr>
        <w:pStyle w:val="af8"/>
        <w:rPr>
          <w:rFonts w:hint="eastAsia"/>
        </w:rPr>
      </w:pPr>
    </w:p>
    <w:p w14:paraId="6F2C0310" w14:textId="77777777" w:rsidR="00465CC9" w:rsidRDefault="00465CC9">
      <w:pPr>
        <w:pStyle w:val="afe"/>
      </w:pPr>
    </w:p>
    <w:p w14:paraId="067E67F7" w14:textId="77777777" w:rsidR="00465CC9" w:rsidRDefault="00465CC9">
      <w:pPr>
        <w:pStyle w:val="afffff5"/>
        <w:ind w:firstLine="420"/>
        <w:sectPr w:rsidR="00465CC9">
          <w:pgSz w:w="11906" w:h="16838"/>
          <w:pgMar w:top="1928" w:right="1134" w:bottom="1134" w:left="1134" w:header="1418" w:footer="1134" w:gutter="284"/>
          <w:cols w:space="425"/>
          <w:formProt w:val="0"/>
          <w:docGrid w:linePitch="312"/>
        </w:sectPr>
      </w:pPr>
    </w:p>
    <w:p w14:paraId="3A67189E" w14:textId="77777777" w:rsidR="00465CC9" w:rsidRDefault="00465CC9">
      <w:pPr>
        <w:pStyle w:val="af8"/>
        <w:rPr>
          <w:rFonts w:hint="eastAsia"/>
        </w:rPr>
      </w:pPr>
    </w:p>
    <w:p w14:paraId="20282D7B" w14:textId="77777777" w:rsidR="00465CC9" w:rsidRDefault="00465CC9">
      <w:pPr>
        <w:pStyle w:val="afe"/>
      </w:pPr>
    </w:p>
    <w:p w14:paraId="4065977C" w14:textId="77777777" w:rsidR="00465CC9" w:rsidRDefault="00000000">
      <w:pPr>
        <w:pStyle w:val="afffffc"/>
        <w:spacing w:after="120"/>
      </w:pPr>
      <w:bookmarkStart w:id="205" w:name="_Toc16420"/>
      <w:bookmarkStart w:id="206" w:name="_Toc17282"/>
      <w:bookmarkStart w:id="207" w:name="_Toc31891"/>
      <w:bookmarkStart w:id="208" w:name="_Toc2783"/>
      <w:bookmarkStart w:id="209" w:name="_Toc13495"/>
      <w:bookmarkStart w:id="210" w:name="_Toc12129"/>
      <w:bookmarkStart w:id="211" w:name="_Toc20956"/>
      <w:bookmarkStart w:id="212" w:name="BookMark6"/>
      <w:bookmarkEnd w:id="157"/>
      <w:r>
        <w:rPr>
          <w:rFonts w:hint="eastAsia"/>
          <w:spacing w:val="105"/>
        </w:rPr>
        <w:t>参考文</w:t>
      </w:r>
      <w:r>
        <w:rPr>
          <w:rFonts w:hint="eastAsia"/>
        </w:rPr>
        <w:t>献</w:t>
      </w:r>
      <w:bookmarkEnd w:id="205"/>
      <w:bookmarkEnd w:id="206"/>
      <w:bookmarkEnd w:id="207"/>
      <w:bookmarkEnd w:id="208"/>
      <w:bookmarkEnd w:id="209"/>
      <w:bookmarkEnd w:id="210"/>
      <w:bookmarkEnd w:id="211"/>
    </w:p>
    <w:p w14:paraId="147134AF" w14:textId="77777777" w:rsidR="00465CC9" w:rsidRDefault="00000000">
      <w:pPr>
        <w:pStyle w:val="afffff5"/>
        <w:numPr>
          <w:ilvl w:val="0"/>
          <w:numId w:val="33"/>
        </w:numPr>
        <w:ind w:firstLineChars="200" w:firstLine="420"/>
      </w:pPr>
      <w:r>
        <w:rPr>
          <w:rFonts w:hint="eastAsia"/>
        </w:rPr>
        <w:t xml:space="preserve">GB 3097-1997 </w:t>
      </w:r>
      <w:r>
        <w:rPr>
          <w:rFonts w:hint="eastAsia"/>
        </w:rPr>
        <w:t>海水水质标准</w:t>
      </w:r>
    </w:p>
    <w:p w14:paraId="55FEDFBC" w14:textId="77777777" w:rsidR="00465CC9" w:rsidRDefault="00000000">
      <w:pPr>
        <w:pStyle w:val="afffff5"/>
        <w:numPr>
          <w:ilvl w:val="0"/>
          <w:numId w:val="33"/>
        </w:numPr>
        <w:ind w:firstLineChars="200" w:firstLine="420"/>
      </w:pPr>
      <w:r>
        <w:rPr>
          <w:rFonts w:hint="eastAsia"/>
        </w:rPr>
        <w:t xml:space="preserve">GB 18668-2002 </w:t>
      </w:r>
      <w:r>
        <w:rPr>
          <w:rFonts w:hint="eastAsia"/>
        </w:rPr>
        <w:t>海洋沉积物质量</w:t>
      </w:r>
    </w:p>
    <w:p w14:paraId="2DDA180C" w14:textId="77777777" w:rsidR="00465CC9" w:rsidRDefault="00000000">
      <w:pPr>
        <w:pStyle w:val="afffff5"/>
        <w:numPr>
          <w:ilvl w:val="0"/>
          <w:numId w:val="33"/>
        </w:numPr>
        <w:ind w:firstLineChars="200" w:firstLine="420"/>
      </w:pPr>
      <w:r>
        <w:rPr>
          <w:rFonts w:hint="eastAsia"/>
        </w:rPr>
        <w:t xml:space="preserve">GB 17378.1-2007 </w:t>
      </w:r>
      <w:r>
        <w:rPr>
          <w:rFonts w:hint="eastAsia"/>
        </w:rPr>
        <w:t>海洋监测规范</w:t>
      </w:r>
      <w:r>
        <w:rPr>
          <w:rFonts w:hint="eastAsia"/>
        </w:rPr>
        <w:t xml:space="preserve"> </w:t>
      </w:r>
      <w:r>
        <w:rPr>
          <w:rFonts w:hint="eastAsia"/>
        </w:rPr>
        <w:t>第</w:t>
      </w:r>
      <w:r>
        <w:rPr>
          <w:rFonts w:hint="eastAsia"/>
        </w:rPr>
        <w:t>1</w:t>
      </w:r>
      <w:r>
        <w:rPr>
          <w:rFonts w:hint="eastAsia"/>
        </w:rPr>
        <w:t>部分：总则</w:t>
      </w:r>
    </w:p>
    <w:p w14:paraId="22D95BA7" w14:textId="77777777" w:rsidR="00465CC9" w:rsidRDefault="00000000">
      <w:pPr>
        <w:pStyle w:val="afffff5"/>
        <w:numPr>
          <w:ilvl w:val="0"/>
          <w:numId w:val="33"/>
        </w:numPr>
        <w:ind w:firstLineChars="200" w:firstLine="420"/>
      </w:pPr>
      <w:r>
        <w:rPr>
          <w:rFonts w:hint="eastAsia"/>
        </w:rPr>
        <w:t xml:space="preserve">GB 17378.2-2007 </w:t>
      </w:r>
      <w:r>
        <w:rPr>
          <w:rFonts w:hint="eastAsia"/>
        </w:rPr>
        <w:t>海洋监测规范</w:t>
      </w:r>
      <w:r>
        <w:rPr>
          <w:rFonts w:hint="eastAsia"/>
        </w:rPr>
        <w:t xml:space="preserve"> </w:t>
      </w:r>
      <w:r>
        <w:rPr>
          <w:rFonts w:hint="eastAsia"/>
        </w:rPr>
        <w:t>第</w:t>
      </w:r>
      <w:r>
        <w:rPr>
          <w:rFonts w:hint="eastAsia"/>
        </w:rPr>
        <w:t>2</w:t>
      </w:r>
      <w:r>
        <w:rPr>
          <w:rFonts w:hint="eastAsia"/>
        </w:rPr>
        <w:t>部分：数据处理与分析质量控制</w:t>
      </w:r>
    </w:p>
    <w:p w14:paraId="079DE09A" w14:textId="77777777" w:rsidR="00465CC9" w:rsidRDefault="00000000">
      <w:pPr>
        <w:pStyle w:val="afffff5"/>
        <w:numPr>
          <w:ilvl w:val="0"/>
          <w:numId w:val="33"/>
        </w:numPr>
        <w:ind w:firstLineChars="200" w:firstLine="420"/>
      </w:pPr>
      <w:r>
        <w:rPr>
          <w:rFonts w:hint="eastAsia"/>
        </w:rPr>
        <w:t xml:space="preserve">GB 17378.3-2007 </w:t>
      </w:r>
      <w:r>
        <w:rPr>
          <w:rFonts w:hint="eastAsia"/>
        </w:rPr>
        <w:t>海洋监测规范</w:t>
      </w:r>
      <w:r>
        <w:rPr>
          <w:rFonts w:hint="eastAsia"/>
        </w:rPr>
        <w:t xml:space="preserve"> </w:t>
      </w:r>
      <w:r>
        <w:rPr>
          <w:rFonts w:hint="eastAsia"/>
        </w:rPr>
        <w:t>第</w:t>
      </w:r>
      <w:r>
        <w:rPr>
          <w:rFonts w:hint="eastAsia"/>
        </w:rPr>
        <w:t>3</w:t>
      </w:r>
      <w:r>
        <w:rPr>
          <w:rFonts w:hint="eastAsia"/>
        </w:rPr>
        <w:t>部分：样品采集、贮存与运输</w:t>
      </w:r>
    </w:p>
    <w:p w14:paraId="4EBE19A2" w14:textId="77777777" w:rsidR="00465CC9" w:rsidRDefault="00000000">
      <w:pPr>
        <w:pStyle w:val="afffff5"/>
        <w:numPr>
          <w:ilvl w:val="0"/>
          <w:numId w:val="33"/>
        </w:numPr>
        <w:ind w:firstLineChars="200" w:firstLine="420"/>
      </w:pPr>
      <w:r>
        <w:rPr>
          <w:rFonts w:hint="eastAsia"/>
        </w:rPr>
        <w:t xml:space="preserve">GB 17378.4-2007 </w:t>
      </w:r>
      <w:r>
        <w:rPr>
          <w:rFonts w:hint="eastAsia"/>
        </w:rPr>
        <w:t>海洋监测规范</w:t>
      </w:r>
      <w:r>
        <w:rPr>
          <w:rFonts w:hint="eastAsia"/>
        </w:rPr>
        <w:t xml:space="preserve"> </w:t>
      </w:r>
      <w:r>
        <w:rPr>
          <w:rFonts w:hint="eastAsia"/>
        </w:rPr>
        <w:t>第</w:t>
      </w:r>
      <w:r>
        <w:rPr>
          <w:rFonts w:hint="eastAsia"/>
        </w:rPr>
        <w:t>4</w:t>
      </w:r>
      <w:r>
        <w:rPr>
          <w:rFonts w:hint="eastAsia"/>
        </w:rPr>
        <w:t>部分：海水分析</w:t>
      </w:r>
    </w:p>
    <w:p w14:paraId="6DEA43B3" w14:textId="77777777" w:rsidR="00465CC9" w:rsidRDefault="00000000">
      <w:pPr>
        <w:pStyle w:val="afffff5"/>
        <w:numPr>
          <w:ilvl w:val="0"/>
          <w:numId w:val="33"/>
        </w:numPr>
        <w:ind w:firstLineChars="200" w:firstLine="420"/>
      </w:pPr>
      <w:r>
        <w:rPr>
          <w:rFonts w:hint="eastAsia"/>
        </w:rPr>
        <w:t xml:space="preserve">GB 17378.5-2007 </w:t>
      </w:r>
      <w:r>
        <w:rPr>
          <w:rFonts w:hint="eastAsia"/>
        </w:rPr>
        <w:t>海洋监测规范</w:t>
      </w:r>
      <w:r>
        <w:rPr>
          <w:rFonts w:hint="eastAsia"/>
        </w:rPr>
        <w:t xml:space="preserve"> </w:t>
      </w:r>
      <w:r>
        <w:rPr>
          <w:rFonts w:hint="eastAsia"/>
        </w:rPr>
        <w:t>第</w:t>
      </w:r>
      <w:r>
        <w:rPr>
          <w:rFonts w:hint="eastAsia"/>
        </w:rPr>
        <w:t>5</w:t>
      </w:r>
      <w:r>
        <w:rPr>
          <w:rFonts w:hint="eastAsia"/>
        </w:rPr>
        <w:t>部分：沉积物分析</w:t>
      </w:r>
    </w:p>
    <w:p w14:paraId="4F3420CA" w14:textId="77777777" w:rsidR="00465CC9" w:rsidRDefault="00000000">
      <w:pPr>
        <w:pStyle w:val="afffff5"/>
        <w:numPr>
          <w:ilvl w:val="0"/>
          <w:numId w:val="33"/>
        </w:numPr>
        <w:ind w:firstLineChars="200" w:firstLine="420"/>
      </w:pPr>
      <w:r>
        <w:rPr>
          <w:rFonts w:hint="eastAsia"/>
        </w:rPr>
        <w:t xml:space="preserve">GB 17378.7-2007 </w:t>
      </w:r>
      <w:r>
        <w:rPr>
          <w:rFonts w:hint="eastAsia"/>
        </w:rPr>
        <w:t>海洋监测规范</w:t>
      </w:r>
      <w:r>
        <w:rPr>
          <w:rFonts w:hint="eastAsia"/>
        </w:rPr>
        <w:t xml:space="preserve"> </w:t>
      </w:r>
      <w:r>
        <w:rPr>
          <w:rFonts w:hint="eastAsia"/>
        </w:rPr>
        <w:t>第</w:t>
      </w:r>
      <w:r>
        <w:rPr>
          <w:rFonts w:hint="eastAsia"/>
        </w:rPr>
        <w:t>7</w:t>
      </w:r>
      <w:r>
        <w:rPr>
          <w:rFonts w:hint="eastAsia"/>
        </w:rPr>
        <w:t>部分：近海污染生态调查和生物监测</w:t>
      </w:r>
    </w:p>
    <w:p w14:paraId="1DDABB7A" w14:textId="77777777" w:rsidR="00465CC9" w:rsidRDefault="00000000">
      <w:pPr>
        <w:pStyle w:val="afffff5"/>
        <w:numPr>
          <w:ilvl w:val="0"/>
          <w:numId w:val="33"/>
        </w:numPr>
        <w:ind w:firstLineChars="200" w:firstLine="420"/>
      </w:pPr>
      <w:r>
        <w:rPr>
          <w:rFonts w:hint="eastAsia"/>
        </w:rPr>
        <w:t xml:space="preserve">HJ 442.10-2020 </w:t>
      </w:r>
      <w:r>
        <w:rPr>
          <w:rFonts w:hint="eastAsia"/>
        </w:rPr>
        <w:t>近岸海域环境监测技术规范</w:t>
      </w:r>
      <w:r>
        <w:rPr>
          <w:rFonts w:hint="eastAsia"/>
        </w:rPr>
        <w:t xml:space="preserve"> </w:t>
      </w:r>
      <w:r>
        <w:rPr>
          <w:rFonts w:hint="eastAsia"/>
        </w:rPr>
        <w:t>第十部分</w:t>
      </w:r>
      <w:r>
        <w:rPr>
          <w:rFonts w:hint="eastAsia"/>
        </w:rPr>
        <w:t xml:space="preserve"> </w:t>
      </w:r>
      <w:r>
        <w:rPr>
          <w:rFonts w:hint="eastAsia"/>
        </w:rPr>
        <w:t>评价及报告</w:t>
      </w:r>
    </w:p>
    <w:p w14:paraId="6B5705D8" w14:textId="77777777" w:rsidR="00465CC9" w:rsidRDefault="00000000">
      <w:pPr>
        <w:pStyle w:val="afffff5"/>
        <w:numPr>
          <w:ilvl w:val="0"/>
          <w:numId w:val="33"/>
        </w:numPr>
        <w:ind w:firstLineChars="200" w:firstLine="420"/>
      </w:pPr>
      <w:r>
        <w:rPr>
          <w:rFonts w:hint="eastAsia"/>
        </w:rPr>
        <w:t xml:space="preserve">HY/T 087-2005 </w:t>
      </w:r>
      <w:r>
        <w:rPr>
          <w:rFonts w:hint="eastAsia"/>
        </w:rPr>
        <w:t>近岸海洋生态健康评价指南</w:t>
      </w:r>
    </w:p>
    <w:p w14:paraId="04881719" w14:textId="77777777" w:rsidR="00465CC9" w:rsidRDefault="00000000">
      <w:pPr>
        <w:pStyle w:val="afffff5"/>
        <w:numPr>
          <w:ilvl w:val="0"/>
          <w:numId w:val="33"/>
        </w:numPr>
        <w:ind w:firstLineChars="200" w:firstLine="420"/>
      </w:pPr>
      <w:r>
        <w:rPr>
          <w:rFonts w:hint="eastAsia"/>
        </w:rPr>
        <w:t xml:space="preserve">HY/T 215-2017 </w:t>
      </w:r>
      <w:r>
        <w:rPr>
          <w:rFonts w:hint="eastAsia"/>
        </w:rPr>
        <w:t>近岸海域海洋生物多样性评价技术指南</w:t>
      </w:r>
    </w:p>
    <w:p w14:paraId="73EAD5A6" w14:textId="77777777" w:rsidR="00465CC9" w:rsidRDefault="00000000">
      <w:pPr>
        <w:pStyle w:val="afffff5"/>
        <w:numPr>
          <w:ilvl w:val="0"/>
          <w:numId w:val="33"/>
        </w:numPr>
        <w:ind w:firstLineChars="200" w:firstLine="420"/>
      </w:pPr>
      <w:r>
        <w:rPr>
          <w:rFonts w:hint="eastAsia"/>
        </w:rPr>
        <w:t xml:space="preserve">DB13/T 5606-2022 </w:t>
      </w:r>
      <w:r>
        <w:rPr>
          <w:rFonts w:hint="eastAsia"/>
        </w:rPr>
        <w:t>河湖生态清淤工程技术规程</w:t>
      </w:r>
    </w:p>
    <w:p w14:paraId="13132AA8" w14:textId="77777777" w:rsidR="00465CC9" w:rsidRDefault="00000000">
      <w:pPr>
        <w:pStyle w:val="afffff5"/>
        <w:numPr>
          <w:ilvl w:val="0"/>
          <w:numId w:val="33"/>
        </w:numPr>
        <w:ind w:firstLineChars="200" w:firstLine="420"/>
      </w:pPr>
      <w:r>
        <w:rPr>
          <w:rFonts w:hint="eastAsia"/>
        </w:rPr>
        <w:t xml:space="preserve">HJ 1409-2025 </w:t>
      </w:r>
      <w:r>
        <w:rPr>
          <w:rFonts w:hint="eastAsia"/>
        </w:rPr>
        <w:t>环境影响评价技术导则</w:t>
      </w:r>
      <w:r>
        <w:rPr>
          <w:rFonts w:hint="eastAsia"/>
        </w:rPr>
        <w:t xml:space="preserve"> </w:t>
      </w:r>
      <w:r>
        <w:rPr>
          <w:rFonts w:hint="eastAsia"/>
        </w:rPr>
        <w:t>海洋生态环境</w:t>
      </w:r>
    </w:p>
    <w:p w14:paraId="6158317E" w14:textId="77777777" w:rsidR="00465CC9" w:rsidRDefault="00000000">
      <w:pPr>
        <w:pStyle w:val="afffff5"/>
        <w:numPr>
          <w:ilvl w:val="0"/>
          <w:numId w:val="33"/>
        </w:numPr>
        <w:ind w:firstLineChars="200" w:firstLine="420"/>
      </w:pPr>
      <w:r>
        <w:rPr>
          <w:rFonts w:hint="eastAsia"/>
        </w:rPr>
        <w:t>Håkanson L. an ecological risk index for aquatic pollution control: A sedimentological approach. WaterResearch, 1980, 14 (8):975-1001</w:t>
      </w:r>
    </w:p>
    <w:p w14:paraId="0F6F8D09" w14:textId="77777777" w:rsidR="00465CC9" w:rsidRDefault="00465CC9">
      <w:pPr>
        <w:pStyle w:val="a0"/>
        <w:numPr>
          <w:ilvl w:val="1"/>
          <w:numId w:val="0"/>
        </w:numPr>
      </w:pPr>
    </w:p>
    <w:p w14:paraId="45825914" w14:textId="77777777" w:rsidR="00465CC9" w:rsidRDefault="00465CC9">
      <w:pPr>
        <w:pStyle w:val="a0"/>
        <w:numPr>
          <w:ilvl w:val="1"/>
          <w:numId w:val="0"/>
        </w:numPr>
      </w:pPr>
    </w:p>
    <w:p w14:paraId="34A020B2" w14:textId="77777777" w:rsidR="00465CC9" w:rsidRDefault="00465CC9">
      <w:pPr>
        <w:pStyle w:val="a0"/>
        <w:numPr>
          <w:ilvl w:val="1"/>
          <w:numId w:val="0"/>
        </w:numPr>
      </w:pPr>
    </w:p>
    <w:p w14:paraId="7E130AA0" w14:textId="77777777" w:rsidR="00465CC9" w:rsidRDefault="00465CC9">
      <w:pPr>
        <w:pStyle w:val="a0"/>
        <w:numPr>
          <w:ilvl w:val="1"/>
          <w:numId w:val="0"/>
        </w:numPr>
      </w:pPr>
    </w:p>
    <w:p w14:paraId="3B8BA4A5" w14:textId="77777777" w:rsidR="00465CC9" w:rsidRDefault="00465CC9">
      <w:pPr>
        <w:pStyle w:val="afffff5"/>
        <w:ind w:firstLine="420"/>
      </w:pPr>
    </w:p>
    <w:p w14:paraId="773825FB" w14:textId="77777777" w:rsidR="00465CC9" w:rsidRDefault="00465CC9">
      <w:pPr>
        <w:pStyle w:val="afffff5"/>
        <w:ind w:firstLine="420"/>
      </w:pPr>
    </w:p>
    <w:p w14:paraId="4015F86F" w14:textId="77777777" w:rsidR="00465CC9" w:rsidRDefault="00000000">
      <w:pPr>
        <w:pStyle w:val="afffff5"/>
        <w:ind w:firstLineChars="0" w:firstLine="0"/>
        <w:jc w:val="center"/>
      </w:pPr>
      <w:bookmarkStart w:id="213" w:name="BookMark8"/>
      <w:r>
        <w:rPr>
          <w:rFonts w:hint="eastAsia"/>
          <w:noProof/>
        </w:rPr>
        <w:drawing>
          <wp:inline distT="0" distB="0" distL="114300" distR="114300" wp14:anchorId="376C5F70" wp14:editId="53960B4D">
            <wp:extent cx="1485900" cy="317500"/>
            <wp:effectExtent l="0" t="0" r="0" b="0"/>
            <wp:docPr id="4" name="图片 4" descr="1"/>
            <wp:cNvGraphicFramePr/>
            <a:graphic xmlns:a="http://schemas.openxmlformats.org/drawingml/2006/main">
              <a:graphicData uri="http://schemas.openxmlformats.org/drawingml/2006/picture">
                <pic:pic xmlns:pic="http://schemas.openxmlformats.org/drawingml/2006/picture">
                  <pic:nvPicPr>
                    <pic:cNvPr id="4" name="图片 4" descr="1"/>
                    <pic:cNvPicPr/>
                  </pic:nvPicPr>
                  <pic:blipFill>
                    <a:blip r:embed="rId18"/>
                    <a:stretch>
                      <a:fillRect/>
                    </a:stretch>
                  </pic:blipFill>
                  <pic:spPr>
                    <a:xfrm>
                      <a:off x="0" y="0"/>
                      <a:ext cx="1485900" cy="317500"/>
                    </a:xfrm>
                    <a:prstGeom prst="rect">
                      <a:avLst/>
                    </a:prstGeom>
                  </pic:spPr>
                </pic:pic>
              </a:graphicData>
            </a:graphic>
          </wp:inline>
        </w:drawing>
      </w:r>
      <w:bookmarkEnd w:id="212"/>
      <w:bookmarkEnd w:id="213"/>
    </w:p>
    <w:p w14:paraId="25E883AE" w14:textId="77777777" w:rsidR="00465CC9" w:rsidRDefault="00465CC9">
      <w:pPr>
        <w:pStyle w:val="afffff5"/>
        <w:ind w:firstLine="420"/>
      </w:pPr>
    </w:p>
    <w:sectPr w:rsidR="00465CC9">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BEC6" w14:textId="77777777" w:rsidR="00CB57B3" w:rsidRDefault="00CB57B3">
      <w:pPr>
        <w:spacing w:line="240" w:lineRule="auto"/>
      </w:pPr>
      <w:r>
        <w:separator/>
      </w:r>
    </w:p>
  </w:endnote>
  <w:endnote w:type="continuationSeparator" w:id="0">
    <w:p w14:paraId="3005D103" w14:textId="77777777" w:rsidR="00CB57B3" w:rsidRDefault="00CB57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4ADE" w14:textId="77777777" w:rsidR="00465CC9" w:rsidRDefault="00000000">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6940" w14:textId="77777777" w:rsidR="00465CC9" w:rsidRDefault="00465CC9">
    <w:pPr>
      <w:pStyle w:val="afffe"/>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DF95" w14:textId="77777777" w:rsidR="00465CC9" w:rsidRDefault="00000000">
    <w:pPr>
      <w:pStyle w:val="afffff2"/>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5226" w14:textId="77777777" w:rsidR="00CB57B3" w:rsidRDefault="00CB57B3">
      <w:pPr>
        <w:spacing w:line="240" w:lineRule="auto"/>
      </w:pPr>
      <w:r>
        <w:separator/>
      </w:r>
    </w:p>
  </w:footnote>
  <w:footnote w:type="continuationSeparator" w:id="0">
    <w:p w14:paraId="27B9E1B2" w14:textId="77777777" w:rsidR="00CB57B3" w:rsidRDefault="00CB57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240F" w14:textId="77777777" w:rsidR="00465CC9" w:rsidRDefault="00000000">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75F73" w14:textId="77777777" w:rsidR="00465CC9" w:rsidRDefault="00465CC9">
    <w:pPr>
      <w:pStyle w:val="affff0"/>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1804" w14:textId="798451CB" w:rsidR="00465CC9" w:rsidRDefault="00000000">
    <w:pPr>
      <w:pStyle w:val="afffffa"/>
      <w:rPr>
        <w:rFonts w:hint="eastAsia"/>
      </w:rPr>
    </w:pPr>
    <w:r>
      <w:fldChar w:fldCharType="begin"/>
    </w:r>
    <w:r>
      <w:instrText xml:space="preserve"> STYLEREF  标准文件_文件编号  \* MERGEFORMAT </w:instrText>
    </w:r>
    <w:r>
      <w:fldChar w:fldCharType="separate"/>
    </w:r>
    <w:r w:rsidR="00AD1B0C">
      <w:rPr>
        <w:noProof/>
      </w:rPr>
      <w:t>T/</w:t>
    </w:r>
    <w:r w:rsidR="00AD1B0C">
      <w:rPr>
        <w:noProof/>
      </w:rPr>
      <w:t>     </w:t>
    </w:r>
    <w:r w:rsidR="00AD1B0C">
      <w:rPr>
        <w:noProof/>
      </w:rPr>
      <w:t xml:space="preserve"> XXXX</w:t>
    </w:r>
    <w:r w:rsidR="00AD1B0C">
      <w:rPr>
        <w:noProof/>
      </w:rPr>
      <w:t>—</w:t>
    </w:r>
    <w:r w:rsidR="00AD1B0C">
      <w:rPr>
        <w:noProof/>
      </w:rPr>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8A1085"/>
    <w:multiLevelType w:val="multilevel"/>
    <w:tmpl w:val="9A8A1085"/>
    <w:lvl w:ilvl="0">
      <w:start w:val="1"/>
      <w:numFmt w:val="lowerLetter"/>
      <w:pStyle w:val="a"/>
      <w:lvlText w:val="%1)"/>
      <w:lvlJc w:val="left"/>
      <w:pPr>
        <w:tabs>
          <w:tab w:val="left" w:pos="851"/>
        </w:tabs>
        <w:ind w:left="851" w:hanging="426"/>
      </w:pPr>
      <w:rPr>
        <w:rFonts w:ascii="宋体" w:eastAsia="宋体" w:hAnsi="Times New Roman" w:hint="eastAsia"/>
        <w:sz w:val="21"/>
      </w:rPr>
    </w:lvl>
    <w:lvl w:ilvl="1">
      <w:start w:val="1"/>
      <w:numFmt w:val="decimal"/>
      <w:pStyle w:val="a0"/>
      <w:lvlText w:val="%2)"/>
      <w:lvlJc w:val="left"/>
      <w:pPr>
        <w:tabs>
          <w:tab w:val="left" w:pos="1276"/>
        </w:tabs>
        <w:ind w:left="1276" w:hanging="425"/>
      </w:pPr>
      <w:rPr>
        <w:rFonts w:ascii="宋体" w:eastAsia="宋体" w:hAnsi="Times New Roman" w:hint="eastAsia"/>
        <w:sz w:val="21"/>
      </w:rPr>
    </w:lvl>
    <w:lvl w:ilvl="2">
      <w:start w:val="1"/>
      <w:numFmt w:val="decimal"/>
      <w:pStyle w:val="a1"/>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 w15:restartNumberingAfterBreak="0">
    <w:nsid w:val="CB2BEF6E"/>
    <w:multiLevelType w:val="singleLevel"/>
    <w:tmpl w:val="CB2BEF6E"/>
    <w:lvl w:ilvl="0">
      <w:start w:val="1"/>
      <w:numFmt w:val="decimal"/>
      <w:lvlText w:val="[%1]"/>
      <w:lvlJc w:val="left"/>
      <w:pPr>
        <w:tabs>
          <w:tab w:val="left" w:pos="420"/>
        </w:tabs>
        <w:ind w:left="425" w:hanging="425"/>
      </w:pPr>
      <w:rPr>
        <w:rFonts w:hint="default"/>
      </w:rPr>
    </w:lvl>
  </w:abstractNum>
  <w:abstractNum w:abstractNumId="2" w15:restartNumberingAfterBreak="0">
    <w:nsid w:val="02837933"/>
    <w:multiLevelType w:val="multilevel"/>
    <w:tmpl w:val="02837933"/>
    <w:lvl w:ilvl="0">
      <w:start w:val="1"/>
      <w:numFmt w:val="decimal"/>
      <w:pStyle w:val="a2"/>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3"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3"/>
      <w:suff w:val="nothing"/>
      <w:lvlText w:val="%1%2.%3　"/>
      <w:lvlJc w:val="left"/>
      <w:pPr>
        <w:ind w:left="0" w:firstLine="0"/>
      </w:pPr>
    </w:lvl>
    <w:lvl w:ilvl="3">
      <w:start w:val="1"/>
      <w:numFmt w:val="decimal"/>
      <w:pStyle w:val="a4"/>
      <w:suff w:val="nothing"/>
      <w:lvlText w:val="%1%2.%3.%4　"/>
      <w:lvlJc w:val="left"/>
      <w:pPr>
        <w:ind w:left="0" w:firstLine="0"/>
      </w:pPr>
    </w:lvl>
    <w:lvl w:ilvl="4">
      <w:start w:val="1"/>
      <w:numFmt w:val="decimal"/>
      <w:pStyle w:val="a5"/>
      <w:suff w:val="nothing"/>
      <w:lvlText w:val="%1%2.%3.%4.%5　"/>
      <w:lvlJc w:val="left"/>
      <w:pPr>
        <w:ind w:left="0" w:firstLine="0"/>
      </w:pPr>
    </w:lvl>
    <w:lvl w:ilvl="5">
      <w:start w:val="1"/>
      <w:numFmt w:val="decimal"/>
      <w:pStyle w:val="a6"/>
      <w:suff w:val="nothing"/>
      <w:lvlText w:val="%1%2.%3.%4.%5.%6　"/>
      <w:lvlJc w:val="left"/>
      <w:pPr>
        <w:ind w:left="0" w:firstLine="0"/>
      </w:pPr>
    </w:lvl>
    <w:lvl w:ilvl="6">
      <w:start w:val="1"/>
      <w:numFmt w:val="decimal"/>
      <w:pStyle w:val="a7"/>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4" w15:restartNumberingAfterBreak="0">
    <w:nsid w:val="079102AD"/>
    <w:multiLevelType w:val="multilevel"/>
    <w:tmpl w:val="079102AD"/>
    <w:lvl w:ilvl="0">
      <w:start w:val="1"/>
      <w:numFmt w:val="decimal"/>
      <w:pStyle w:val="a8"/>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5" w15:restartNumberingAfterBreak="0">
    <w:nsid w:val="07ED3FEA"/>
    <w:multiLevelType w:val="multilevel"/>
    <w:tmpl w:val="07ED3FEA"/>
    <w:lvl w:ilvl="0">
      <w:start w:val="1"/>
      <w:numFmt w:val="none"/>
      <w:pStyle w:val="a9"/>
      <w:lvlText w:val="%1"/>
      <w:lvlJc w:val="left"/>
      <w:pPr>
        <w:ind w:left="425" w:hanging="425"/>
      </w:pPr>
      <w:rPr>
        <w:rFonts w:hint="eastAsia"/>
      </w:rPr>
    </w:lvl>
    <w:lvl w:ilvl="1">
      <w:start w:val="1"/>
      <w:numFmt w:val="decimal"/>
      <w:pStyle w:val="aa"/>
      <w:suff w:val="nothing"/>
      <w:lvlText w:val="%10.%2 "/>
      <w:lvlJc w:val="left"/>
      <w:pPr>
        <w:ind w:left="0" w:firstLine="0"/>
      </w:pPr>
      <w:rPr>
        <w:rFonts w:ascii="黑体" w:eastAsia="黑体" w:hAnsiTheme="minorHAnsi" w:hint="eastAsia"/>
        <w:b w:val="0"/>
        <w:i w:val="0"/>
        <w:sz w:val="21"/>
      </w:rPr>
    </w:lvl>
    <w:lvl w:ilvl="2">
      <w:start w:val="1"/>
      <w:numFmt w:val="decimal"/>
      <w:pStyle w:val="ab"/>
      <w:suff w:val="nothing"/>
      <w:lvlText w:val="%10.%2.%3 "/>
      <w:lvlJc w:val="left"/>
      <w:pPr>
        <w:ind w:left="0" w:firstLine="0"/>
      </w:pPr>
      <w:rPr>
        <w:rFonts w:ascii="黑体" w:eastAsia="黑体" w:hAnsiTheme="minorHAnsi" w:hint="eastAsia"/>
        <w:b w:val="0"/>
        <w:i w:val="0"/>
        <w:sz w:val="21"/>
      </w:rPr>
    </w:lvl>
    <w:lvl w:ilvl="3">
      <w:start w:val="1"/>
      <w:numFmt w:val="decimal"/>
      <w:pStyle w:val="ac"/>
      <w:suff w:val="nothing"/>
      <w:lvlText w:val="%10.%2.%3.%4 "/>
      <w:lvlJc w:val="left"/>
      <w:pPr>
        <w:ind w:left="0" w:firstLine="0"/>
      </w:pPr>
      <w:rPr>
        <w:rFonts w:ascii="黑体" w:eastAsia="黑体" w:hAnsiTheme="minorHAnsi" w:hint="eastAsia"/>
        <w:b w:val="0"/>
        <w:i w:val="0"/>
        <w:sz w:val="21"/>
      </w:rPr>
    </w:lvl>
    <w:lvl w:ilvl="4">
      <w:start w:val="1"/>
      <w:numFmt w:val="decimal"/>
      <w:pStyle w:val="ad"/>
      <w:suff w:val="nothing"/>
      <w:lvlText w:val="%10.%2.%3.%4.%5 "/>
      <w:lvlJc w:val="left"/>
      <w:pPr>
        <w:ind w:left="0" w:firstLine="0"/>
      </w:pPr>
      <w:rPr>
        <w:rFonts w:ascii="黑体" w:eastAsia="黑体" w:hAnsiTheme="minorHAnsi" w:hint="eastAsia"/>
        <w:b w:val="0"/>
        <w:i w:val="0"/>
        <w:sz w:val="21"/>
      </w:rPr>
    </w:lvl>
    <w:lvl w:ilvl="5">
      <w:start w:val="1"/>
      <w:numFmt w:val="decimal"/>
      <w:pStyle w:val="ae"/>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AE367E9"/>
    <w:multiLevelType w:val="multilevel"/>
    <w:tmpl w:val="0AE367E9"/>
    <w:lvl w:ilvl="0">
      <w:start w:val="1"/>
      <w:numFmt w:val="none"/>
      <w:pStyle w:val="af"/>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7" w15:restartNumberingAfterBreak="0">
    <w:nsid w:val="0BDC1670"/>
    <w:multiLevelType w:val="multilevel"/>
    <w:tmpl w:val="0BDC1670"/>
    <w:lvl w:ilvl="0">
      <w:start w:val="1"/>
      <w:numFmt w:val="decimal"/>
      <w:pStyle w:val="af0"/>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0D051F45"/>
    <w:multiLevelType w:val="multilevel"/>
    <w:tmpl w:val="0D051F45"/>
    <w:lvl w:ilvl="0">
      <w:start w:val="1"/>
      <w:numFmt w:val="lowerRoman"/>
      <w:pStyle w:val="a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9" w15:restartNumberingAfterBreak="0">
    <w:nsid w:val="1AD20F90"/>
    <w:multiLevelType w:val="multilevel"/>
    <w:tmpl w:val="1AD20F90"/>
    <w:lvl w:ilvl="0">
      <w:start w:val="1"/>
      <w:numFmt w:val="none"/>
      <w:pStyle w:val="af2"/>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1AF15012"/>
    <w:multiLevelType w:val="multilevel"/>
    <w:tmpl w:val="1AF15012"/>
    <w:lvl w:ilvl="0">
      <w:start w:val="1"/>
      <w:numFmt w:val="upperLetter"/>
      <w:pStyle w:val="af3"/>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1" w15:restartNumberingAfterBreak="0">
    <w:nsid w:val="1EAA1992"/>
    <w:multiLevelType w:val="multilevel"/>
    <w:tmpl w:val="1EAA1992"/>
    <w:lvl w:ilvl="0">
      <w:start w:val="1"/>
      <w:numFmt w:val="none"/>
      <w:pStyle w:val="af4"/>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2" w15:restartNumberingAfterBreak="0">
    <w:nsid w:val="2C5917C3"/>
    <w:multiLevelType w:val="multilevel"/>
    <w:tmpl w:val="2C5917C3"/>
    <w:lvl w:ilvl="0">
      <w:start w:val="1"/>
      <w:numFmt w:val="none"/>
      <w:pStyle w:val="af5"/>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6"/>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3" w15:restartNumberingAfterBreak="0">
    <w:nsid w:val="32F04FB2"/>
    <w:multiLevelType w:val="multilevel"/>
    <w:tmpl w:val="32F04FB2"/>
    <w:lvl w:ilvl="0">
      <w:start w:val="1"/>
      <w:numFmt w:val="lowerLetter"/>
      <w:pStyle w:val="af7"/>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373117735">
    <w:abstractNumId w:val="2"/>
  </w:num>
  <w:num w:numId="2" w16cid:durableId="1677422703">
    <w:abstractNumId w:val="28"/>
  </w:num>
  <w:num w:numId="3" w16cid:durableId="1407721761">
    <w:abstractNumId w:val="7"/>
  </w:num>
  <w:num w:numId="4" w16cid:durableId="576984011">
    <w:abstractNumId w:val="24"/>
  </w:num>
  <w:num w:numId="5" w16cid:durableId="179318453">
    <w:abstractNumId w:val="19"/>
  </w:num>
  <w:num w:numId="6" w16cid:durableId="1885750902">
    <w:abstractNumId w:val="14"/>
  </w:num>
  <w:num w:numId="7" w16cid:durableId="487552297">
    <w:abstractNumId w:val="10"/>
  </w:num>
  <w:num w:numId="8" w16cid:durableId="665328095">
    <w:abstractNumId w:val="5"/>
  </w:num>
  <w:num w:numId="9" w16cid:durableId="1539590724">
    <w:abstractNumId w:val="11"/>
  </w:num>
  <w:num w:numId="10" w16cid:durableId="214632585">
    <w:abstractNumId w:val="17"/>
  </w:num>
  <w:num w:numId="11" w16cid:durableId="108622944">
    <w:abstractNumId w:val="26"/>
  </w:num>
  <w:num w:numId="12" w16cid:durableId="1398741410">
    <w:abstractNumId w:val="13"/>
  </w:num>
  <w:num w:numId="13" w16cid:durableId="1085493291">
    <w:abstractNumId w:val="0"/>
  </w:num>
  <w:num w:numId="14" w16cid:durableId="767652753">
    <w:abstractNumId w:val="9"/>
  </w:num>
  <w:num w:numId="15" w16cid:durableId="936446014">
    <w:abstractNumId w:val="20"/>
  </w:num>
  <w:num w:numId="16" w16cid:durableId="1496415357">
    <w:abstractNumId w:val="22"/>
  </w:num>
  <w:num w:numId="17" w16cid:durableId="926351700">
    <w:abstractNumId w:val="18"/>
  </w:num>
  <w:num w:numId="18" w16cid:durableId="1737388078">
    <w:abstractNumId w:val="30"/>
  </w:num>
  <w:num w:numId="19" w16cid:durableId="1306859280">
    <w:abstractNumId w:val="16"/>
  </w:num>
  <w:num w:numId="20" w16cid:durableId="1540896716">
    <w:abstractNumId w:val="3"/>
  </w:num>
  <w:num w:numId="21" w16cid:durableId="1478643559">
    <w:abstractNumId w:val="12"/>
  </w:num>
  <w:num w:numId="22" w16cid:durableId="253128628">
    <w:abstractNumId w:val="31"/>
  </w:num>
  <w:num w:numId="23" w16cid:durableId="403911868">
    <w:abstractNumId w:val="21"/>
  </w:num>
  <w:num w:numId="24" w16cid:durableId="1074356629">
    <w:abstractNumId w:val="8"/>
  </w:num>
  <w:num w:numId="25" w16cid:durableId="1457796334">
    <w:abstractNumId w:val="27"/>
  </w:num>
  <w:num w:numId="26" w16cid:durableId="1696534635">
    <w:abstractNumId w:val="29"/>
  </w:num>
  <w:num w:numId="27" w16cid:durableId="1460416255">
    <w:abstractNumId w:val="4"/>
  </w:num>
  <w:num w:numId="28" w16cid:durableId="425002370">
    <w:abstractNumId w:val="6"/>
  </w:num>
  <w:num w:numId="29" w16cid:durableId="2105804314">
    <w:abstractNumId w:val="15"/>
  </w:num>
  <w:num w:numId="30" w16cid:durableId="2121534919">
    <w:abstractNumId w:val="25"/>
  </w:num>
  <w:num w:numId="31" w16cid:durableId="315883526">
    <w:abstractNumId w:val="23"/>
  </w:num>
  <w:num w:numId="32" w16cid:durableId="221141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0947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Full" w:cryptAlgorithmClass="hash" w:cryptAlgorithmType="typeAny" w:cryptAlgorithmSid="4" w:cryptSpinCount="0" w:hash="paZW2F38hbMcPOBanvbc5VaALp0=" w:salt="XEp2R6cqJ4KlFk12bPT6vg=="/>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144D53"/>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65CC9"/>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B0C"/>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B57B3"/>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ACA"/>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2717DD"/>
    <w:rsid w:val="019422A6"/>
    <w:rsid w:val="0328714A"/>
    <w:rsid w:val="05C53EAE"/>
    <w:rsid w:val="07AD3053"/>
    <w:rsid w:val="0AFA4756"/>
    <w:rsid w:val="0B8019BF"/>
    <w:rsid w:val="0BAB0918"/>
    <w:rsid w:val="0DDE4FD5"/>
    <w:rsid w:val="0FBC30F4"/>
    <w:rsid w:val="1498637D"/>
    <w:rsid w:val="15F309F2"/>
    <w:rsid w:val="1AC76DF0"/>
    <w:rsid w:val="1D596426"/>
    <w:rsid w:val="20864136"/>
    <w:rsid w:val="24773635"/>
    <w:rsid w:val="25CC175F"/>
    <w:rsid w:val="29A043BF"/>
    <w:rsid w:val="2BC90C1A"/>
    <w:rsid w:val="2DE73C70"/>
    <w:rsid w:val="317C5755"/>
    <w:rsid w:val="38ED3A6E"/>
    <w:rsid w:val="3A2012CA"/>
    <w:rsid w:val="3DBA6615"/>
    <w:rsid w:val="3DF02037"/>
    <w:rsid w:val="3FDF6807"/>
    <w:rsid w:val="402C30CE"/>
    <w:rsid w:val="42BC35B4"/>
    <w:rsid w:val="444529B0"/>
    <w:rsid w:val="45803257"/>
    <w:rsid w:val="479E14DE"/>
    <w:rsid w:val="4A3D2AA8"/>
    <w:rsid w:val="4A477482"/>
    <w:rsid w:val="4B0B1480"/>
    <w:rsid w:val="4BC42539"/>
    <w:rsid w:val="4BCF5981"/>
    <w:rsid w:val="4C3C0B3D"/>
    <w:rsid w:val="4DCB3F26"/>
    <w:rsid w:val="4E24010C"/>
    <w:rsid w:val="509947B0"/>
    <w:rsid w:val="521B5123"/>
    <w:rsid w:val="54521358"/>
    <w:rsid w:val="56CE4A87"/>
    <w:rsid w:val="57FA2654"/>
    <w:rsid w:val="5952454C"/>
    <w:rsid w:val="5A2D010B"/>
    <w:rsid w:val="5CEF1179"/>
    <w:rsid w:val="5E7303EE"/>
    <w:rsid w:val="6054424F"/>
    <w:rsid w:val="62C54459"/>
    <w:rsid w:val="63614B2E"/>
    <w:rsid w:val="64A6078D"/>
    <w:rsid w:val="64C80D32"/>
    <w:rsid w:val="65956E9C"/>
    <w:rsid w:val="65CC4888"/>
    <w:rsid w:val="663A7A43"/>
    <w:rsid w:val="6795009C"/>
    <w:rsid w:val="68B44A1A"/>
    <w:rsid w:val="721816B3"/>
    <w:rsid w:val="7249173A"/>
    <w:rsid w:val="75144D53"/>
    <w:rsid w:val="77161E07"/>
    <w:rsid w:val="77B901D2"/>
    <w:rsid w:val="785E3A65"/>
    <w:rsid w:val="7D863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5F7D17"/>
  <w15:docId w15:val="{3EA35CD4-4149-4892-BEB3-4AD4D2A1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Body Text"/>
    <w:basedOn w:val="afff5"/>
    <w:link w:val="afffb"/>
    <w:qFormat/>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qFormat/>
    <w:rPr>
      <w:rFonts w:ascii="宋体"/>
    </w:rPr>
  </w:style>
  <w:style w:type="paragraph" w:styleId="TOC4">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qFormat/>
    <w:pPr>
      <w:adjustRightInd/>
      <w:spacing w:line="240" w:lineRule="auto"/>
      <w:jc w:val="left"/>
    </w:pPr>
    <w:rPr>
      <w:szCs w:val="24"/>
    </w:rPr>
  </w:style>
  <w:style w:type="paragraph" w:styleId="TOC2">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1">
    <w:name w:val="标准文件_页脚偶数页"/>
    <w:qFormat/>
    <w:pPr>
      <w:ind w:left="198"/>
    </w:pPr>
    <w:rPr>
      <w:rFonts w:ascii="宋体"/>
      <w:sz w:val="18"/>
    </w:rPr>
  </w:style>
  <w:style w:type="paragraph" w:customStyle="1" w:styleId="afffff2">
    <w:name w:val="标准文件_页脚奇数页"/>
    <w:qFormat/>
    <w:pPr>
      <w:ind w:right="227"/>
      <w:jc w:val="right"/>
    </w:pPr>
    <w:rPr>
      <w:rFonts w:ascii="宋体"/>
      <w:sz w:val="18"/>
    </w:rPr>
  </w:style>
  <w:style w:type="paragraph" w:customStyle="1" w:styleId="afffff3">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2">
    <w:name w:val="标准文件_参考文献条目"/>
    <w:qFormat/>
    <w:pPr>
      <w:numPr>
        <w:numId w:val="1"/>
      </w:numPr>
    </w:pPr>
    <w:rPr>
      <w:rFonts w:ascii="宋体"/>
    </w:rPr>
  </w:style>
  <w:style w:type="paragraph" w:customStyle="1" w:styleId="affe">
    <w:name w:val="标准文件_二级条标题"/>
    <w:next w:val="afffff5"/>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d">
    <w:name w:val="标准文件_发布"/>
    <w:qFormat/>
    <w:rPr>
      <w:rFonts w:ascii="黑体" w:eastAsia="黑体"/>
      <w:spacing w:val="0"/>
      <w:w w:val="100"/>
      <w:position w:val="3"/>
      <w:sz w:val="28"/>
    </w:rPr>
  </w:style>
  <w:style w:type="paragraph" w:customStyle="1" w:styleId="af0">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3">
    <w:name w:val="标准文件_附录英文标识"/>
    <w:next w:val="afffa"/>
    <w:qFormat/>
    <w:pPr>
      <w:numPr>
        <w:numId w:val="7"/>
      </w:numPr>
      <w:tabs>
        <w:tab w:val="left" w:pos="6406"/>
      </w:tabs>
      <w:spacing w:before="220" w:after="320"/>
      <w:jc w:val="center"/>
      <w:outlineLvl w:val="0"/>
    </w:pPr>
    <w:rPr>
      <w:rFonts w:ascii="黑体" w:eastAsia="黑体"/>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9">
    <w:name w:val="标准文件_前言、引言标题"/>
    <w:next w:val="afff5"/>
    <w:qFormat/>
    <w:pPr>
      <w:numPr>
        <w:numId w:val="8"/>
      </w:numPr>
      <w:shd w:val="clear" w:color="FFFFFF" w:fill="FFFFFF"/>
      <w:spacing w:before="480" w:afterLines="150" w:after="150"/>
      <w:jc w:val="center"/>
      <w:outlineLvl w:val="0"/>
    </w:pPr>
    <w:rPr>
      <w:rFonts w:ascii="黑体" w:eastAsia="黑体"/>
      <w:sz w:val="32"/>
    </w:rPr>
  </w:style>
  <w:style w:type="paragraph" w:customStyle="1" w:styleId="affffff9">
    <w:name w:val="标准文件_目次、标准名称标题"/>
    <w:basedOn w:val="a9"/>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4">
    <w:name w:val="标准文件_破折号列项"/>
    <w:qFormat/>
    <w:pPr>
      <w:numPr>
        <w:numId w:val="9"/>
      </w:numPr>
      <w:adjustRightInd w:val="0"/>
      <w:snapToGrid w:val="0"/>
      <w:ind w:firstLineChars="200" w:firstLine="200"/>
    </w:pPr>
    <w:rPr>
      <w:sz w:val="21"/>
    </w:rPr>
  </w:style>
  <w:style w:type="paragraph" w:customStyle="1" w:styleId="afc">
    <w:name w:val="标准文件_破折号列项（二级）"/>
    <w:basedOn w:val="af4"/>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3">
    <w:name w:val="脚注文本 字符"/>
    <w:link w:val="affff2"/>
    <w:semiHidden/>
    <w:qFormat/>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7">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f5"/>
    <w:qFormat/>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0">
    <w:name w:val="标准文件_数字编号列项（二级）"/>
    <w:qFormat/>
    <w:pPr>
      <w:numPr>
        <w:ilvl w:val="1"/>
        <w:numId w:val="13"/>
      </w:numPr>
      <w:jc w:val="both"/>
    </w:pPr>
    <w:rPr>
      <w:rFonts w:ascii="宋体"/>
      <w:sz w:val="21"/>
    </w:rPr>
  </w:style>
  <w:style w:type="paragraph" w:customStyle="1" w:styleId="af2">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f5"/>
    <w:qFormat/>
    <w:pPr>
      <w:numPr>
        <w:numId w:val="18"/>
      </w:numPr>
      <w:jc w:val="center"/>
    </w:pPr>
    <w:rPr>
      <w:rFonts w:ascii="黑体" w:eastAsia="黑体"/>
      <w:sz w:val="21"/>
    </w:rPr>
  </w:style>
  <w:style w:type="paragraph" w:customStyle="1" w:styleId="afb">
    <w:name w:val="标准文件_正文英文图标题"/>
    <w:next w:val="afffff5"/>
    <w:qFormat/>
    <w:pPr>
      <w:numPr>
        <w:numId w:val="19"/>
      </w:numPr>
      <w:jc w:val="center"/>
    </w:pPr>
    <w:rPr>
      <w:rFonts w:ascii="黑体" w:eastAsia="黑体"/>
      <w:sz w:val="21"/>
    </w:rPr>
  </w:style>
  <w:style w:type="paragraph" w:customStyle="1" w:styleId="a1">
    <w:name w:val="标准文件_编号列项（三级）"/>
    <w:qFormat/>
    <w:pPr>
      <w:numPr>
        <w:ilvl w:val="2"/>
        <w:numId w:val="13"/>
      </w:numPr>
    </w:pPr>
    <w:rPr>
      <w:rFonts w:ascii="宋体"/>
      <w:sz w:val="21"/>
    </w:rPr>
  </w:style>
  <w:style w:type="paragraph" w:customStyle="1" w:styleId="a4">
    <w:name w:val="二级无标题条"/>
    <w:basedOn w:val="afff5"/>
    <w:qFormat/>
    <w:pPr>
      <w:numPr>
        <w:ilvl w:val="3"/>
        <w:numId w:val="20"/>
      </w:numPr>
      <w:adjustRightInd/>
      <w:spacing w:line="240" w:lineRule="auto"/>
    </w:pPr>
    <w:rPr>
      <w:rFonts w:ascii="宋体" w:hAnsi="宋体"/>
      <w:szCs w:val="24"/>
    </w:rPr>
  </w:style>
  <w:style w:type="paragraph" w:customStyle="1" w:styleId="afffffff2">
    <w:name w:val="发布部门"/>
    <w:next w:val="afffff5"/>
    <w:qFormat/>
    <w:pPr>
      <w:framePr w:w="7433" w:h="585" w:hRule="exact" w:hSpace="180" w:vSpace="180" w:wrap="around" w:hAnchor="margin" w:xAlign="center" w:y="14401" w:anchorLock="1"/>
      <w:jc w:val="center"/>
    </w:pPr>
    <w:rPr>
      <w:rFonts w:ascii="宋体"/>
      <w:b/>
      <w:w w:val="135"/>
      <w:sz w:val="36"/>
    </w:rPr>
  </w:style>
  <w:style w:type="paragraph" w:customStyle="1" w:styleId="afffffff3">
    <w:name w:val="发布日期"/>
    <w:qFormat/>
    <w:pPr>
      <w:framePr w:w="4000" w:h="473" w:hRule="exact" w:hSpace="180" w:vSpace="180" w:wrap="around" w:hAnchor="margin" w:y="13511" w:anchorLock="1"/>
    </w:pPr>
    <w:rPr>
      <w:rFonts w:eastAsia="黑体"/>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6">
    <w:name w:val="封面标准文稿编辑信息"/>
    <w:qFormat/>
    <w:pPr>
      <w:spacing w:before="180" w:line="180" w:lineRule="exact"/>
      <w:jc w:val="center"/>
    </w:pPr>
    <w:rPr>
      <w:rFonts w:ascii="宋体"/>
      <w:sz w:val="21"/>
    </w:rPr>
  </w:style>
  <w:style w:type="paragraph" w:customStyle="1" w:styleId="afffffff7">
    <w:name w:val="封面标准文稿类别"/>
    <w:qFormat/>
    <w:pPr>
      <w:spacing w:before="440" w:line="400" w:lineRule="exact"/>
      <w:jc w:val="center"/>
    </w:pPr>
    <w:rPr>
      <w:rFonts w:ascii="宋体"/>
      <w:sz w:val="24"/>
    </w:rPr>
  </w:style>
  <w:style w:type="paragraph" w:customStyle="1" w:styleId="afffffff8">
    <w:name w:val="封面标准英文名称"/>
    <w:qFormat/>
    <w:pPr>
      <w:widowControl w:val="0"/>
      <w:spacing w:line="360" w:lineRule="exact"/>
      <w:jc w:val="center"/>
    </w:pPr>
    <w:rPr>
      <w:sz w:val="28"/>
    </w:rPr>
  </w:style>
  <w:style w:type="paragraph" w:customStyle="1" w:styleId="afffffff9">
    <w:name w:val="封面一致性程度标识"/>
    <w:qFormat/>
    <w:pPr>
      <w:spacing w:before="440" w:line="440" w:lineRule="exact"/>
      <w:jc w:val="center"/>
    </w:pPr>
    <w:rPr>
      <w:sz w:val="28"/>
    </w:rPr>
  </w:style>
  <w:style w:type="paragraph" w:customStyle="1" w:styleId="afffffffa">
    <w:name w:val="封面正文"/>
    <w:qFormat/>
    <w:pPr>
      <w:jc w:val="both"/>
    </w:pPr>
  </w:style>
  <w:style w:type="paragraph" w:customStyle="1" w:styleId="afffffffb">
    <w:name w:val="附录二级无标题条"/>
    <w:basedOn w:val="afff5"/>
    <w:next w:val="afffff5"/>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qFormat/>
    <w:pPr>
      <w:outlineLvl w:val="4"/>
    </w:pPr>
  </w:style>
  <w:style w:type="paragraph" w:customStyle="1" w:styleId="afffffffd">
    <w:name w:val="附录四级无标题条"/>
    <w:basedOn w:val="afffffffc"/>
    <w:next w:val="afffff5"/>
    <w:qFormat/>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5">
    <w:name w:val="标准文件_一级项"/>
    <w:qFormat/>
    <w:pPr>
      <w:numPr>
        <w:numId w:val="21"/>
      </w:numPr>
    </w:pPr>
    <w:rPr>
      <w:rFonts w:ascii="宋体"/>
      <w:sz w:val="21"/>
    </w:rPr>
  </w:style>
  <w:style w:type="paragraph" w:customStyle="1" w:styleId="affffffff">
    <w:name w:val="附录五级无标题条"/>
    <w:basedOn w:val="afffffffd"/>
    <w:next w:val="afffff5"/>
    <w:qFormat/>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qFormat/>
    <w:rPr>
      <w:rFonts w:ascii="Arial" w:eastAsia="宋体" w:hAnsi="Arial" w:cs="Arial"/>
      <w:color w:val="auto"/>
      <w:spacing w:val="0"/>
      <w:sz w:val="20"/>
    </w:rPr>
  </w:style>
  <w:style w:type="character" w:customStyle="1" w:styleId="affffffff3">
    <w:name w:val="个人撰写风格"/>
    <w:qFormat/>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5">
    <w:name w:val="列项·"/>
    <w:basedOn w:val="afffff5"/>
    <w:qFormat/>
    <w:pPr>
      <w:tabs>
        <w:tab w:val="left" w:pos="840"/>
      </w:tabs>
    </w:pPr>
  </w:style>
  <w:style w:type="paragraph" w:customStyle="1" w:styleId="affffffff6">
    <w:name w:val="目次、索引正文"/>
    <w:qFormat/>
    <w:pPr>
      <w:spacing w:line="320" w:lineRule="exact"/>
      <w:jc w:val="both"/>
    </w:pPr>
    <w:rPr>
      <w:rFonts w:ascii="宋体"/>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5">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qFormat/>
    <w:pPr>
      <w:framePr w:hSpace="0" w:wrap="around" w:xAlign="right"/>
      <w:jc w:val="right"/>
    </w:pPr>
  </w:style>
  <w:style w:type="paragraph" w:customStyle="1" w:styleId="a6">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eastAsia="黑体"/>
      <w:sz w:val="21"/>
    </w:rPr>
  </w:style>
  <w:style w:type="paragraph" w:customStyle="1" w:styleId="affffffffb">
    <w:name w:val="无标题条"/>
    <w:next w:val="afffff5"/>
    <w:qFormat/>
    <w:pPr>
      <w:jc w:val="both"/>
    </w:pPr>
    <w:rPr>
      <w:rFonts w:ascii="宋体" w:hAnsi="宋体"/>
      <w:sz w:val="21"/>
    </w:rPr>
  </w:style>
  <w:style w:type="paragraph" w:customStyle="1" w:styleId="a7">
    <w:name w:val="五级无标题条"/>
    <w:basedOn w:val="afff5"/>
    <w:qFormat/>
    <w:pPr>
      <w:numPr>
        <w:ilvl w:val="6"/>
        <w:numId w:val="20"/>
      </w:numPr>
      <w:adjustRightInd/>
    </w:pPr>
    <w:rPr>
      <w:szCs w:val="24"/>
    </w:rPr>
  </w:style>
  <w:style w:type="paragraph" w:customStyle="1" w:styleId="a3">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c">
    <w:name w:val="注:后续"/>
    <w:qFormat/>
    <w:pPr>
      <w:spacing w:line="300" w:lineRule="exact"/>
      <w:ind w:leftChars="400" w:left="600" w:hangingChars="200" w:hanging="200"/>
      <w:jc w:val="both"/>
    </w:pPr>
    <w:rPr>
      <w:rFonts w:ascii="宋体"/>
      <w:sz w:val="18"/>
    </w:rPr>
  </w:style>
  <w:style w:type="paragraph" w:customStyle="1" w:styleId="affffffffd">
    <w:name w:val="注×:后续"/>
    <w:basedOn w:val="affffffffc"/>
    <w:qFormat/>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ind w:firstLineChars="0" w:firstLine="0"/>
    </w:pPr>
    <w:rPr>
      <w:rFonts w:cs="Arial"/>
      <w:szCs w:val="28"/>
    </w:rPr>
  </w:style>
  <w:style w:type="paragraph" w:customStyle="1" w:styleId="af1">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qFormat/>
    <w:rPr>
      <w:rFonts w:ascii="宋体"/>
      <w:sz w:val="21"/>
    </w:rPr>
  </w:style>
  <w:style w:type="paragraph" w:customStyle="1" w:styleId="af6">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
    <w:name w:val="标准文件_字母编号列项（一级）"/>
    <w:qFormat/>
    <w:pPr>
      <w:numPr>
        <w:numId w:val="13"/>
      </w:numPr>
      <w:jc w:val="both"/>
    </w:pPr>
    <w:rPr>
      <w:rFonts w:ascii="宋体"/>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sz w:val="18"/>
      <w:szCs w:val="18"/>
    </w:rPr>
  </w:style>
  <w:style w:type="paragraph" w:customStyle="1" w:styleId="a8">
    <w:name w:val="标准文件_注×："/>
    <w:qFormat/>
    <w:pPr>
      <w:widowControl w:val="0"/>
      <w:numPr>
        <w:numId w:val="27"/>
      </w:numPr>
      <w:autoSpaceDE w:val="0"/>
      <w:autoSpaceDN w:val="0"/>
      <w:jc w:val="both"/>
    </w:pPr>
    <w:rPr>
      <w:rFonts w:ascii="宋体"/>
      <w:sz w:val="18"/>
      <w:szCs w:val="18"/>
    </w:rPr>
  </w:style>
  <w:style w:type="paragraph" w:customStyle="1" w:styleId="af">
    <w:name w:val="标准文件_示例："/>
    <w:next w:val="afffffffffa"/>
    <w:qFormat/>
    <w:pPr>
      <w:widowControl w:val="0"/>
      <w:numPr>
        <w:numId w:val="28"/>
      </w:numPr>
      <w:jc w:val="both"/>
    </w:pPr>
    <w:rPr>
      <w:rFonts w:ascii="宋体"/>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Times New Roman"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style>
  <w:style w:type="paragraph" w:customStyle="1" w:styleId="20">
    <w:name w:val="标准文件_一级项2"/>
    <w:basedOn w:val="afffff5"/>
    <w:qFormat/>
    <w:pPr>
      <w:numPr>
        <w:numId w:val="31"/>
      </w:numPr>
      <w:spacing w:line="300" w:lineRule="exact"/>
      <w:ind w:firstLineChars="0"/>
    </w:p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a">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b">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c">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d">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e">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rFonts w:ascii="宋体"/>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a"/>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b"/>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c"/>
    <w:qFormat/>
    <w:pPr>
      <w:spacing w:beforeLines="0" w:before="0" w:afterLines="0" w:after="0" w:line="276" w:lineRule="auto"/>
    </w:pPr>
    <w:rPr>
      <w:rFonts w:ascii="宋体" w:eastAsia="宋体"/>
    </w:rPr>
  </w:style>
  <w:style w:type="paragraph" w:customStyle="1" w:styleId="afffffffffff0">
    <w:name w:val="标准文件_引言四级无标题"/>
    <w:basedOn w:val="ad"/>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e"/>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9">
    <w:name w:val="发布"/>
    <w:basedOn w:val="afff6"/>
    <w:qFormat/>
    <w:rPr>
      <w:rFonts w:ascii="黑体" w:eastAsia="黑体"/>
      <w:spacing w:val="85"/>
      <w:w w:val="100"/>
      <w:position w:val="3"/>
      <w:sz w:val="28"/>
      <w:szCs w:val="28"/>
    </w:rPr>
  </w:style>
  <w:style w:type="character" w:customStyle="1" w:styleId="font71">
    <w:name w:val="font71"/>
    <w:basedOn w:val="afff6"/>
    <w:qFormat/>
    <w:rPr>
      <w:rFonts w:ascii="宋体" w:eastAsia="宋体" w:hAnsi="宋体" w:cs="宋体" w:hint="eastAsia"/>
      <w:color w:val="000000"/>
      <w:sz w:val="18"/>
      <w:szCs w:val="18"/>
      <w:u w:val="none"/>
    </w:rPr>
  </w:style>
  <w:style w:type="character" w:customStyle="1" w:styleId="font61">
    <w:name w:val="font61"/>
    <w:basedOn w:val="afff6"/>
    <w:qFormat/>
    <w:rPr>
      <w:rFonts w:ascii="Times New Roman" w:hAnsi="Times New Roman" w:cs="Times New Roman" w:hint="default"/>
      <w:color w:val="000000"/>
      <w:sz w:val="18"/>
      <w:szCs w:val="18"/>
      <w:u w:val="none"/>
    </w:rPr>
  </w:style>
  <w:style w:type="character" w:customStyle="1" w:styleId="font51">
    <w:name w:val="font51"/>
    <w:basedOn w:val="afff6"/>
    <w:qFormat/>
    <w:rPr>
      <w:rFonts w:ascii="宋体" w:eastAsia="宋体" w:hAnsi="宋体" w:cs="宋体" w:hint="eastAsia"/>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3BEDB4F2724F9D81F4444A5CCE266D"/>
        <w:category>
          <w:name w:val="常规"/>
          <w:gallery w:val="placeholder"/>
        </w:category>
        <w:types>
          <w:type w:val="bbPlcHdr"/>
        </w:types>
        <w:behaviors>
          <w:behavior w:val="content"/>
        </w:behaviors>
        <w:guid w:val="{9A791DFB-56F6-4B85-997E-8EF3CEE1C2DA}"/>
      </w:docPartPr>
      <w:docPartBody>
        <w:p w:rsidR="00B4064B" w:rsidRDefault="00000000">
          <w:pPr>
            <w:pStyle w:val="9B3BEDB4F2724F9D81F4444A5CCE266D"/>
            <w:rPr>
              <w:rFonts w:hint="eastAsia"/>
            </w:rPr>
          </w:pPr>
          <w:r>
            <w:rPr>
              <w:rStyle w:val="a3"/>
              <w:rFonts w:hint="eastAsia"/>
            </w:rPr>
            <w:t>单击或点击此处输入文字。</w:t>
          </w:r>
        </w:p>
      </w:docPartBody>
    </w:docPart>
    <w:docPart>
      <w:docPartPr>
        <w:name w:val="78956B8278AF41489B4C226600D2E8C4"/>
        <w:category>
          <w:name w:val="常规"/>
          <w:gallery w:val="placeholder"/>
        </w:category>
        <w:types>
          <w:type w:val="bbPlcHdr"/>
        </w:types>
        <w:behaviors>
          <w:behavior w:val="content"/>
        </w:behaviors>
        <w:guid w:val="{35D7B9DB-82B3-43EC-9478-2F4253E62990}"/>
      </w:docPartPr>
      <w:docPartBody>
        <w:p w:rsidR="00B4064B" w:rsidRDefault="00000000">
          <w:pPr>
            <w:pStyle w:val="78956B8278AF41489B4C226600D2E8C4"/>
            <w:rPr>
              <w:rFonts w:hint="eastAsia"/>
            </w:rPr>
          </w:pPr>
          <w:r>
            <w:rPr>
              <w:rStyle w:val="a3"/>
              <w:rFonts w:hint="eastAsia"/>
            </w:rPr>
            <w:t>选择一项。</w:t>
          </w:r>
        </w:p>
      </w:docPartBody>
    </w:docPart>
    <w:docPart>
      <w:docPartPr>
        <w:name w:val="DD487E154D8B46B1811108614A11313A"/>
        <w:category>
          <w:name w:val="常规"/>
          <w:gallery w:val="placeholder"/>
        </w:category>
        <w:types>
          <w:type w:val="bbPlcHdr"/>
        </w:types>
        <w:behaviors>
          <w:behavior w:val="content"/>
        </w:behaviors>
        <w:guid w:val="{BDA84726-025B-4CC9-AFA0-B8C5A34685AA}"/>
      </w:docPartPr>
      <w:docPartBody>
        <w:p w:rsidR="00B4064B" w:rsidRDefault="00000000">
          <w:pPr>
            <w:pStyle w:val="DD487E154D8B46B1811108614A11313A"/>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09D7" w:rsidRDefault="008A09D7">
      <w:pPr>
        <w:spacing w:line="240" w:lineRule="auto"/>
        <w:rPr>
          <w:rFonts w:hint="eastAsia"/>
        </w:rPr>
      </w:pPr>
      <w:r>
        <w:separator/>
      </w:r>
    </w:p>
  </w:endnote>
  <w:endnote w:type="continuationSeparator" w:id="0">
    <w:p w:rsidR="008A09D7" w:rsidRDefault="008A09D7">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09D7" w:rsidRDefault="008A09D7">
      <w:pPr>
        <w:spacing w:after="0"/>
        <w:rPr>
          <w:rFonts w:hint="eastAsia"/>
        </w:rPr>
      </w:pPr>
      <w:r>
        <w:separator/>
      </w:r>
    </w:p>
  </w:footnote>
  <w:footnote w:type="continuationSeparator" w:id="0">
    <w:p w:rsidR="008A09D7" w:rsidRDefault="008A09D7">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0EA"/>
    <w:rsid w:val="005D70EA"/>
    <w:rsid w:val="006E28E0"/>
    <w:rsid w:val="008A09D7"/>
    <w:rsid w:val="00B4064B"/>
    <w:rsid w:val="00DA6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9B3BEDB4F2724F9D81F4444A5CCE266D">
    <w:name w:val="9B3BEDB4F2724F9D81F4444A5CCE266D"/>
    <w:qFormat/>
    <w:pPr>
      <w:widowControl w:val="0"/>
      <w:spacing w:after="160" w:line="278" w:lineRule="auto"/>
    </w:pPr>
    <w:rPr>
      <w:kern w:val="2"/>
      <w:sz w:val="22"/>
      <w:szCs w:val="24"/>
      <w14:ligatures w14:val="standardContextual"/>
    </w:rPr>
  </w:style>
  <w:style w:type="paragraph" w:customStyle="1" w:styleId="78956B8278AF41489B4C226600D2E8C4">
    <w:name w:val="78956B8278AF41489B4C226600D2E8C4"/>
    <w:qFormat/>
    <w:pPr>
      <w:widowControl w:val="0"/>
      <w:spacing w:after="160" w:line="278" w:lineRule="auto"/>
    </w:pPr>
    <w:rPr>
      <w:kern w:val="2"/>
      <w:sz w:val="22"/>
      <w:szCs w:val="24"/>
      <w14:ligatures w14:val="standardContextual"/>
    </w:rPr>
  </w:style>
  <w:style w:type="paragraph" w:customStyle="1" w:styleId="DD487E154D8B46B1811108614A11313A">
    <w:name w:val="DD487E154D8B46B1811108614A11313A"/>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Template>
  <TotalTime>1</TotalTime>
  <Pages>13</Pages>
  <Words>1503</Words>
  <Characters>8572</Characters>
  <Application>Microsoft Office Word</Application>
  <DocSecurity>0</DocSecurity>
  <Lines>71</Lines>
  <Paragraphs>20</Paragraphs>
  <ScaleCrop>false</ScaleCrop>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微博控</dc:creator>
  <cp:lastModifiedBy>yuan xu</cp:lastModifiedBy>
  <cp:revision>2</cp:revision>
  <dcterms:created xsi:type="dcterms:W3CDTF">2026-09-23T01:55:00Z</dcterms:created>
  <dcterms:modified xsi:type="dcterms:W3CDTF">2026-09-23T01:55:00Z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8ADFAB15988745EF8E7D1A7C79212A8E_11</vt:lpwstr>
  </property>
  <property fmtid="{D5CDD505-2E9C-101B-9397-08002B2CF9AE}" pid="15" name="KSOTemplateDocerSaveRecord">
    <vt:lpwstr>eyJoZGlkIjoiYjc1NzU0ZGRjMWJjYTljZDhkZjk0NTVkMTBlM2Q1ZDMiLCJ1c2VySWQiOiIzMTMyNzg3ODQifQ==</vt:lpwstr>
  </property>
  <property fmtid="{D5CDD505-2E9C-101B-9397-08002B2CF9AE}" pid="16" name="KSOProductBuildVer">
    <vt:lpwstr>2052-12.1.0.28043</vt:lpwstr>
  </property>
</Properties>
</file>