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057DE">
      <w:pPr>
        <w:spacing w:line="300" w:lineRule="auto"/>
        <w:ind w:firstLine="0" w:firstLineChars="0"/>
        <w:jc w:val="left"/>
        <w:rPr>
          <w:rFonts w:cs="宋体" w:asciiTheme="minorEastAsia" w:hAnsiTheme="minorEastAsia"/>
          <w:kern w:val="0"/>
          <w:sz w:val="28"/>
        </w:rPr>
      </w:pPr>
      <w:r>
        <w:rPr>
          <w:rFonts w:cs="宋体" w:asciiTheme="minorEastAsia" w:hAnsiTheme="minorEastAsia"/>
          <w:kern w:val="0"/>
          <w:sz w:val="28"/>
        </w:rPr>
        <w:t>中国海洋学会</w:t>
      </w:r>
    </w:p>
    <w:p w14:paraId="3055FFFC">
      <w:pPr>
        <w:spacing w:line="300" w:lineRule="auto"/>
        <w:ind w:firstLine="560" w:firstLineChars="200"/>
        <w:jc w:val="left"/>
        <w:rPr>
          <w:rFonts w:hint="eastAsia" w:cs="宋体" w:asciiTheme="minorEastAsia" w:hAnsiTheme="minorEastAsia"/>
          <w:kern w:val="0"/>
          <w:sz w:val="28"/>
        </w:rPr>
      </w:pPr>
    </w:p>
    <w:p w14:paraId="54419F24">
      <w:pPr>
        <w:widowControl w:val="0"/>
        <w:kinsoku w:val="0"/>
        <w:overflowPunct w:val="0"/>
        <w:autoSpaceDE w:val="0"/>
        <w:autoSpaceDN w:val="0"/>
        <w:spacing w:line="0" w:lineRule="atLeast"/>
        <w:jc w:val="distribute"/>
        <w:rPr>
          <w:rFonts w:hint="eastAsia" w:ascii="黑体" w:hAnsi="黑体" w:eastAsia="黑体" w:cs="Times New Roman"/>
          <w:b w:val="0"/>
          <w:bCs w:val="0"/>
          <w:w w:val="100"/>
          <w:sz w:val="48"/>
          <w:szCs w:val="48"/>
          <w:lang w:val="en-US" w:eastAsia="zh-CN" w:bidi="ar-SA"/>
        </w:rPr>
      </w:pPr>
      <w:bookmarkStart w:id="0" w:name="_Hlk26473981"/>
      <w:r>
        <w:rPr>
          <w:rFonts w:hint="eastAsia" w:ascii="黑体" w:hAnsi="Times New Roman" w:eastAsia="黑体" w:cs="Times New Roman"/>
          <w:b w:val="0"/>
          <w:bCs/>
          <w:w w:val="100"/>
          <w:sz w:val="48"/>
          <w:lang w:val="en-US" w:eastAsia="zh-CN" w:bidi="ar-SA"/>
        </w:rPr>
        <w:t>团体</w:t>
      </w:r>
      <w:r>
        <w:rPr>
          <w:rFonts w:hint="eastAsia" w:ascii="黑体" w:hAnsi="黑体" w:eastAsia="黑体" w:cs="Times New Roman"/>
          <w:b w:val="0"/>
          <w:bCs w:val="0"/>
          <w:w w:val="100"/>
          <w:sz w:val="48"/>
          <w:szCs w:val="48"/>
          <w:lang w:val="en-US" w:eastAsia="zh-CN" w:bidi="ar-SA"/>
        </w:rPr>
        <w:t>标准</w:t>
      </w:r>
    </w:p>
    <w:bookmarkEnd w:id="0"/>
    <w:p w14:paraId="65F4A79E">
      <w:pPr>
        <w:spacing w:line="300" w:lineRule="auto"/>
        <w:ind w:firstLine="560" w:firstLineChars="200"/>
        <w:jc w:val="left"/>
        <w:rPr>
          <w:rFonts w:cs="宋体" w:asciiTheme="minorEastAsia" w:hAnsiTheme="minorEastAsia"/>
          <w:kern w:val="0"/>
          <w:sz w:val="28"/>
        </w:rPr>
      </w:pPr>
    </w:p>
    <w:p w14:paraId="685D9D0F">
      <w:pPr>
        <w:spacing w:line="300" w:lineRule="auto"/>
        <w:ind w:firstLine="560" w:firstLineChars="200"/>
        <w:jc w:val="left"/>
        <w:rPr>
          <w:rFonts w:cs="宋体" w:asciiTheme="minorEastAsia" w:hAnsiTheme="minorEastAsia"/>
          <w:kern w:val="0"/>
          <w:sz w:val="28"/>
        </w:rPr>
      </w:pPr>
    </w:p>
    <w:p w14:paraId="2ABCED6B">
      <w:pPr>
        <w:spacing w:line="300" w:lineRule="auto"/>
        <w:ind w:firstLine="560" w:firstLineChars="200"/>
        <w:jc w:val="left"/>
        <w:rPr>
          <w:rFonts w:hint="eastAsia" w:cs="宋体" w:asciiTheme="minorEastAsia" w:hAnsiTheme="minorEastAsia"/>
          <w:kern w:val="0"/>
          <w:sz w:val="28"/>
        </w:rPr>
      </w:pPr>
    </w:p>
    <w:p w14:paraId="3FD59896">
      <w:pPr>
        <w:spacing w:before="156" w:beforeLines="50" w:after="156" w:afterLines="50" w:line="480" w:lineRule="auto"/>
        <w:ind w:firstLine="0" w:firstLineChars="0"/>
        <w:jc w:val="center"/>
        <w:rPr>
          <w:rFonts w:hint="eastAsia" w:cs="宋体" w:asciiTheme="minorEastAsia" w:hAnsiTheme="minorEastAsia"/>
          <w:b/>
          <w:bCs/>
          <w:kern w:val="0"/>
          <w:sz w:val="44"/>
          <w:szCs w:val="40"/>
          <w:lang w:val="en-US" w:eastAsia="zh-CN"/>
        </w:rPr>
      </w:pPr>
      <w:r>
        <w:rPr>
          <w:rFonts w:cs="宋体" w:asciiTheme="minorEastAsia" w:hAnsiTheme="minorEastAsia"/>
          <w:b/>
          <w:bCs/>
          <w:kern w:val="0"/>
          <w:sz w:val="44"/>
          <w:szCs w:val="40"/>
        </w:rPr>
        <w:t>《</w:t>
      </w:r>
      <w:r>
        <w:rPr>
          <w:rFonts w:hint="eastAsia" w:cs="宋体" w:asciiTheme="minorEastAsia" w:hAnsiTheme="minorEastAsia"/>
          <w:b/>
          <w:bCs/>
          <w:kern w:val="0"/>
          <w:sz w:val="44"/>
          <w:szCs w:val="40"/>
          <w:lang w:val="en-US" w:eastAsia="zh-CN"/>
        </w:rPr>
        <w:t xml:space="preserve">潮间带泥质沉积物间隙水的原位采集 </w:t>
      </w:r>
    </w:p>
    <w:p w14:paraId="63C7CD51">
      <w:pPr>
        <w:spacing w:before="156" w:beforeLines="50" w:after="156" w:afterLines="50" w:line="480" w:lineRule="auto"/>
        <w:ind w:firstLine="0" w:firstLineChars="0"/>
        <w:jc w:val="center"/>
        <w:rPr>
          <w:rFonts w:hint="eastAsia" w:cs="宋体" w:asciiTheme="minorEastAsia" w:hAnsiTheme="minorEastAsia"/>
          <w:b/>
          <w:bCs/>
          <w:kern w:val="0"/>
          <w:sz w:val="44"/>
          <w:szCs w:val="40"/>
        </w:rPr>
      </w:pPr>
      <w:r>
        <w:rPr>
          <w:rFonts w:hint="eastAsia" w:cs="宋体" w:asciiTheme="minorEastAsia" w:hAnsiTheme="minorEastAsia"/>
          <w:b/>
          <w:bCs/>
          <w:kern w:val="0"/>
          <w:sz w:val="44"/>
          <w:szCs w:val="40"/>
          <w:lang w:val="en-US" w:eastAsia="zh-CN"/>
        </w:rPr>
        <w:t>薄膜扩散平衡法</w:t>
      </w:r>
      <w:r>
        <w:rPr>
          <w:rFonts w:cs="宋体" w:asciiTheme="minorEastAsia" w:hAnsiTheme="minorEastAsia"/>
          <w:b/>
          <w:bCs/>
          <w:kern w:val="0"/>
          <w:sz w:val="44"/>
          <w:szCs w:val="40"/>
        </w:rPr>
        <w:t>》（征求意见稿）编制说明</w:t>
      </w:r>
    </w:p>
    <w:p w14:paraId="2157D276">
      <w:pPr>
        <w:spacing w:line="300" w:lineRule="auto"/>
        <w:ind w:firstLine="560" w:firstLineChars="200"/>
        <w:jc w:val="left"/>
        <w:rPr>
          <w:rFonts w:cs="宋体" w:asciiTheme="minorEastAsia" w:hAnsiTheme="minorEastAsia"/>
          <w:kern w:val="0"/>
          <w:sz w:val="28"/>
        </w:rPr>
      </w:pPr>
    </w:p>
    <w:p w14:paraId="517DC45A">
      <w:pPr>
        <w:spacing w:line="300" w:lineRule="auto"/>
        <w:ind w:firstLine="560" w:firstLineChars="200"/>
        <w:jc w:val="left"/>
        <w:rPr>
          <w:rFonts w:cs="宋体" w:asciiTheme="minorEastAsia" w:hAnsiTheme="minorEastAsia"/>
          <w:kern w:val="0"/>
          <w:sz w:val="28"/>
        </w:rPr>
      </w:pPr>
    </w:p>
    <w:p w14:paraId="45395424">
      <w:pPr>
        <w:spacing w:line="300" w:lineRule="auto"/>
        <w:ind w:firstLine="560" w:firstLineChars="200"/>
        <w:jc w:val="left"/>
        <w:rPr>
          <w:rFonts w:cs="宋体" w:asciiTheme="minorEastAsia" w:hAnsiTheme="minorEastAsia"/>
          <w:kern w:val="0"/>
          <w:sz w:val="28"/>
        </w:rPr>
      </w:pPr>
    </w:p>
    <w:p w14:paraId="0DD79687">
      <w:pPr>
        <w:spacing w:line="300" w:lineRule="auto"/>
        <w:ind w:firstLine="560" w:firstLineChars="200"/>
        <w:jc w:val="left"/>
        <w:rPr>
          <w:rFonts w:cs="宋体" w:asciiTheme="minorEastAsia" w:hAnsiTheme="minorEastAsia"/>
          <w:kern w:val="0"/>
          <w:sz w:val="28"/>
        </w:rPr>
      </w:pPr>
    </w:p>
    <w:p w14:paraId="41FC663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cs="宋体" w:asciiTheme="minorEastAsia" w:hAnsiTheme="minorEastAsia"/>
          <w:b/>
          <w:bCs/>
          <w:kern w:val="0"/>
          <w:sz w:val="40"/>
          <w:szCs w:val="36"/>
        </w:rPr>
      </w:pPr>
      <w:r>
        <w:rPr>
          <w:rFonts w:cs="宋体" w:asciiTheme="minorEastAsia" w:hAnsiTheme="minorEastAsia"/>
          <w:b/>
          <w:bCs/>
          <w:kern w:val="0"/>
          <w:sz w:val="40"/>
          <w:szCs w:val="36"/>
        </w:rPr>
        <w:t>2025年1</w:t>
      </w:r>
      <w:r>
        <w:rPr>
          <w:rFonts w:hint="eastAsia" w:cs="宋体" w:asciiTheme="minorEastAsia" w:hAnsiTheme="minorEastAsia"/>
          <w:b/>
          <w:bCs/>
          <w:kern w:val="0"/>
          <w:sz w:val="40"/>
          <w:szCs w:val="36"/>
          <w:lang w:val="en-US" w:eastAsia="zh-CN"/>
        </w:rPr>
        <w:t>1</w:t>
      </w:r>
      <w:r>
        <w:rPr>
          <w:rFonts w:cs="宋体" w:asciiTheme="minorEastAsia" w:hAnsiTheme="minorEastAsia"/>
          <w:b/>
          <w:bCs/>
          <w:kern w:val="0"/>
          <w:sz w:val="40"/>
          <w:szCs w:val="36"/>
        </w:rPr>
        <w:t>月</w:t>
      </w:r>
      <w:r>
        <w:rPr>
          <w:rFonts w:hint="eastAsia" w:cs="宋体" w:asciiTheme="minorEastAsia" w:hAnsiTheme="minorEastAsia"/>
          <w:b/>
          <w:bCs/>
          <w:kern w:val="0"/>
          <w:sz w:val="40"/>
          <w:szCs w:val="36"/>
          <w:lang w:val="en-US" w:eastAsia="zh-CN"/>
        </w:rPr>
        <w:t>26</w:t>
      </w:r>
      <w:r>
        <w:rPr>
          <w:rFonts w:cs="宋体" w:asciiTheme="minorEastAsia" w:hAnsiTheme="minorEastAsia"/>
          <w:b/>
          <w:bCs/>
          <w:kern w:val="0"/>
          <w:sz w:val="40"/>
          <w:szCs w:val="36"/>
        </w:rPr>
        <w:t>日</w:t>
      </w:r>
    </w:p>
    <w:p w14:paraId="177EE570">
      <w:pPr>
        <w:pStyle w:val="11"/>
        <w:framePr w:h="584" w:hRule="exact" w:hSpace="181" w:vSpace="181" w:wrap="around" w:vAnchor="page" w:hAnchor="page" w:x="2156" w:y="14697"/>
        <w:spacing w:line="240" w:lineRule="auto"/>
        <w:rPr>
          <w:rFonts w:hint="eastAsia" w:hAnsi="黑体"/>
          <w:sz w:val="28"/>
          <w:szCs w:val="28"/>
        </w:rPr>
      </w:pPr>
      <w:r>
        <w:rPr>
          <w:rFonts w:hint="eastAsia"/>
          <w:b/>
          <w:bCs/>
          <w:sz w:val="28"/>
          <w:szCs w:val="28"/>
          <w:lang w:val="en-US" w:eastAsia="zh-CN"/>
        </w:rPr>
        <w:br w:type="page"/>
      </w:r>
      <w:r>
        <w:rPr>
          <w:rFonts w:hint="eastAsia" w:hAnsi="黑体"/>
          <w:w w:val="100"/>
          <w:sz w:val="28"/>
          <w:szCs w:val="28"/>
        </w:rPr>
        <w:t>中国海洋学会发布</w:t>
      </w:r>
    </w:p>
    <w:p w14:paraId="432F29BD">
      <w:r>
        <w:br w:type="page"/>
      </w:r>
    </w:p>
    <w:sdt>
      <w:sdtPr>
        <w:rPr>
          <w:rFonts w:ascii="宋体" w:hAnsi="宋体" w:eastAsia="宋体" w:cstheme="minorBidi"/>
          <w:kern w:val="2"/>
          <w:sz w:val="30"/>
          <w:szCs w:val="30"/>
          <w:lang w:val="en-US" w:eastAsia="zh-CN" w:bidi="ar-SA"/>
        </w:rPr>
        <w:id w:val="147458204"/>
        <w15:color w:val="DBDBDB"/>
        <w:docPartObj>
          <w:docPartGallery w:val="Table of Contents"/>
          <w:docPartUnique/>
        </w:docPartObj>
      </w:sdtPr>
      <w:sdtContent>
        <w:p w14:paraId="473E195B">
          <w:pPr>
            <w:spacing w:before="0" w:beforeLines="0" w:after="0" w:afterLines="0" w:line="240" w:lineRule="auto"/>
            <w:ind w:left="0" w:leftChars="0" w:right="0" w:rightChars="0" w:firstLine="0" w:firstLineChars="0"/>
            <w:jc w:val="center"/>
            <w:rPr>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5A6A6500">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fldChar w:fldCharType="begin"/>
          </w:r>
          <w:r>
            <w:instrText xml:space="preserve">TOC \o "1-2" \h \u </w:instrText>
          </w:r>
          <w:r>
            <w:fldChar w:fldCharType="separate"/>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_Toc24457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一、 工作简况</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_Toc24457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1B3C141F">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_Toc29994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（一）任务来源</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_Toc29994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219B837B">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_Toc22489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（二）制定背景</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_Toc22489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656EC7C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_Toc24772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（三）起草过程</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_Toc24772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4C8DA09F">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_Toc8207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二、团体标准编制原则及其主要内容</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_Toc8207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3A0D1899">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_Toc19768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（一）编制原则</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_Toc19768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644FE3D4">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_Toc22798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（二）主要内容及其确定的依据</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_Toc22798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5</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12D85307">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_Toc15945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三、试验验证的分析、综述报告，技术经济论证，预期的经济效益、社会效益和生态效益</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_Toc15945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5</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06AFB41A">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_Toc27729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（一）试验验证的分析、综述报告，技术经济论证</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_Toc27729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5</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37309C33">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_Toc8511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（二） 预期效益</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_Toc8511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9</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65B69DF2">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_Toc31953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四、与国际、国外同类标准技术内容的对比情况</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_Toc31953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10</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5DE85EA9">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_Toc5307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五、以国外先进标准</w:t>
          </w:r>
          <w:r>
            <w:rPr>
              <w:rFonts w:hint="eastAsia" w:asciiTheme="minorEastAsia" w:hAnsiTheme="minorEastAsia" w:eastAsiaTheme="minorEastAsia" w:cstheme="minorEastAsia"/>
              <w:sz w:val="24"/>
              <w:szCs w:val="32"/>
              <w:lang w:val="en-US" w:eastAsia="zh-CN"/>
            </w:rPr>
            <w:t>或科研成果</w:t>
          </w:r>
          <w:r>
            <w:rPr>
              <w:rFonts w:hint="eastAsia" w:asciiTheme="minorEastAsia" w:hAnsiTheme="minorEastAsia" w:eastAsiaTheme="minorEastAsia" w:cstheme="minorEastAsia"/>
              <w:sz w:val="24"/>
              <w:szCs w:val="32"/>
            </w:rPr>
            <w:t>为基础起草的团体标准，说明是否合规引用或采用</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_Toc5307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0842DB8F">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_Toc16396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六、 与相关法律、行政法规及相关标准的关系</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_Toc16396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6F8D5049">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_Toc19482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七、</w:t>
          </w:r>
          <w:r>
            <w:rPr>
              <w:rFonts w:hint="eastAsia" w:asciiTheme="minorEastAsia" w:hAnsiTheme="minorEastAsia" w:eastAsiaTheme="minorEastAsia" w:cstheme="minorEastAsia"/>
              <w:sz w:val="24"/>
              <w:szCs w:val="32"/>
              <w:lang w:val="en-US" w:eastAsia="zh-CN"/>
            </w:rPr>
            <w:t>风险分析与对策</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_Toc19482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12</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2FFD1FDF">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_Toc2143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（一）风险分析与对策</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_Toc2143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12</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56D56908">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_Toc21232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（二）重大分歧意见的处理经过和依据</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_Toc21232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2C95D748">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_Toc21264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kern w:val="44"/>
              <w:sz w:val="24"/>
              <w:szCs w:val="52"/>
              <w:lang w:val="en-US" w:eastAsia="zh-CN" w:bidi="ar-SA"/>
            </w:rPr>
            <w:t>八、涉及专利的有关说明</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_Toc21264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5380359F">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_Toc22886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九、实施团体标准的要求和措施建议（包括组织措施、技术措施、过渡办法等内容）</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_Toc22886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77B4485F">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_Toc32694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（一）组织措施：</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_Toc32694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05786B32">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_Toc14463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sz w:val="24"/>
              <w:szCs w:val="40"/>
              <w:lang w:val="en-US" w:eastAsia="zh-CN" w:bidi="ar-SA"/>
            </w:rPr>
            <w:t>（二）技术措施：</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_Toc14463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7D3AE528">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HYPERLINK \l _Toc17384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bCs/>
              <w:kern w:val="44"/>
              <w:sz w:val="24"/>
              <w:szCs w:val="52"/>
              <w:lang w:val="en-US" w:eastAsia="zh-CN" w:bidi="ar-SA"/>
            </w:rPr>
            <w:t>十、其它应当说明的事项</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_Toc17384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14</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fldChar w:fldCharType="end"/>
          </w:r>
        </w:p>
        <w:p w14:paraId="0C9CEFDB">
          <w:r>
            <w:fldChar w:fldCharType="end"/>
          </w:r>
        </w:p>
      </w:sdtContent>
    </w:sdt>
    <w:p w14:paraId="71EAEB83"/>
    <w:p w14:paraId="170E433C">
      <w:pPr>
        <w:rPr>
          <w:rFonts w:hint="eastAsia"/>
          <w:lang w:val="en-US" w:eastAsia="zh-CN"/>
        </w:rPr>
        <w:sectPr>
          <w:headerReference r:id="rId3" w:type="default"/>
          <w:pgSz w:w="11906" w:h="16838"/>
          <w:pgMar w:top="1440" w:right="1800" w:bottom="1440" w:left="1800" w:header="851" w:footer="992" w:gutter="0"/>
          <w:cols w:space="425" w:num="1"/>
          <w:docGrid w:type="lines" w:linePitch="312" w:charSpace="0"/>
        </w:sectPr>
      </w:pPr>
    </w:p>
    <w:p w14:paraId="48B823CA">
      <w:pPr>
        <w:rPr>
          <w:rFonts w:hint="default" w:eastAsiaTheme="minorEastAsia"/>
          <w:lang w:val="en-US" w:eastAsia="zh-CN"/>
        </w:rPr>
      </w:pPr>
      <w:r>
        <w:rPr>
          <w:rFonts w:hint="eastAsia"/>
          <w:lang w:val="en-US" w:eastAsia="zh-CN"/>
        </w:rPr>
        <w:t xml:space="preserve">                                                                                                                                                                                                                                                                                                                                                                                   </w:t>
      </w:r>
    </w:p>
    <w:p w14:paraId="703CE1D6">
      <w:pPr>
        <w:pStyle w:val="2"/>
        <w:numPr>
          <w:ilvl w:val="0"/>
          <w:numId w:val="1"/>
        </w:numPr>
      </w:pPr>
      <w:bookmarkStart w:id="1" w:name="_Toc213929720"/>
      <w:bookmarkStart w:id="2" w:name="_Toc24457"/>
      <w:r>
        <w:t>工作简况</w:t>
      </w:r>
      <w:bookmarkEnd w:id="1"/>
      <w:bookmarkEnd w:id="2"/>
    </w:p>
    <w:p w14:paraId="3C64718F">
      <w:pPr>
        <w:pStyle w:val="3"/>
        <w:jc w:val="left"/>
        <w:rPr>
          <w:rFonts w:hint="eastAsia" w:asciiTheme="majorHAnsi" w:hAnsiTheme="majorHAnsi" w:eastAsiaTheme="majorEastAsia" w:cstheme="majorBidi"/>
          <w:b/>
          <w:bCs/>
          <w:sz w:val="28"/>
          <w:szCs w:val="32"/>
          <w:lang w:val="en-US" w:eastAsia="zh-CN" w:bidi="ar-SA"/>
        </w:rPr>
      </w:pPr>
      <w:bookmarkStart w:id="3" w:name="_Toc213929721"/>
      <w:bookmarkStart w:id="4" w:name="_Toc29994"/>
      <w:r>
        <w:rPr>
          <w:rFonts w:asciiTheme="majorHAnsi" w:hAnsiTheme="majorHAnsi" w:eastAsiaTheme="majorEastAsia" w:cstheme="majorBidi"/>
          <w:b/>
          <w:bCs/>
          <w:sz w:val="28"/>
          <w:szCs w:val="32"/>
          <w:lang w:val="en-US" w:eastAsia="zh-CN" w:bidi="ar-SA"/>
        </w:rPr>
        <w:t>（一）任务来源</w:t>
      </w:r>
      <w:bookmarkEnd w:id="3"/>
      <w:bookmarkEnd w:id="4"/>
    </w:p>
    <w:p w14:paraId="61B5970C">
      <w:pPr>
        <w:spacing w:line="300" w:lineRule="auto"/>
        <w:ind w:firstLine="560" w:firstLineChars="200"/>
        <w:jc w:val="left"/>
        <w:rPr>
          <w:rFonts w:cs="宋体" w:asciiTheme="minorEastAsia" w:hAnsiTheme="minorEastAsia"/>
          <w:kern w:val="0"/>
          <w:sz w:val="28"/>
        </w:rPr>
      </w:pPr>
      <w:r>
        <w:rPr>
          <w:rFonts w:cs="宋体" w:asciiTheme="minorEastAsia" w:hAnsiTheme="minorEastAsia"/>
          <w:kern w:val="0"/>
          <w:sz w:val="28"/>
        </w:rPr>
        <w:t>本标准项目由中国海洋学会提出并归口</w:t>
      </w:r>
      <w:r>
        <w:rPr>
          <w:rFonts w:hint="eastAsia" w:cs="宋体" w:asciiTheme="minorEastAsia" w:hAnsiTheme="minorEastAsia"/>
          <w:kern w:val="0"/>
          <w:sz w:val="28"/>
          <w:lang w:eastAsia="zh-CN"/>
        </w:rPr>
        <w:t>，列入2025年第</w:t>
      </w:r>
      <w:r>
        <w:rPr>
          <w:rFonts w:hint="eastAsia" w:cs="宋体" w:asciiTheme="minorEastAsia" w:hAnsiTheme="minorEastAsia"/>
          <w:kern w:val="0"/>
          <w:sz w:val="28"/>
          <w:lang w:val="en-US" w:eastAsia="zh-CN"/>
        </w:rPr>
        <w:t>五</w:t>
      </w:r>
      <w:r>
        <w:rPr>
          <w:rFonts w:hint="eastAsia" w:cs="宋体" w:asciiTheme="minorEastAsia" w:hAnsiTheme="minorEastAsia"/>
          <w:kern w:val="0"/>
          <w:sz w:val="28"/>
          <w:lang w:eastAsia="zh-CN"/>
        </w:rPr>
        <w:t>批团体标准制修订计划（中海学字〔2025〕</w:t>
      </w:r>
      <w:r>
        <w:rPr>
          <w:rFonts w:hint="eastAsia" w:cs="宋体" w:asciiTheme="minorEastAsia" w:hAnsiTheme="minorEastAsia"/>
          <w:kern w:val="0"/>
          <w:sz w:val="28"/>
          <w:lang w:val="en-US" w:eastAsia="zh-CN"/>
        </w:rPr>
        <w:t>32</w:t>
      </w:r>
      <w:r>
        <w:rPr>
          <w:rFonts w:hint="eastAsia" w:cs="宋体" w:asciiTheme="minorEastAsia" w:hAnsiTheme="minorEastAsia"/>
          <w:kern w:val="0"/>
          <w:sz w:val="28"/>
          <w:lang w:eastAsia="zh-CN"/>
        </w:rPr>
        <w:t>号）。</w:t>
      </w:r>
    </w:p>
    <w:p w14:paraId="7577548B">
      <w:pPr>
        <w:pStyle w:val="3"/>
        <w:jc w:val="left"/>
        <w:rPr>
          <w:rFonts w:hint="eastAsia" w:asciiTheme="majorHAnsi" w:hAnsiTheme="majorHAnsi" w:eastAsiaTheme="majorEastAsia" w:cstheme="majorBidi"/>
          <w:b/>
          <w:bCs/>
          <w:sz w:val="28"/>
          <w:szCs w:val="32"/>
          <w:lang w:val="en-US" w:eastAsia="zh-CN" w:bidi="ar-SA"/>
        </w:rPr>
      </w:pPr>
      <w:bookmarkStart w:id="5" w:name="_Toc213929722"/>
      <w:bookmarkStart w:id="6" w:name="_Toc22489"/>
      <w:r>
        <w:rPr>
          <w:rFonts w:asciiTheme="majorHAnsi" w:hAnsiTheme="majorHAnsi" w:eastAsiaTheme="majorEastAsia" w:cstheme="majorBidi"/>
          <w:b/>
          <w:bCs/>
          <w:sz w:val="28"/>
          <w:szCs w:val="32"/>
          <w:lang w:val="en-US" w:eastAsia="zh-CN" w:bidi="ar-SA"/>
        </w:rPr>
        <w:t>（二）制定背景</w:t>
      </w:r>
      <w:bookmarkEnd w:id="5"/>
      <w:bookmarkEnd w:id="6"/>
    </w:p>
    <w:p w14:paraId="64A057A5">
      <w:pPr>
        <w:spacing w:line="300" w:lineRule="auto"/>
        <w:ind w:firstLine="560" w:firstLineChars="200"/>
        <w:jc w:val="left"/>
        <w:rPr>
          <w:rFonts w:hint="eastAsia" w:cs="宋体" w:asciiTheme="minorEastAsia" w:hAnsiTheme="minorEastAsia"/>
          <w:kern w:val="0"/>
          <w:sz w:val="28"/>
          <w:lang w:val="en-US" w:eastAsia="zh-CN"/>
        </w:rPr>
      </w:pPr>
      <w:r>
        <w:rPr>
          <w:rFonts w:hint="eastAsia" w:cs="宋体" w:asciiTheme="minorEastAsia" w:hAnsiTheme="minorEastAsia"/>
          <w:kern w:val="0"/>
          <w:sz w:val="28"/>
          <w:lang w:val="en-US" w:eastAsia="zh-CN"/>
        </w:rPr>
        <w:t>海洋生态系统监测与预警技术是保障海洋生态系统健康、推动其可持续发展的关键手段。潮间带泥质沉积物作为海洋生态系统的重要构成部分，是海洋生态系统监测与预警的重要目标。其中，潮间带泥质沉积物间隙水借助生物地球化学过程，会对当地沉积物、水环境等生态环境现状产生干扰，对当地生态系统具有显著的反馈作用。因此，有必要对潮间带的沉积物间隙水相关要素开展监测与预警工作。</w:t>
      </w:r>
    </w:p>
    <w:p w14:paraId="5D3B65E2">
      <w:pPr>
        <w:spacing w:line="300" w:lineRule="auto"/>
        <w:ind w:firstLine="560" w:firstLineChars="200"/>
        <w:jc w:val="left"/>
        <w:rPr>
          <w:rFonts w:hint="eastAsia" w:cs="宋体" w:asciiTheme="minorEastAsia" w:hAnsiTheme="minorEastAsia"/>
          <w:kern w:val="0"/>
          <w:sz w:val="28"/>
          <w:lang w:val="en-US" w:eastAsia="zh-CN"/>
        </w:rPr>
      </w:pPr>
      <w:r>
        <w:rPr>
          <w:rFonts w:hint="eastAsia" w:cs="宋体" w:asciiTheme="minorEastAsia" w:hAnsiTheme="minorEastAsia"/>
          <w:kern w:val="0"/>
          <w:sz w:val="28"/>
          <w:lang w:val="en-US" w:eastAsia="zh-CN"/>
        </w:rPr>
        <w:t xml:space="preserve">然而，国内目前尚未形成规范采集潮间带泥质沉积物间隙水的技术文件，无法构建潮间带泥质沉积物间隙水中关键要素的监测程序，导致海洋生态系统监测与预警工作存在缺失。所以，迫切需要建立相关的技术指导文件，为后续开展潮间带泥质沉积物间隙水监测工作提供支持。 </w:t>
      </w:r>
    </w:p>
    <w:p w14:paraId="467FEF7E">
      <w:pPr>
        <w:pStyle w:val="3"/>
        <w:jc w:val="left"/>
        <w:rPr>
          <w:rFonts w:hint="eastAsia" w:asciiTheme="majorHAnsi" w:hAnsiTheme="majorHAnsi" w:eastAsiaTheme="majorEastAsia" w:cstheme="majorBidi"/>
          <w:b/>
          <w:bCs/>
          <w:sz w:val="28"/>
          <w:szCs w:val="32"/>
          <w:lang w:val="en-US" w:eastAsia="zh-CN" w:bidi="ar-SA"/>
        </w:rPr>
      </w:pPr>
      <w:bookmarkStart w:id="7" w:name="_Toc213929723"/>
      <w:bookmarkStart w:id="8" w:name="_Toc24772"/>
      <w:r>
        <w:rPr>
          <w:rFonts w:asciiTheme="majorHAnsi" w:hAnsiTheme="majorHAnsi" w:eastAsiaTheme="majorEastAsia" w:cstheme="majorBidi"/>
          <w:b/>
          <w:bCs/>
          <w:sz w:val="28"/>
          <w:szCs w:val="32"/>
          <w:lang w:val="en-US" w:eastAsia="zh-CN" w:bidi="ar-SA"/>
        </w:rPr>
        <w:t>（三）起草过程</w:t>
      </w:r>
      <w:bookmarkEnd w:id="7"/>
      <w:bookmarkEnd w:id="8"/>
    </w:p>
    <w:p w14:paraId="6CA92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2025年3月，由</w:t>
      </w:r>
      <w:r>
        <w:rPr>
          <w:rFonts w:hint="default" w:cs="宋体" w:asciiTheme="minorEastAsia" w:hAnsiTheme="minorEastAsia" w:eastAsiaTheme="minorEastAsia"/>
          <w:kern w:val="0"/>
          <w:sz w:val="28"/>
          <w:szCs w:val="24"/>
          <w:lang w:val="en-US" w:eastAsia="zh-CN" w:bidi="ar-SA"/>
        </w:rPr>
        <w:t>自然资源部深圳海洋中心</w:t>
      </w:r>
      <w:r>
        <w:rPr>
          <w:rFonts w:hint="eastAsia" w:cs="宋体" w:asciiTheme="minorEastAsia" w:hAnsiTheme="minorEastAsia"/>
          <w:kern w:val="0"/>
          <w:sz w:val="28"/>
          <w:szCs w:val="24"/>
          <w:lang w:val="en-US" w:eastAsia="zh-CN" w:bidi="ar-SA"/>
        </w:rPr>
        <w:t>为主，联合自然资源部南海生态中心</w:t>
      </w:r>
      <w:r>
        <w:rPr>
          <w:rFonts w:hint="default" w:cs="宋体" w:asciiTheme="minorEastAsia" w:hAnsiTheme="minorEastAsia" w:eastAsiaTheme="minorEastAsia"/>
          <w:kern w:val="0"/>
          <w:sz w:val="28"/>
          <w:szCs w:val="24"/>
          <w:lang w:val="en-US" w:eastAsia="zh-CN" w:bidi="ar-SA"/>
        </w:rPr>
        <w:t>成立了《潮间带泥质沉积物间隙水的原位采集 薄膜扩散平衡法》标准编制组（以下简称“标准编制组”），标准编制组明确了项目分工，细化了制定计划与进度安排</w:t>
      </w:r>
      <w:r>
        <w:rPr>
          <w:rFonts w:hint="eastAsia" w:cs="宋体" w:asciiTheme="minorEastAsia" w:hAnsiTheme="minorEastAsia"/>
          <w:kern w:val="0"/>
          <w:sz w:val="28"/>
          <w:szCs w:val="24"/>
          <w:lang w:val="en-US" w:eastAsia="zh-CN" w:bidi="ar-SA"/>
        </w:rPr>
        <w:t>，并</w:t>
      </w:r>
      <w:r>
        <w:rPr>
          <w:rFonts w:hint="default" w:cs="宋体" w:asciiTheme="minorEastAsia" w:hAnsiTheme="minorEastAsia" w:eastAsiaTheme="minorEastAsia"/>
          <w:kern w:val="0"/>
          <w:sz w:val="28"/>
          <w:szCs w:val="24"/>
          <w:lang w:val="en-US" w:eastAsia="zh-CN" w:bidi="ar-SA"/>
        </w:rPr>
        <w:t>提交立项申请。</w:t>
      </w:r>
      <w:r>
        <w:rPr>
          <w:rFonts w:hint="eastAsia" w:cs="宋体" w:asciiTheme="minorEastAsia" w:hAnsiTheme="minorEastAsia"/>
          <w:kern w:val="0"/>
          <w:sz w:val="28"/>
          <w:szCs w:val="24"/>
          <w:lang w:val="en-US" w:eastAsia="zh-CN" w:bidi="ar-SA"/>
        </w:rPr>
        <w:t>主要开展工作情况</w:t>
      </w:r>
      <w:r>
        <w:rPr>
          <w:rFonts w:hint="default" w:cs="宋体" w:asciiTheme="minorEastAsia" w:hAnsiTheme="minorEastAsia" w:eastAsiaTheme="minorEastAsia"/>
          <w:kern w:val="0"/>
          <w:sz w:val="28"/>
          <w:szCs w:val="24"/>
          <w:lang w:val="en-US" w:eastAsia="zh-CN" w:bidi="ar-SA"/>
        </w:rPr>
        <w:t xml:space="preserve">如下： </w:t>
      </w:r>
    </w:p>
    <w:p w14:paraId="36E04F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2025年</w:t>
      </w:r>
      <w:r>
        <w:rPr>
          <w:rFonts w:hint="eastAsia" w:cs="宋体" w:asciiTheme="minorEastAsia" w:hAnsiTheme="minorEastAsia"/>
          <w:kern w:val="0"/>
          <w:sz w:val="28"/>
          <w:szCs w:val="24"/>
          <w:lang w:val="en-US" w:eastAsia="zh-CN" w:bidi="ar-SA"/>
        </w:rPr>
        <w:t>3月</w:t>
      </w:r>
      <w:r>
        <w:rPr>
          <w:rFonts w:hint="default" w:cs="宋体" w:asciiTheme="minorEastAsia" w:hAnsiTheme="minorEastAsia" w:eastAsiaTheme="minorEastAsia"/>
          <w:kern w:val="0"/>
          <w:sz w:val="28"/>
          <w:szCs w:val="24"/>
          <w:lang w:val="en-US" w:eastAsia="zh-CN" w:bidi="ar-SA"/>
        </w:rPr>
        <w:t>～6月</w:t>
      </w:r>
      <w:r>
        <w:rPr>
          <w:rFonts w:hint="eastAsia" w:cs="宋体" w:asciiTheme="minorEastAsia" w:hAnsiTheme="minorEastAsia"/>
          <w:kern w:val="0"/>
          <w:sz w:val="28"/>
          <w:szCs w:val="24"/>
          <w:lang w:val="en-US" w:eastAsia="zh-CN" w:bidi="ar-SA"/>
        </w:rPr>
        <w:t>，</w:t>
      </w:r>
      <w:r>
        <w:rPr>
          <w:rFonts w:hint="default" w:cs="宋体" w:asciiTheme="minorEastAsia" w:hAnsiTheme="minorEastAsia" w:eastAsiaTheme="minorEastAsia"/>
          <w:kern w:val="0"/>
          <w:sz w:val="28"/>
          <w:szCs w:val="24"/>
          <w:lang w:val="en-US" w:eastAsia="zh-CN" w:bidi="ar-SA"/>
        </w:rPr>
        <w:t>标准编制组查阅了国外相关标准、文献等资料，收集国内相关技术的调查标准和研究</w:t>
      </w:r>
      <w:r>
        <w:rPr>
          <w:rFonts w:hint="eastAsia" w:cs="宋体" w:asciiTheme="minorEastAsia" w:hAnsiTheme="minorEastAsia"/>
          <w:kern w:val="0"/>
          <w:sz w:val="28"/>
          <w:szCs w:val="24"/>
          <w:lang w:val="en-US" w:eastAsia="zh-CN" w:bidi="ar-SA"/>
        </w:rPr>
        <w:t>成果</w:t>
      </w:r>
      <w:r>
        <w:rPr>
          <w:rFonts w:hint="default" w:cs="宋体" w:asciiTheme="minorEastAsia" w:hAnsiTheme="minorEastAsia" w:eastAsiaTheme="minorEastAsia"/>
          <w:kern w:val="0"/>
          <w:sz w:val="28"/>
          <w:szCs w:val="24"/>
          <w:lang w:val="en-US" w:eastAsia="zh-CN" w:bidi="ar-SA"/>
        </w:rPr>
        <w:t>，并进行消化、分析、归纳和整理</w:t>
      </w:r>
      <w:r>
        <w:rPr>
          <w:rFonts w:hint="eastAsia" w:cs="宋体" w:asciiTheme="minorEastAsia" w:hAnsiTheme="minorEastAsia"/>
          <w:kern w:val="0"/>
          <w:sz w:val="28"/>
          <w:szCs w:val="24"/>
          <w:lang w:val="en-US" w:eastAsia="zh-CN" w:bidi="ar-SA"/>
        </w:rPr>
        <w:t>。同时，</w:t>
      </w:r>
      <w:r>
        <w:rPr>
          <w:rFonts w:hint="default" w:cs="宋体" w:asciiTheme="minorEastAsia" w:hAnsiTheme="minorEastAsia" w:eastAsiaTheme="minorEastAsia"/>
          <w:kern w:val="0"/>
          <w:sz w:val="28"/>
          <w:szCs w:val="24"/>
          <w:lang w:val="en-US" w:eastAsia="zh-CN" w:bidi="ar-SA"/>
        </w:rPr>
        <w:t>标准编制组分别在实验室和潮间带现场开展了多次方法试验与比对试验，通过试验对标准</w:t>
      </w:r>
      <w:r>
        <w:rPr>
          <w:rFonts w:hint="eastAsia" w:cs="宋体" w:asciiTheme="minorEastAsia" w:hAnsiTheme="minorEastAsia"/>
          <w:kern w:val="0"/>
          <w:sz w:val="28"/>
          <w:szCs w:val="24"/>
          <w:lang w:val="en-US" w:eastAsia="zh-CN" w:bidi="ar-SA"/>
        </w:rPr>
        <w:t>技术内容进行验证</w:t>
      </w:r>
      <w:r>
        <w:rPr>
          <w:rFonts w:hint="default" w:cs="宋体" w:asciiTheme="minorEastAsia" w:hAnsiTheme="minorEastAsia" w:eastAsiaTheme="minorEastAsia"/>
          <w:kern w:val="0"/>
          <w:sz w:val="28"/>
          <w:szCs w:val="24"/>
          <w:lang w:val="en-US" w:eastAsia="zh-CN" w:bidi="ar-SA"/>
        </w:rPr>
        <w:t>，形成标准草案初稿。</w:t>
      </w:r>
    </w:p>
    <w:p w14:paraId="22499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2025年6月</w:t>
      </w:r>
      <w:r>
        <w:rPr>
          <w:rFonts w:hint="eastAsia" w:cs="宋体" w:asciiTheme="minorEastAsia" w:hAnsiTheme="minorEastAsia"/>
          <w:kern w:val="0"/>
          <w:sz w:val="28"/>
          <w:szCs w:val="24"/>
          <w:lang w:val="en-US" w:eastAsia="zh-CN" w:bidi="ar-SA"/>
        </w:rPr>
        <w:t>27日，国海洋学会海洋标准化分会在线主持召开了《</w:t>
      </w:r>
      <w:r>
        <w:rPr>
          <w:rFonts w:hint="default" w:ascii="Times New Roman" w:hAnsi="Times New Roman" w:cs="Times New Roman"/>
          <w:kern w:val="0"/>
          <w:sz w:val="28"/>
          <w:szCs w:val="24"/>
          <w:lang w:val="en-US" w:eastAsia="zh-CN" w:bidi="ar-SA"/>
        </w:rPr>
        <w:t>潮间带泥质沉积物孔隙水的薄膜扩散平</w:t>
      </w:r>
      <w:r>
        <w:rPr>
          <w:rFonts w:hint="eastAsia" w:asciiTheme="minorEastAsia" w:hAnsiTheme="minorEastAsia" w:eastAsiaTheme="minorEastAsia" w:cstheme="minorEastAsia"/>
          <w:kern w:val="0"/>
          <w:sz w:val="28"/>
          <w:szCs w:val="24"/>
          <w:lang w:val="en-US" w:eastAsia="zh-CN" w:bidi="ar-SA"/>
        </w:rPr>
        <w:t>衡法(DET)原位</w:t>
      </w:r>
      <w:r>
        <w:rPr>
          <w:rFonts w:hint="default" w:ascii="Times New Roman" w:hAnsi="Times New Roman" w:cs="Times New Roman"/>
          <w:kern w:val="0"/>
          <w:sz w:val="28"/>
          <w:szCs w:val="24"/>
          <w:lang w:val="en-US" w:eastAsia="zh-CN" w:bidi="ar-SA"/>
        </w:rPr>
        <w:t>采集与监测技术规程</w:t>
      </w:r>
      <w:r>
        <w:rPr>
          <w:rFonts w:hint="eastAsia" w:cs="宋体" w:asciiTheme="minorEastAsia" w:hAnsiTheme="minorEastAsia"/>
          <w:kern w:val="0"/>
          <w:sz w:val="28"/>
          <w:szCs w:val="24"/>
          <w:lang w:val="en-US" w:eastAsia="zh-CN" w:bidi="ar-SA"/>
        </w:rPr>
        <w:t>》团体标准立项审查会。对立项申请材料加以论证和研讨，专家组一致同意《</w:t>
      </w:r>
      <w:r>
        <w:rPr>
          <w:rFonts w:hint="default" w:ascii="Times New Roman" w:hAnsi="Times New Roman" w:cs="Times New Roman"/>
          <w:kern w:val="0"/>
          <w:sz w:val="28"/>
          <w:szCs w:val="24"/>
          <w:lang w:val="en-US" w:eastAsia="zh-CN" w:bidi="ar-SA"/>
        </w:rPr>
        <w:t>潮间带泥质沉积物孔隙水的薄膜扩散平</w:t>
      </w:r>
      <w:r>
        <w:rPr>
          <w:rFonts w:hint="eastAsia" w:asciiTheme="minorEastAsia" w:hAnsiTheme="minorEastAsia" w:eastAsiaTheme="minorEastAsia" w:cstheme="minorEastAsia"/>
          <w:kern w:val="0"/>
          <w:sz w:val="28"/>
          <w:szCs w:val="24"/>
          <w:lang w:val="en-US" w:eastAsia="zh-CN" w:bidi="ar-SA"/>
        </w:rPr>
        <w:t>衡法(DET)</w:t>
      </w:r>
      <w:r>
        <w:rPr>
          <w:rFonts w:hint="default" w:ascii="Times New Roman" w:hAnsi="Times New Roman" w:cs="Times New Roman"/>
          <w:kern w:val="0"/>
          <w:sz w:val="28"/>
          <w:szCs w:val="24"/>
          <w:lang w:val="en-US" w:eastAsia="zh-CN" w:bidi="ar-SA"/>
        </w:rPr>
        <w:t>原位采集与监测技术规程</w:t>
      </w:r>
      <w:r>
        <w:rPr>
          <w:rFonts w:hint="eastAsia" w:cs="宋体" w:asciiTheme="minorEastAsia" w:hAnsiTheme="minorEastAsia"/>
          <w:kern w:val="0"/>
          <w:sz w:val="28"/>
          <w:szCs w:val="24"/>
          <w:lang w:val="en-US" w:eastAsia="zh-CN" w:bidi="ar-SA"/>
        </w:rPr>
        <w:t>》团体标准通过立项审查，建议将标准名称改成《潮间带泥质沉积物间隙水的原位采集 薄膜扩散平衡法》，并提出了标准修改完善建议：</w:t>
      </w:r>
    </w:p>
    <w:p w14:paraId="60A12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kern w:val="0"/>
          <w:sz w:val="28"/>
          <w:szCs w:val="24"/>
          <w:lang w:val="en-US" w:eastAsia="zh-CN" w:bidi="ar-SA"/>
        </w:rPr>
      </w:pPr>
      <w:r>
        <w:rPr>
          <w:rFonts w:hint="eastAsia" w:cs="宋体" w:asciiTheme="minorEastAsia" w:hAnsiTheme="minorEastAsia"/>
          <w:kern w:val="0"/>
          <w:sz w:val="28"/>
          <w:szCs w:val="24"/>
          <w:lang w:val="en-US" w:eastAsia="zh-CN" w:bidi="ar-SA"/>
        </w:rPr>
        <w:t>（1）从丰富潮间带泥质沉积物间隙水采样监测技术方法体系，支撑海洋生态修复效果评估等方面完善立项必要性，进一步对比分析该原位采样方法与其他采样方法的原理与结果的差异。</w:t>
      </w:r>
    </w:p>
    <w:p w14:paraId="4764A1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kern w:val="0"/>
          <w:sz w:val="28"/>
          <w:szCs w:val="24"/>
          <w:lang w:val="en-US" w:eastAsia="zh-CN" w:bidi="ar-SA"/>
        </w:rPr>
      </w:pPr>
      <w:r>
        <w:rPr>
          <w:rFonts w:hint="eastAsia" w:cs="宋体" w:asciiTheme="minorEastAsia" w:hAnsiTheme="minorEastAsia"/>
          <w:kern w:val="0"/>
          <w:sz w:val="28"/>
          <w:szCs w:val="24"/>
          <w:lang w:val="en-US" w:eastAsia="zh-CN" w:bidi="ar-SA"/>
        </w:rPr>
        <w:t>（2）根据专家意见结合实际对采样站位布设、采样时机确定、样品的提取、运输与贮存等进一步优化完善相关条款。</w:t>
      </w:r>
    </w:p>
    <w:p w14:paraId="50CDC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kern w:val="0"/>
          <w:sz w:val="28"/>
          <w:szCs w:val="24"/>
          <w:lang w:val="en-US" w:eastAsia="zh-CN" w:bidi="ar-SA"/>
        </w:rPr>
      </w:pPr>
      <w:r>
        <w:rPr>
          <w:rFonts w:hint="eastAsia" w:cs="宋体" w:asciiTheme="minorEastAsia" w:hAnsiTheme="minorEastAsia"/>
          <w:kern w:val="0"/>
          <w:sz w:val="28"/>
          <w:szCs w:val="24"/>
          <w:lang w:val="en-US" w:eastAsia="zh-CN" w:bidi="ar-SA"/>
        </w:rPr>
        <w:t>（3）按照GB/T 1.1-2020的要求，进一步细化完善标准文本。</w:t>
      </w:r>
    </w:p>
    <w:p w14:paraId="0F196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2025年7月～2025年1</w:t>
      </w:r>
      <w:r>
        <w:rPr>
          <w:rFonts w:hint="eastAsia" w:cs="宋体" w:asciiTheme="minorEastAsia" w:hAnsiTheme="minorEastAsia"/>
          <w:kern w:val="0"/>
          <w:sz w:val="28"/>
          <w:szCs w:val="24"/>
          <w:lang w:val="en-US" w:eastAsia="zh-CN" w:bidi="ar-SA"/>
        </w:rPr>
        <w:t>1</w:t>
      </w:r>
      <w:r>
        <w:rPr>
          <w:rFonts w:hint="default" w:cs="宋体" w:asciiTheme="minorEastAsia" w:hAnsiTheme="minorEastAsia" w:eastAsiaTheme="minorEastAsia"/>
          <w:kern w:val="0"/>
          <w:sz w:val="28"/>
          <w:szCs w:val="24"/>
          <w:lang w:val="en-US" w:eastAsia="zh-CN" w:bidi="ar-SA"/>
        </w:rPr>
        <w:t>月</w:t>
      </w:r>
      <w:r>
        <w:rPr>
          <w:rFonts w:hint="eastAsia" w:cs="宋体" w:asciiTheme="minorEastAsia" w:hAnsiTheme="minorEastAsia"/>
          <w:kern w:val="0"/>
          <w:sz w:val="28"/>
          <w:szCs w:val="24"/>
          <w:lang w:val="en-US" w:eastAsia="zh-CN" w:bidi="ar-SA"/>
        </w:rPr>
        <w:t>，</w:t>
      </w:r>
      <w:r>
        <w:rPr>
          <w:rFonts w:hint="default" w:cs="宋体" w:asciiTheme="minorEastAsia" w:hAnsiTheme="minorEastAsia" w:eastAsiaTheme="minorEastAsia"/>
          <w:kern w:val="0"/>
          <w:sz w:val="28"/>
          <w:szCs w:val="24"/>
          <w:lang w:val="en-US" w:eastAsia="zh-CN" w:bidi="ar-SA"/>
        </w:rPr>
        <w:t>标准编制组对</w:t>
      </w:r>
      <w:r>
        <w:rPr>
          <w:rFonts w:hint="eastAsia" w:cs="宋体" w:asciiTheme="minorEastAsia" w:hAnsiTheme="minorEastAsia"/>
          <w:kern w:val="0"/>
          <w:sz w:val="28"/>
          <w:szCs w:val="24"/>
          <w:lang w:val="en-US" w:eastAsia="zh-CN" w:bidi="ar-SA"/>
        </w:rPr>
        <w:t>标准</w:t>
      </w:r>
      <w:r>
        <w:rPr>
          <w:rFonts w:hint="default" w:cs="宋体" w:asciiTheme="minorEastAsia" w:hAnsiTheme="minorEastAsia" w:eastAsiaTheme="minorEastAsia"/>
          <w:kern w:val="0"/>
          <w:sz w:val="28"/>
          <w:szCs w:val="24"/>
          <w:lang w:val="en-US" w:eastAsia="zh-CN" w:bidi="ar-SA"/>
        </w:rPr>
        <w:t>草案部分待确认的内容进行验证工作，并</w:t>
      </w:r>
      <w:r>
        <w:rPr>
          <w:rFonts w:hint="eastAsia" w:cs="宋体" w:asciiTheme="minorEastAsia" w:hAnsiTheme="minorEastAsia"/>
          <w:kern w:val="0"/>
          <w:sz w:val="28"/>
          <w:szCs w:val="24"/>
          <w:lang w:val="en-US" w:eastAsia="zh-CN" w:bidi="ar-SA"/>
        </w:rPr>
        <w:t>进一步</w:t>
      </w:r>
      <w:r>
        <w:rPr>
          <w:rFonts w:hint="default" w:cs="宋体" w:asciiTheme="minorEastAsia" w:hAnsiTheme="minorEastAsia" w:eastAsiaTheme="minorEastAsia"/>
          <w:kern w:val="0"/>
          <w:sz w:val="28"/>
          <w:szCs w:val="24"/>
          <w:lang w:val="en-US" w:eastAsia="zh-CN" w:bidi="ar-SA"/>
        </w:rPr>
        <w:t>完善</w:t>
      </w:r>
      <w:r>
        <w:rPr>
          <w:rFonts w:hint="eastAsia" w:cs="宋体" w:asciiTheme="minorEastAsia" w:hAnsiTheme="minorEastAsia"/>
          <w:kern w:val="0"/>
          <w:sz w:val="28"/>
          <w:szCs w:val="24"/>
          <w:lang w:val="en-US" w:eastAsia="zh-CN" w:bidi="ar-SA"/>
        </w:rPr>
        <w:t>标准</w:t>
      </w:r>
      <w:r>
        <w:rPr>
          <w:rFonts w:hint="default" w:cs="宋体" w:asciiTheme="minorEastAsia" w:hAnsiTheme="minorEastAsia" w:eastAsiaTheme="minorEastAsia"/>
          <w:kern w:val="0"/>
          <w:sz w:val="28"/>
          <w:szCs w:val="24"/>
          <w:lang w:val="en-US" w:eastAsia="zh-CN" w:bidi="ar-SA"/>
        </w:rPr>
        <w:t>草案内容。最终形成标准征求意见稿初稿和编制说明。</w:t>
      </w:r>
    </w:p>
    <w:p w14:paraId="52338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 xml:space="preserve">本标准由自然资源部深圳海洋中心主要承担并组织编制，自然资源部南海生态中心参与编制，参与人员及分工见表1。 </w:t>
      </w:r>
    </w:p>
    <w:p w14:paraId="3E70E1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表1 参与人员一览表</w:t>
      </w:r>
    </w:p>
    <w:tbl>
      <w:tblPr>
        <w:tblStyle w:val="9"/>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81"/>
        <w:gridCol w:w="2132"/>
        <w:gridCol w:w="1029"/>
        <w:gridCol w:w="4089"/>
      </w:tblGrid>
      <w:tr w14:paraId="55F6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789FB5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序号</w:t>
            </w:r>
          </w:p>
        </w:tc>
        <w:tc>
          <w:tcPr>
            <w:tcW w:w="1181" w:type="dxa"/>
            <w:vAlign w:val="center"/>
          </w:tcPr>
          <w:p w14:paraId="0C3886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姓名</w:t>
            </w:r>
          </w:p>
        </w:tc>
        <w:tc>
          <w:tcPr>
            <w:tcW w:w="2132" w:type="dxa"/>
            <w:vAlign w:val="center"/>
          </w:tcPr>
          <w:p w14:paraId="1ADE9B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单位</w:t>
            </w:r>
          </w:p>
        </w:tc>
        <w:tc>
          <w:tcPr>
            <w:tcW w:w="1029" w:type="dxa"/>
            <w:vAlign w:val="center"/>
          </w:tcPr>
          <w:p w14:paraId="3D857D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职称</w:t>
            </w:r>
          </w:p>
        </w:tc>
        <w:tc>
          <w:tcPr>
            <w:tcW w:w="4089" w:type="dxa"/>
            <w:vAlign w:val="center"/>
          </w:tcPr>
          <w:p w14:paraId="1182F8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主要工作</w:t>
            </w:r>
          </w:p>
        </w:tc>
      </w:tr>
      <w:tr w14:paraId="114D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328B6A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w:t>
            </w:r>
          </w:p>
        </w:tc>
        <w:tc>
          <w:tcPr>
            <w:tcW w:w="1181" w:type="dxa"/>
            <w:vAlign w:val="center"/>
          </w:tcPr>
          <w:p w14:paraId="3919AB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魏巍</w:t>
            </w:r>
          </w:p>
        </w:tc>
        <w:tc>
          <w:tcPr>
            <w:tcW w:w="2132" w:type="dxa"/>
            <w:vAlign w:val="center"/>
          </w:tcPr>
          <w:p w14:paraId="6A889A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622F5F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副高级</w:t>
            </w:r>
          </w:p>
        </w:tc>
        <w:tc>
          <w:tcPr>
            <w:tcW w:w="4089" w:type="dxa"/>
            <w:vAlign w:val="center"/>
          </w:tcPr>
          <w:p w14:paraId="492043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default" w:cs="宋体" w:asciiTheme="minorEastAsia" w:hAnsiTheme="minorEastAsia" w:eastAsiaTheme="minorEastAsia"/>
                <w:kern w:val="0"/>
                <w:sz w:val="24"/>
                <w:szCs w:val="24"/>
                <w:lang w:val="en-US" w:eastAsia="zh-CN" w:bidi="ar-SA"/>
              </w:rPr>
              <w:t>负责标准总体框架和编制说明的起草</w:t>
            </w:r>
          </w:p>
        </w:tc>
      </w:tr>
      <w:tr w14:paraId="6896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66E744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w:t>
            </w:r>
          </w:p>
        </w:tc>
        <w:tc>
          <w:tcPr>
            <w:tcW w:w="1181" w:type="dxa"/>
            <w:vAlign w:val="center"/>
          </w:tcPr>
          <w:p w14:paraId="473C79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刘伟</w:t>
            </w:r>
          </w:p>
        </w:tc>
        <w:tc>
          <w:tcPr>
            <w:tcW w:w="2132" w:type="dxa"/>
            <w:vAlign w:val="center"/>
          </w:tcPr>
          <w:p w14:paraId="6D7869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1BA0B3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中级</w:t>
            </w:r>
          </w:p>
        </w:tc>
        <w:tc>
          <w:tcPr>
            <w:tcW w:w="4089" w:type="dxa"/>
            <w:vAlign w:val="center"/>
          </w:tcPr>
          <w:p w14:paraId="0B3B50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default" w:cs="宋体" w:asciiTheme="minorEastAsia" w:hAnsiTheme="minorEastAsia" w:eastAsiaTheme="minorEastAsia"/>
                <w:kern w:val="0"/>
                <w:sz w:val="24"/>
                <w:szCs w:val="24"/>
                <w:lang w:val="en-US" w:eastAsia="zh-CN" w:bidi="ar-SA"/>
              </w:rPr>
              <w:t>标准起草、试验验证工作</w:t>
            </w:r>
          </w:p>
        </w:tc>
      </w:tr>
      <w:tr w14:paraId="1D96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4D8B1A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3</w:t>
            </w:r>
          </w:p>
        </w:tc>
        <w:tc>
          <w:tcPr>
            <w:tcW w:w="1181" w:type="dxa"/>
            <w:vAlign w:val="center"/>
          </w:tcPr>
          <w:p w14:paraId="1FE04A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罗涛</w:t>
            </w:r>
          </w:p>
        </w:tc>
        <w:tc>
          <w:tcPr>
            <w:tcW w:w="2132" w:type="dxa"/>
            <w:vAlign w:val="center"/>
          </w:tcPr>
          <w:p w14:paraId="35229E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1EBD89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中级</w:t>
            </w:r>
          </w:p>
        </w:tc>
        <w:tc>
          <w:tcPr>
            <w:tcW w:w="4089" w:type="dxa"/>
            <w:vAlign w:val="center"/>
          </w:tcPr>
          <w:p w14:paraId="55EBCF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w:t>
            </w:r>
            <w:r>
              <w:rPr>
                <w:rFonts w:hint="default" w:cs="宋体" w:asciiTheme="minorEastAsia" w:hAnsiTheme="minorEastAsia" w:eastAsiaTheme="minorEastAsia"/>
                <w:kern w:val="0"/>
                <w:sz w:val="24"/>
                <w:szCs w:val="24"/>
                <w:lang w:val="en-US" w:eastAsia="zh-CN" w:bidi="ar-SA"/>
              </w:rPr>
              <w:t>标准起草、试验验证工作</w:t>
            </w:r>
          </w:p>
        </w:tc>
      </w:tr>
      <w:tr w14:paraId="74E3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5EAB73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4</w:t>
            </w:r>
          </w:p>
        </w:tc>
        <w:tc>
          <w:tcPr>
            <w:tcW w:w="1181" w:type="dxa"/>
            <w:vAlign w:val="center"/>
          </w:tcPr>
          <w:p w14:paraId="3C25F5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吴燕华</w:t>
            </w:r>
          </w:p>
        </w:tc>
        <w:tc>
          <w:tcPr>
            <w:tcW w:w="2132" w:type="dxa"/>
            <w:vAlign w:val="center"/>
          </w:tcPr>
          <w:p w14:paraId="53652A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3A5813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副高级</w:t>
            </w:r>
          </w:p>
        </w:tc>
        <w:tc>
          <w:tcPr>
            <w:tcW w:w="4089" w:type="dxa"/>
            <w:vAlign w:val="center"/>
          </w:tcPr>
          <w:p w14:paraId="21325C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w:t>
            </w:r>
            <w:r>
              <w:rPr>
                <w:rFonts w:hint="default" w:cs="宋体" w:asciiTheme="minorEastAsia" w:hAnsiTheme="minorEastAsia" w:eastAsiaTheme="minorEastAsia"/>
                <w:kern w:val="0"/>
                <w:sz w:val="24"/>
                <w:szCs w:val="24"/>
                <w:lang w:val="en-US" w:eastAsia="zh-CN" w:bidi="ar-SA"/>
              </w:rPr>
              <w:t>标准起草、试验验证工作</w:t>
            </w:r>
          </w:p>
        </w:tc>
      </w:tr>
      <w:tr w14:paraId="7065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443C06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5</w:t>
            </w:r>
          </w:p>
        </w:tc>
        <w:tc>
          <w:tcPr>
            <w:tcW w:w="1181" w:type="dxa"/>
            <w:vAlign w:val="center"/>
          </w:tcPr>
          <w:p w14:paraId="328A5C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魏雷</w:t>
            </w:r>
          </w:p>
        </w:tc>
        <w:tc>
          <w:tcPr>
            <w:tcW w:w="2132" w:type="dxa"/>
            <w:vAlign w:val="center"/>
          </w:tcPr>
          <w:p w14:paraId="12C887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6305F9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副高级</w:t>
            </w:r>
          </w:p>
        </w:tc>
        <w:tc>
          <w:tcPr>
            <w:tcW w:w="4089" w:type="dxa"/>
            <w:vAlign w:val="center"/>
          </w:tcPr>
          <w:p w14:paraId="12CFBD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w:t>
            </w:r>
            <w:r>
              <w:rPr>
                <w:rFonts w:hint="default" w:cs="宋体" w:asciiTheme="minorEastAsia" w:hAnsiTheme="minorEastAsia" w:eastAsiaTheme="minorEastAsia"/>
                <w:kern w:val="0"/>
                <w:sz w:val="24"/>
                <w:szCs w:val="24"/>
                <w:lang w:val="en-US" w:eastAsia="zh-CN" w:bidi="ar-SA"/>
              </w:rPr>
              <w:t>标准起草、试验验证工作</w:t>
            </w:r>
          </w:p>
        </w:tc>
      </w:tr>
      <w:tr w14:paraId="654E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6A037F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6</w:t>
            </w:r>
          </w:p>
        </w:tc>
        <w:tc>
          <w:tcPr>
            <w:tcW w:w="1181" w:type="dxa"/>
            <w:shd w:val="clear" w:color="auto" w:fill="auto"/>
            <w:vAlign w:val="center"/>
          </w:tcPr>
          <w:p w14:paraId="5EBC87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陈欣</w:t>
            </w:r>
          </w:p>
        </w:tc>
        <w:tc>
          <w:tcPr>
            <w:tcW w:w="2132" w:type="dxa"/>
            <w:shd w:val="clear" w:color="auto" w:fill="auto"/>
            <w:vAlign w:val="center"/>
          </w:tcPr>
          <w:p w14:paraId="585D7C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自然资源部南海生态中心</w:t>
            </w:r>
          </w:p>
        </w:tc>
        <w:tc>
          <w:tcPr>
            <w:tcW w:w="1029" w:type="dxa"/>
            <w:shd w:val="clear" w:color="auto" w:fill="auto"/>
            <w:vAlign w:val="center"/>
          </w:tcPr>
          <w:p w14:paraId="38A869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中级</w:t>
            </w:r>
          </w:p>
        </w:tc>
        <w:tc>
          <w:tcPr>
            <w:tcW w:w="4089" w:type="dxa"/>
            <w:shd w:val="clear" w:color="auto" w:fill="auto"/>
            <w:vAlign w:val="center"/>
          </w:tcPr>
          <w:p w14:paraId="047F17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w:t>
            </w:r>
            <w:r>
              <w:rPr>
                <w:rFonts w:hint="default" w:cs="宋体" w:asciiTheme="minorEastAsia" w:hAnsiTheme="minorEastAsia" w:eastAsiaTheme="minorEastAsia"/>
                <w:kern w:val="0"/>
                <w:sz w:val="24"/>
                <w:szCs w:val="24"/>
                <w:lang w:val="en-US" w:eastAsia="zh-CN" w:bidi="ar-SA"/>
              </w:rPr>
              <w:t>试验验证工作</w:t>
            </w:r>
          </w:p>
        </w:tc>
      </w:tr>
      <w:tr w14:paraId="0D4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089788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7</w:t>
            </w:r>
          </w:p>
        </w:tc>
        <w:tc>
          <w:tcPr>
            <w:tcW w:w="1181" w:type="dxa"/>
            <w:vAlign w:val="center"/>
          </w:tcPr>
          <w:p w14:paraId="0630C6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倪志鑫</w:t>
            </w:r>
          </w:p>
        </w:tc>
        <w:tc>
          <w:tcPr>
            <w:tcW w:w="2132" w:type="dxa"/>
            <w:vAlign w:val="center"/>
          </w:tcPr>
          <w:p w14:paraId="0590F3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自然资源部南海生态中心</w:t>
            </w:r>
          </w:p>
        </w:tc>
        <w:tc>
          <w:tcPr>
            <w:tcW w:w="1029" w:type="dxa"/>
            <w:vAlign w:val="center"/>
          </w:tcPr>
          <w:p w14:paraId="735796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正高级</w:t>
            </w:r>
          </w:p>
        </w:tc>
        <w:tc>
          <w:tcPr>
            <w:tcW w:w="4089" w:type="dxa"/>
            <w:vAlign w:val="center"/>
          </w:tcPr>
          <w:p w14:paraId="7A069C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技术审核</w:t>
            </w:r>
          </w:p>
        </w:tc>
      </w:tr>
      <w:tr w14:paraId="64C2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430604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8</w:t>
            </w:r>
          </w:p>
        </w:tc>
        <w:tc>
          <w:tcPr>
            <w:tcW w:w="1181" w:type="dxa"/>
            <w:shd w:val="clear" w:color="auto" w:fill="auto"/>
            <w:vAlign w:val="center"/>
          </w:tcPr>
          <w:p w14:paraId="23FA53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卢楚谦</w:t>
            </w:r>
          </w:p>
        </w:tc>
        <w:tc>
          <w:tcPr>
            <w:tcW w:w="2132" w:type="dxa"/>
            <w:shd w:val="clear" w:color="auto" w:fill="auto"/>
            <w:vAlign w:val="center"/>
          </w:tcPr>
          <w:p w14:paraId="1375F6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自然资源部南海生态中心</w:t>
            </w:r>
          </w:p>
        </w:tc>
        <w:tc>
          <w:tcPr>
            <w:tcW w:w="1029" w:type="dxa"/>
            <w:shd w:val="clear" w:color="auto" w:fill="auto"/>
            <w:vAlign w:val="center"/>
          </w:tcPr>
          <w:p w14:paraId="66E1D0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正高级</w:t>
            </w:r>
          </w:p>
        </w:tc>
        <w:tc>
          <w:tcPr>
            <w:tcW w:w="4089" w:type="dxa"/>
            <w:shd w:val="clear" w:color="auto" w:fill="auto"/>
            <w:vAlign w:val="center"/>
          </w:tcPr>
          <w:p w14:paraId="4737F6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参与标准起草</w:t>
            </w:r>
          </w:p>
        </w:tc>
      </w:tr>
      <w:tr w14:paraId="294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14:paraId="0700F0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9</w:t>
            </w:r>
          </w:p>
        </w:tc>
        <w:tc>
          <w:tcPr>
            <w:tcW w:w="1181" w:type="dxa"/>
            <w:vAlign w:val="center"/>
          </w:tcPr>
          <w:p w14:paraId="05C5AF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王梓斌</w:t>
            </w:r>
          </w:p>
        </w:tc>
        <w:tc>
          <w:tcPr>
            <w:tcW w:w="2132" w:type="dxa"/>
            <w:vAlign w:val="center"/>
          </w:tcPr>
          <w:p w14:paraId="2299BD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自然资源部深圳海洋中心</w:t>
            </w:r>
          </w:p>
        </w:tc>
        <w:tc>
          <w:tcPr>
            <w:tcW w:w="1029" w:type="dxa"/>
            <w:vAlign w:val="center"/>
          </w:tcPr>
          <w:p w14:paraId="51F4E7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中级</w:t>
            </w:r>
          </w:p>
        </w:tc>
        <w:tc>
          <w:tcPr>
            <w:tcW w:w="4089" w:type="dxa"/>
            <w:vAlign w:val="center"/>
          </w:tcPr>
          <w:p w14:paraId="067B42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参与标准起草</w:t>
            </w:r>
          </w:p>
        </w:tc>
      </w:tr>
    </w:tbl>
    <w:p w14:paraId="5459375A">
      <w:pPr>
        <w:pStyle w:val="2"/>
        <w:rPr>
          <w:rFonts w:hint="eastAsia"/>
        </w:rPr>
      </w:pPr>
      <w:bookmarkStart w:id="9" w:name="_Toc213929724"/>
      <w:bookmarkStart w:id="10" w:name="_Toc8207"/>
      <w:r>
        <w:rPr>
          <w:rFonts w:hint="eastAsia"/>
        </w:rPr>
        <w:t>二、</w:t>
      </w:r>
      <w:r>
        <w:t>团体标准编制原则及其主要内容</w:t>
      </w:r>
      <w:bookmarkEnd w:id="9"/>
      <w:bookmarkEnd w:id="10"/>
    </w:p>
    <w:p w14:paraId="25A7FC35">
      <w:pPr>
        <w:pStyle w:val="3"/>
        <w:jc w:val="left"/>
        <w:rPr>
          <w:rFonts w:hint="eastAsia" w:asciiTheme="majorHAnsi" w:hAnsiTheme="majorHAnsi" w:eastAsiaTheme="majorEastAsia" w:cstheme="majorBidi"/>
          <w:b/>
          <w:bCs/>
          <w:sz w:val="28"/>
          <w:szCs w:val="32"/>
          <w:lang w:val="en-US" w:eastAsia="zh-CN" w:bidi="ar-SA"/>
        </w:rPr>
      </w:pPr>
      <w:bookmarkStart w:id="11" w:name="_Toc19768"/>
      <w:r>
        <w:rPr>
          <w:rFonts w:hint="eastAsia" w:asciiTheme="majorHAnsi" w:hAnsiTheme="majorHAnsi" w:eastAsiaTheme="majorEastAsia" w:cstheme="majorBidi"/>
          <w:b/>
          <w:bCs/>
          <w:sz w:val="28"/>
          <w:szCs w:val="32"/>
          <w:lang w:val="en-US" w:eastAsia="zh-CN" w:bidi="ar-SA"/>
        </w:rPr>
        <w:t>（一）编制原则</w:t>
      </w:r>
      <w:bookmarkEnd w:id="11"/>
    </w:p>
    <w:p w14:paraId="2C90A28B">
      <w:pPr>
        <w:spacing w:line="300" w:lineRule="auto"/>
        <w:ind w:firstLine="560" w:firstLineChars="200"/>
        <w:jc w:val="left"/>
        <w:rPr>
          <w:rFonts w:hint="eastAsia" w:cs="宋体" w:asciiTheme="minorEastAsia" w:hAnsiTheme="minorEastAsia" w:eastAsiaTheme="minorEastAsia"/>
          <w:kern w:val="0"/>
          <w:sz w:val="28"/>
          <w:szCs w:val="24"/>
          <w:lang w:val="en-US" w:eastAsia="zh-CN" w:bidi="ar-SA"/>
        </w:rPr>
      </w:pPr>
      <w:r>
        <w:rPr>
          <w:rFonts w:cs="宋体" w:asciiTheme="minorEastAsia" w:hAnsiTheme="minorEastAsia"/>
          <w:color w:val="auto"/>
          <w:kern w:val="0"/>
          <w:sz w:val="28"/>
        </w:rPr>
        <w:t>制订《</w:t>
      </w:r>
      <w:r>
        <w:rPr>
          <w:rFonts w:hint="eastAsia" w:cs="宋体" w:asciiTheme="minorEastAsia" w:hAnsiTheme="minorEastAsia"/>
          <w:kern w:val="0"/>
          <w:sz w:val="28"/>
          <w:szCs w:val="24"/>
          <w:lang w:val="en-US" w:eastAsia="zh-CN" w:bidi="ar-SA"/>
        </w:rPr>
        <w:t>潮间带泥质沉积物间隙水的原位采集 薄膜扩散平衡法</w:t>
      </w:r>
      <w:r>
        <w:rPr>
          <w:rFonts w:cs="宋体" w:asciiTheme="minorEastAsia" w:hAnsiTheme="minorEastAsia"/>
          <w:color w:val="auto"/>
          <w:kern w:val="0"/>
          <w:sz w:val="28"/>
        </w:rPr>
        <w:t>》团体标准以科学、客观、合理、适用为原则，</w:t>
      </w:r>
      <w:r>
        <w:rPr>
          <w:rFonts w:hint="eastAsia" w:cs="宋体" w:asciiTheme="minorEastAsia" w:hAnsiTheme="minorEastAsia" w:eastAsiaTheme="minorEastAsia"/>
          <w:kern w:val="0"/>
          <w:sz w:val="28"/>
          <w:szCs w:val="24"/>
          <w:lang w:val="en-US" w:eastAsia="zh-CN" w:bidi="ar-SA"/>
        </w:rPr>
        <w:t>规定了使用薄膜扩散平衡法采集潮间带泥质沉积物间隙水的方法原理、材料与试剂、采样程序以及质量保证与控制程序。</w:t>
      </w:r>
    </w:p>
    <w:p w14:paraId="33024B5F">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1.统一性原则</w:t>
      </w:r>
    </w:p>
    <w:p w14:paraId="4087D62D">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本标准在编制过程中，深入研究科普相关法律法规以及相关政策意见要求，吸收</w:t>
      </w:r>
      <w:r>
        <w:rPr>
          <w:rFonts w:hint="eastAsia" w:cs="宋体" w:asciiTheme="minorEastAsia" w:hAnsiTheme="minorEastAsia"/>
          <w:color w:val="auto"/>
          <w:kern w:val="0"/>
          <w:sz w:val="28"/>
          <w:lang w:eastAsia="zh-CN"/>
        </w:rPr>
        <w:t>国内外学术论文</w:t>
      </w:r>
      <w:r>
        <w:rPr>
          <w:rFonts w:cs="宋体" w:asciiTheme="minorEastAsia" w:hAnsiTheme="minorEastAsia"/>
          <w:color w:val="auto"/>
          <w:kern w:val="0"/>
          <w:sz w:val="28"/>
        </w:rPr>
        <w:t>的经验做法</w:t>
      </w:r>
      <w:r>
        <w:rPr>
          <w:rFonts w:hint="eastAsia" w:cs="宋体" w:asciiTheme="minorEastAsia" w:hAnsiTheme="minorEastAsia"/>
          <w:color w:val="auto"/>
          <w:kern w:val="0"/>
          <w:sz w:val="28"/>
          <w:lang w:eastAsia="zh-CN"/>
        </w:rPr>
        <w:t>，</w:t>
      </w:r>
      <w:r>
        <w:rPr>
          <w:rFonts w:hint="eastAsia" w:cs="宋体" w:asciiTheme="minorEastAsia" w:hAnsiTheme="minorEastAsia"/>
          <w:color w:val="auto"/>
          <w:kern w:val="0"/>
          <w:sz w:val="28"/>
          <w:lang w:val="en-US" w:eastAsia="zh-CN"/>
        </w:rPr>
        <w:t>结合实际，</w:t>
      </w:r>
      <w:r>
        <w:rPr>
          <w:rFonts w:hint="default" w:cs="宋体" w:asciiTheme="minorEastAsia" w:hAnsiTheme="minorEastAsia" w:eastAsiaTheme="minorEastAsia"/>
          <w:kern w:val="0"/>
          <w:sz w:val="28"/>
          <w:szCs w:val="24"/>
          <w:lang w:val="en-US" w:eastAsia="zh-CN" w:bidi="ar-SA"/>
        </w:rPr>
        <w:t>标准编制组</w:t>
      </w:r>
      <w:r>
        <w:rPr>
          <w:rFonts w:hint="eastAsia" w:cs="宋体" w:asciiTheme="minorEastAsia" w:hAnsiTheme="minorEastAsia"/>
          <w:kern w:val="0"/>
          <w:sz w:val="28"/>
          <w:szCs w:val="24"/>
          <w:lang w:val="en-US" w:eastAsia="zh-CN" w:bidi="ar-SA"/>
        </w:rPr>
        <w:t>多次试验，形成统一文件</w:t>
      </w:r>
      <w:r>
        <w:rPr>
          <w:rFonts w:cs="宋体" w:asciiTheme="minorEastAsia" w:hAnsiTheme="minorEastAsia"/>
          <w:color w:val="auto"/>
          <w:kern w:val="0"/>
          <w:sz w:val="28"/>
        </w:rPr>
        <w:t>。</w:t>
      </w:r>
    </w:p>
    <w:p w14:paraId="7FA4C5B5">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2.协调性原则</w:t>
      </w:r>
    </w:p>
    <w:p w14:paraId="592925F3">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本标准严格遵循《</w:t>
      </w:r>
      <w:r>
        <w:rPr>
          <w:rFonts w:hint="eastAsia" w:cs="宋体" w:asciiTheme="minorEastAsia" w:hAnsiTheme="minorEastAsia"/>
          <w:color w:val="auto"/>
          <w:kern w:val="0"/>
          <w:sz w:val="28"/>
        </w:rPr>
        <w:t>红树林</w:t>
      </w:r>
      <w:r>
        <w:rPr>
          <w:rFonts w:hint="eastAsia" w:cs="宋体" w:asciiTheme="minorEastAsia" w:hAnsiTheme="minorEastAsia"/>
          <w:color w:val="auto"/>
          <w:kern w:val="0"/>
          <w:sz w:val="28"/>
          <w:lang w:val="en-US" w:eastAsia="zh-CN"/>
        </w:rPr>
        <w:t>生态监测</w:t>
      </w:r>
      <w:r>
        <w:rPr>
          <w:rFonts w:hint="eastAsia" w:cs="宋体" w:asciiTheme="minorEastAsia" w:hAnsiTheme="minorEastAsia"/>
          <w:color w:val="auto"/>
          <w:kern w:val="0"/>
          <w:sz w:val="28"/>
        </w:rPr>
        <w:t>技术规程</w:t>
      </w:r>
      <w:r>
        <w:rPr>
          <w:rFonts w:cs="宋体" w:asciiTheme="minorEastAsia" w:hAnsiTheme="minorEastAsia"/>
          <w:color w:val="auto"/>
          <w:kern w:val="0"/>
          <w:sz w:val="28"/>
        </w:rPr>
        <w:t>》</w:t>
      </w:r>
      <w:r>
        <w:rPr>
          <w:rFonts w:hint="eastAsia" w:cs="宋体" w:asciiTheme="minorEastAsia" w:hAnsiTheme="minorEastAsia"/>
          <w:color w:val="auto"/>
          <w:kern w:val="0"/>
          <w:sz w:val="28"/>
        </w:rPr>
        <w:t>、</w:t>
      </w:r>
      <w:r>
        <w:rPr>
          <w:rFonts w:cs="宋体" w:asciiTheme="minorEastAsia" w:hAnsiTheme="minorEastAsia"/>
          <w:color w:val="auto"/>
          <w:kern w:val="0"/>
          <w:sz w:val="28"/>
        </w:rPr>
        <w:t>《中华人民共和国标准化法》等相关法律法规的规定。</w:t>
      </w:r>
    </w:p>
    <w:p w14:paraId="09BFDEB0">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3.规范性原则</w:t>
      </w:r>
    </w:p>
    <w:p w14:paraId="78A33DA2">
      <w:pPr>
        <w:spacing w:line="300" w:lineRule="auto"/>
        <w:ind w:firstLine="560" w:firstLineChars="200"/>
        <w:jc w:val="left"/>
        <w:rPr>
          <w:rFonts w:hint="eastAsia" w:cs="宋体" w:asciiTheme="minorEastAsia" w:hAnsiTheme="minorEastAsia"/>
          <w:color w:val="auto"/>
          <w:kern w:val="0"/>
          <w:sz w:val="28"/>
        </w:rPr>
      </w:pPr>
      <w:r>
        <w:rPr>
          <w:rFonts w:cs="宋体" w:asciiTheme="minorEastAsia" w:hAnsiTheme="minorEastAsia"/>
          <w:color w:val="auto"/>
          <w:kern w:val="0"/>
          <w:sz w:val="28"/>
        </w:rPr>
        <w:t>本标准严格按照GB/T 1.1-2020《标准化工作导则 第1部分：标准的结构和编写规则》，确保标准文本的规范性。同时，本标准研制过程严格按照《中国海洋学会标准管理办法》和团体标准制定程序的要求，充分考虑标准的科学性、合理性、适用性。</w:t>
      </w:r>
    </w:p>
    <w:p w14:paraId="302339EE">
      <w:pPr>
        <w:pStyle w:val="3"/>
        <w:jc w:val="left"/>
        <w:rPr>
          <w:rFonts w:hint="eastAsia" w:asciiTheme="majorHAnsi" w:hAnsiTheme="majorHAnsi" w:eastAsiaTheme="majorEastAsia" w:cstheme="majorBidi"/>
          <w:b/>
          <w:bCs/>
          <w:sz w:val="28"/>
          <w:szCs w:val="32"/>
          <w:lang w:val="en-US" w:eastAsia="zh-CN" w:bidi="ar-SA"/>
        </w:rPr>
      </w:pPr>
      <w:bookmarkStart w:id="12" w:name="_Toc213929725"/>
      <w:bookmarkStart w:id="13" w:name="_Toc22798"/>
      <w:r>
        <w:rPr>
          <w:rFonts w:hint="eastAsia" w:asciiTheme="majorHAnsi" w:hAnsiTheme="majorHAnsi" w:eastAsiaTheme="majorEastAsia" w:cstheme="majorBidi"/>
          <w:b/>
          <w:bCs/>
          <w:sz w:val="28"/>
          <w:szCs w:val="32"/>
          <w:lang w:val="en-US" w:eastAsia="zh-CN" w:bidi="ar-SA"/>
        </w:rPr>
        <w:t>（</w:t>
      </w:r>
      <w:r>
        <w:rPr>
          <w:rFonts w:hint="eastAsia" w:cstheme="majorBidi"/>
          <w:b/>
          <w:bCs/>
          <w:sz w:val="28"/>
          <w:szCs w:val="32"/>
          <w:lang w:val="en-US" w:eastAsia="zh-CN" w:bidi="ar-SA"/>
        </w:rPr>
        <w:t>二</w:t>
      </w:r>
      <w:r>
        <w:rPr>
          <w:rFonts w:hint="eastAsia" w:asciiTheme="majorHAnsi" w:hAnsiTheme="majorHAnsi" w:eastAsiaTheme="majorEastAsia" w:cstheme="majorBidi"/>
          <w:b/>
          <w:bCs/>
          <w:sz w:val="28"/>
          <w:szCs w:val="32"/>
          <w:lang w:val="en-US" w:eastAsia="zh-CN" w:bidi="ar-SA"/>
        </w:rPr>
        <w:t>）</w:t>
      </w:r>
      <w:r>
        <w:rPr>
          <w:rFonts w:asciiTheme="majorHAnsi" w:hAnsiTheme="majorHAnsi" w:eastAsiaTheme="majorEastAsia" w:cstheme="majorBidi"/>
          <w:b/>
          <w:bCs/>
          <w:sz w:val="28"/>
          <w:szCs w:val="32"/>
          <w:lang w:val="en-US" w:eastAsia="zh-CN" w:bidi="ar-SA"/>
        </w:rPr>
        <w:t>主要内容及其确定的依据</w:t>
      </w:r>
      <w:bookmarkEnd w:id="12"/>
      <w:bookmarkEnd w:id="13"/>
    </w:p>
    <w:p w14:paraId="37A19208">
      <w:pPr>
        <w:pStyle w:val="12"/>
        <w:keepNext w:val="0"/>
        <w:keepLines w:val="0"/>
        <w:pageBreakBefore w:val="0"/>
        <w:kinsoku/>
        <w:wordWrap/>
        <w:overflowPunct/>
        <w:topLinePunct w:val="0"/>
        <w:bidi w:val="0"/>
        <w:adjustRightInd/>
        <w:snapToGrid/>
        <w:spacing w:line="360" w:lineRule="auto"/>
        <w:ind w:firstLine="420"/>
        <w:textAlignment w:val="auto"/>
        <w:rPr>
          <w:rFonts w:hint="eastAsia" w:cs="宋体" w:asciiTheme="minorEastAsia" w:hAnsiTheme="minorEastAsia" w:eastAsiaTheme="minorEastAsia"/>
          <w:kern w:val="0"/>
          <w:sz w:val="28"/>
          <w:szCs w:val="24"/>
          <w:lang w:val="en-US" w:eastAsia="zh-CN" w:bidi="ar-SA"/>
        </w:rPr>
      </w:pPr>
      <w:bookmarkStart w:id="14" w:name="OLE_LINK1"/>
      <w:r>
        <w:rPr>
          <w:rFonts w:hint="eastAsia" w:cs="宋体" w:asciiTheme="minorEastAsia" w:hAnsiTheme="minorEastAsia" w:eastAsiaTheme="minorEastAsia"/>
          <w:kern w:val="0"/>
          <w:sz w:val="28"/>
          <w:szCs w:val="24"/>
          <w:lang w:val="en-US" w:eastAsia="zh-CN" w:bidi="ar-SA"/>
        </w:rPr>
        <w:t>本文件规定了使用薄膜扩散平衡法采集潮间带泥质沉积物间隙水的方法原理、材料与试剂、采样程序以及质量保证与控制程序。</w:t>
      </w:r>
      <w:bookmarkStart w:id="15" w:name="OLE_LINK2"/>
      <w:r>
        <w:rPr>
          <w:rFonts w:hint="eastAsia" w:cs="宋体" w:asciiTheme="minorEastAsia" w:hAnsiTheme="minorEastAsia" w:eastAsiaTheme="minorEastAsia"/>
          <w:kern w:val="0"/>
          <w:sz w:val="28"/>
          <w:szCs w:val="24"/>
          <w:lang w:val="en-US" w:eastAsia="zh-CN" w:bidi="ar-SA"/>
        </w:rPr>
        <w:t>本文件适用于受潮汐影响的潮间带泥质沉积物</w:t>
      </w:r>
      <w:bookmarkEnd w:id="15"/>
      <w:r>
        <w:rPr>
          <w:rFonts w:hint="eastAsia" w:cs="宋体" w:asciiTheme="minorEastAsia" w:hAnsiTheme="minorEastAsia" w:eastAsiaTheme="minorEastAsia"/>
          <w:kern w:val="0"/>
          <w:sz w:val="28"/>
          <w:szCs w:val="24"/>
          <w:lang w:val="en-US" w:eastAsia="zh-CN" w:bidi="ar-SA"/>
        </w:rPr>
        <w:t>中间隙水样品的采集。</w:t>
      </w:r>
      <w:bookmarkEnd w:id="14"/>
    </w:p>
    <w:p w14:paraId="6F0A5CD1">
      <w:pPr>
        <w:pStyle w:val="12"/>
        <w:keepNext w:val="0"/>
        <w:keepLines w:val="0"/>
        <w:pageBreakBefore w:val="0"/>
        <w:numPr>
          <w:ilvl w:val="0"/>
          <w:numId w:val="0"/>
        </w:numPr>
        <w:kinsoku/>
        <w:wordWrap/>
        <w:overflowPunct/>
        <w:topLinePunct w:val="0"/>
        <w:bidi w:val="0"/>
        <w:adjustRightInd/>
        <w:snapToGrid/>
        <w:spacing w:line="360" w:lineRule="auto"/>
        <w:ind w:firstLine="560" w:firstLineChars="200"/>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1.术语和定义：总结凝练了国内外沉积物间隙水的采集经验，规范了“薄膜扩散平衡法”的术语与定义，明确了“间隙水采样设备”的技术概念，为标准草案中各项内容提供统一的表述。</w:t>
      </w:r>
    </w:p>
    <w:p w14:paraId="2810045C">
      <w:pPr>
        <w:pStyle w:val="12"/>
        <w:keepNext w:val="0"/>
        <w:keepLines w:val="0"/>
        <w:pageBreakBefore w:val="0"/>
        <w:numPr>
          <w:ilvl w:val="0"/>
          <w:numId w:val="0"/>
        </w:numPr>
        <w:kinsoku/>
        <w:wordWrap/>
        <w:overflowPunct/>
        <w:topLinePunct w:val="0"/>
        <w:bidi w:val="0"/>
        <w:adjustRightInd/>
        <w:snapToGrid/>
        <w:spacing w:line="360" w:lineRule="auto"/>
        <w:ind w:firstLine="560" w:firstLineChars="200"/>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2.间隙水采样设备的材料和结构以及原位投放时间：整理国内外科研文献的相关研究，选用了报道最多的设备材料进行设计，依据海洋相关规范对红树林水质生态要素的监测方法，设计合理的设备结构，最后根据编制组对方法技术的试验，确定了设备的原位投放时间。</w:t>
      </w:r>
    </w:p>
    <w:p w14:paraId="4A7BD0B2">
      <w:pPr>
        <w:pStyle w:val="12"/>
        <w:keepNext w:val="0"/>
        <w:keepLines w:val="0"/>
        <w:pageBreakBefore w:val="0"/>
        <w:numPr>
          <w:ilvl w:val="0"/>
          <w:numId w:val="0"/>
        </w:numPr>
        <w:kinsoku/>
        <w:wordWrap/>
        <w:overflowPunct/>
        <w:topLinePunct w:val="0"/>
        <w:bidi w:val="0"/>
        <w:adjustRightInd/>
        <w:snapToGrid/>
        <w:spacing w:line="360" w:lineRule="auto"/>
        <w:ind w:firstLine="560" w:firstLineChars="200"/>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3.采样设备的运输与贮存：依据海洋相关规范对红树林水质生态要素的监测要求，以及编制组对方法技术的试验，整理归纳采样设备运输与贮存的条件。</w:t>
      </w:r>
    </w:p>
    <w:p w14:paraId="53302063">
      <w:pPr>
        <w:pStyle w:val="2"/>
        <w:rPr>
          <w:rFonts w:hint="eastAsia"/>
        </w:rPr>
      </w:pPr>
      <w:bookmarkStart w:id="16" w:name="_Toc213929726"/>
      <w:bookmarkStart w:id="17" w:name="_Toc15945"/>
      <w:r>
        <w:rPr>
          <w:rFonts w:hint="eastAsia"/>
        </w:rPr>
        <w:t>三、</w:t>
      </w:r>
      <w:r>
        <w:t>试验验证的分析、综述报告，技术经济论证，预期的经济效益、社会效益和生态效益</w:t>
      </w:r>
      <w:bookmarkEnd w:id="16"/>
      <w:bookmarkEnd w:id="17"/>
    </w:p>
    <w:p w14:paraId="68B70DE5">
      <w:pPr>
        <w:pStyle w:val="3"/>
        <w:jc w:val="left"/>
        <w:rPr>
          <w:rFonts w:hint="eastAsia" w:asciiTheme="majorHAnsi" w:hAnsiTheme="majorHAnsi" w:eastAsiaTheme="majorEastAsia" w:cstheme="majorBidi"/>
          <w:b/>
          <w:bCs/>
          <w:sz w:val="28"/>
          <w:szCs w:val="32"/>
          <w:lang w:val="en-US" w:eastAsia="zh-CN" w:bidi="ar-SA"/>
        </w:rPr>
      </w:pPr>
      <w:bookmarkStart w:id="18" w:name="_Toc213929727"/>
      <w:bookmarkStart w:id="19" w:name="_Toc27729"/>
      <w:r>
        <w:rPr>
          <w:rFonts w:hint="eastAsia" w:asciiTheme="majorHAnsi" w:hAnsiTheme="majorHAnsi" w:eastAsiaTheme="majorEastAsia" w:cstheme="majorBidi"/>
          <w:b/>
          <w:bCs/>
          <w:sz w:val="28"/>
          <w:szCs w:val="32"/>
          <w:lang w:val="en-US" w:eastAsia="zh-CN" w:bidi="ar-SA"/>
        </w:rPr>
        <w:t>（一）试验验证的分析、综述报告，技术经济论证</w:t>
      </w:r>
      <w:bookmarkEnd w:id="18"/>
      <w:bookmarkEnd w:id="19"/>
    </w:p>
    <w:p w14:paraId="3DC4DBC0">
      <w:pPr>
        <w:spacing w:line="300" w:lineRule="auto"/>
        <w:ind w:firstLine="560" w:firstLineChars="200"/>
        <w:jc w:val="left"/>
        <w:rPr>
          <w:rFonts w:hint="eastAsia" w:cs="宋体" w:asciiTheme="minorEastAsia" w:hAnsiTheme="minorEastAsia"/>
          <w:kern w:val="0"/>
          <w:sz w:val="28"/>
        </w:rPr>
      </w:pPr>
      <w:r>
        <w:rPr>
          <w:rFonts w:hint="eastAsia" w:cs="宋体" w:asciiTheme="minorEastAsia" w:hAnsiTheme="minorEastAsia"/>
          <w:kern w:val="0"/>
          <w:sz w:val="28"/>
        </w:rPr>
        <w:t>1.</w:t>
      </w:r>
      <w:r>
        <w:rPr>
          <w:rFonts w:cs="宋体" w:asciiTheme="minorEastAsia" w:hAnsiTheme="minorEastAsia"/>
          <w:kern w:val="0"/>
          <w:sz w:val="28"/>
        </w:rPr>
        <w:t>试验验证与数据分析</w:t>
      </w:r>
    </w:p>
    <w:p w14:paraId="6DD457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1.1</w:t>
      </w:r>
      <w:r>
        <w:rPr>
          <w:rFonts w:hint="default" w:cs="宋体" w:asciiTheme="minorEastAsia" w:hAnsiTheme="minorEastAsia" w:eastAsiaTheme="minorEastAsia"/>
          <w:kern w:val="0"/>
          <w:sz w:val="28"/>
          <w:szCs w:val="24"/>
          <w:lang w:val="en-US" w:eastAsia="zh-CN" w:bidi="ar-SA"/>
        </w:rPr>
        <w:t>室内水样采集试验</w:t>
      </w:r>
    </w:p>
    <w:p w14:paraId="1FD23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标准编制组于实验室对薄膜扩散平衡技术展开试验，通过分析营养盐、重金属等参数来确定该技术的可行性。标准编制组在深圳海洋中心进行了室内水样采集试验，配制了营养盐与重金属的混合水样，并将间隙水采样装置投入其中。通过分析混合水样以及间隙水采样装置采集液水样中营养盐、重金属随时间变化的关系，验证该原理方法的可行性以及平衡时间，结</w:t>
      </w:r>
      <w:bookmarkStart w:id="42" w:name="_GoBack"/>
      <w:bookmarkEnd w:id="42"/>
      <w:r>
        <w:rPr>
          <w:rFonts w:hint="default" w:cs="宋体" w:asciiTheme="minorEastAsia" w:hAnsiTheme="minorEastAsia" w:eastAsiaTheme="minorEastAsia"/>
          <w:kern w:val="0"/>
          <w:sz w:val="28"/>
          <w:szCs w:val="24"/>
          <w:lang w:val="en-US" w:eastAsia="zh-CN" w:bidi="ar-SA"/>
        </w:rPr>
        <w:t>果如下（图1）。经验证，薄膜扩散平衡技术具有可行性，该方法的平衡时间为2</w:t>
      </w:r>
      <w:r>
        <w:rPr>
          <w:rFonts w:hint="default" w:ascii="Times New Roman" w:hAnsi="Times New Roman" w:cs="Times New Roman" w:eastAsiaTheme="minorEastAsia"/>
          <w:kern w:val="0"/>
          <w:sz w:val="28"/>
          <w:szCs w:val="24"/>
          <w:lang w:val="en-US" w:eastAsia="zh-CN" w:bidi="ar-SA"/>
        </w:rPr>
        <w:t>~</w:t>
      </w:r>
      <w:r>
        <w:rPr>
          <w:rFonts w:hint="default" w:cs="宋体" w:asciiTheme="minorEastAsia" w:hAnsiTheme="minorEastAsia" w:eastAsiaTheme="minorEastAsia"/>
          <w:kern w:val="0"/>
          <w:sz w:val="28"/>
          <w:szCs w:val="24"/>
          <w:lang w:val="en-US" w:eastAsia="zh-CN" w:bidi="ar-SA"/>
        </w:rPr>
        <w:t>7d，本机构已具备使用该方法进行测试的能力。</w:t>
      </w:r>
    </w:p>
    <w:p w14:paraId="463EF2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1790065" cy="1454785"/>
            <wp:effectExtent l="0" t="0" r="635"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6"/>
                    <a:srcRect l="3952" t="6614" r="18864"/>
                    <a:stretch>
                      <a:fillRect/>
                    </a:stretch>
                  </pic:blipFill>
                  <pic:spPr>
                    <a:xfrm>
                      <a:off x="0" y="0"/>
                      <a:ext cx="1790065" cy="1454785"/>
                    </a:xfrm>
                    <a:prstGeom prst="rect">
                      <a:avLst/>
                    </a:prstGeom>
                    <a:noFill/>
                    <a:ln>
                      <a:noFill/>
                    </a:ln>
                  </pic:spPr>
                </pic:pic>
              </a:graphicData>
            </a:graphic>
          </wp:inline>
        </w:drawing>
      </w:r>
      <w:r>
        <w:drawing>
          <wp:inline distT="0" distB="0" distL="114300" distR="114300">
            <wp:extent cx="1542415" cy="1440180"/>
            <wp:effectExtent l="0" t="0" r="635" b="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7"/>
                    <a:srcRect l="13337" t="8201" r="17814"/>
                    <a:stretch>
                      <a:fillRect/>
                    </a:stretch>
                  </pic:blipFill>
                  <pic:spPr>
                    <a:xfrm>
                      <a:off x="0" y="0"/>
                      <a:ext cx="1542415" cy="1440180"/>
                    </a:xfrm>
                    <a:prstGeom prst="rect">
                      <a:avLst/>
                    </a:prstGeom>
                    <a:noFill/>
                    <a:ln>
                      <a:noFill/>
                    </a:ln>
                  </pic:spPr>
                </pic:pic>
              </a:graphicData>
            </a:graphic>
          </wp:inline>
        </w:drawing>
      </w:r>
      <w:r>
        <w:drawing>
          <wp:inline distT="0" distB="0" distL="114300" distR="114300">
            <wp:extent cx="1548130" cy="1440180"/>
            <wp:effectExtent l="0" t="0" r="13970" b="0"/>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pic:cNvPicPr>
                      <a:picLocks noChangeAspect="1"/>
                    </pic:cNvPicPr>
                  </pic:nvPicPr>
                  <pic:blipFill>
                    <a:blip r:embed="rId8"/>
                    <a:srcRect l="7502" t="7451" r="22847"/>
                    <a:stretch>
                      <a:fillRect/>
                    </a:stretch>
                  </pic:blipFill>
                  <pic:spPr>
                    <a:xfrm>
                      <a:off x="0" y="0"/>
                      <a:ext cx="1548130" cy="1440180"/>
                    </a:xfrm>
                    <a:prstGeom prst="rect">
                      <a:avLst/>
                    </a:prstGeom>
                    <a:noFill/>
                    <a:ln>
                      <a:noFill/>
                    </a:ln>
                  </pic:spPr>
                </pic:pic>
              </a:graphicData>
            </a:graphic>
          </wp:inline>
        </w:drawing>
      </w:r>
    </w:p>
    <w:p w14:paraId="56DAC9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1805305" cy="1440180"/>
            <wp:effectExtent l="0" t="0" r="4445" b="0"/>
            <wp:docPr id="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pic:cNvPicPr>
                      <a:picLocks noChangeAspect="1"/>
                    </pic:cNvPicPr>
                  </pic:nvPicPr>
                  <pic:blipFill>
                    <a:blip r:embed="rId9"/>
                    <a:srcRect t="7628" r="22507"/>
                    <a:stretch>
                      <a:fillRect/>
                    </a:stretch>
                  </pic:blipFill>
                  <pic:spPr>
                    <a:xfrm>
                      <a:off x="0" y="0"/>
                      <a:ext cx="1805305" cy="144018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80820" cy="1440180"/>
            <wp:effectExtent l="0" t="0" r="5080" b="0"/>
            <wp:docPr id="3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pic:cNvPicPr>
                      <a:picLocks noChangeAspect="1"/>
                    </pic:cNvPicPr>
                  </pic:nvPicPr>
                  <pic:blipFill>
                    <a:blip r:embed="rId10"/>
                    <a:srcRect l="11269" t="7496" r="22136"/>
                    <a:stretch>
                      <a:fillRect/>
                    </a:stretch>
                  </pic:blipFill>
                  <pic:spPr>
                    <a:xfrm>
                      <a:off x="0" y="0"/>
                      <a:ext cx="1480820" cy="1440180"/>
                    </a:xfrm>
                    <a:prstGeom prst="rect">
                      <a:avLst/>
                    </a:prstGeom>
                    <a:noFill/>
                    <a:ln>
                      <a:noFill/>
                    </a:ln>
                  </pic:spPr>
                </pic:pic>
              </a:graphicData>
            </a:graphic>
          </wp:inline>
        </w:drawing>
      </w:r>
      <w:r>
        <w:drawing>
          <wp:inline distT="0" distB="0" distL="114300" distR="114300">
            <wp:extent cx="1495425" cy="1440180"/>
            <wp:effectExtent l="0" t="0" r="9525" b="0"/>
            <wp:docPr id="3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
                    <pic:cNvPicPr>
                      <a:picLocks noChangeAspect="1"/>
                    </pic:cNvPicPr>
                  </pic:nvPicPr>
                  <pic:blipFill>
                    <a:blip r:embed="rId11"/>
                    <a:srcRect l="10052" t="7628" r="22785"/>
                    <a:stretch>
                      <a:fillRect/>
                    </a:stretch>
                  </pic:blipFill>
                  <pic:spPr>
                    <a:xfrm>
                      <a:off x="0" y="0"/>
                      <a:ext cx="1495425" cy="1440180"/>
                    </a:xfrm>
                    <a:prstGeom prst="rect">
                      <a:avLst/>
                    </a:prstGeom>
                    <a:noFill/>
                    <a:ln>
                      <a:noFill/>
                    </a:ln>
                  </pic:spPr>
                </pic:pic>
              </a:graphicData>
            </a:graphic>
          </wp:inline>
        </w:drawing>
      </w:r>
    </w:p>
    <w:p w14:paraId="62D021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1774825" cy="1440180"/>
            <wp:effectExtent l="0" t="0" r="15875" b="0"/>
            <wp:docPr id="3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9"/>
                    <pic:cNvPicPr>
                      <a:picLocks noChangeAspect="1"/>
                    </pic:cNvPicPr>
                  </pic:nvPicPr>
                  <pic:blipFill>
                    <a:blip r:embed="rId12"/>
                    <a:srcRect l="4044" t="7892" r="22044"/>
                    <a:stretch>
                      <a:fillRect/>
                    </a:stretch>
                  </pic:blipFill>
                  <pic:spPr>
                    <a:xfrm>
                      <a:off x="0" y="0"/>
                      <a:ext cx="1774825" cy="1440180"/>
                    </a:xfrm>
                    <a:prstGeom prst="rect">
                      <a:avLst/>
                    </a:prstGeom>
                    <a:noFill/>
                    <a:ln>
                      <a:noFill/>
                    </a:ln>
                  </pic:spPr>
                </pic:pic>
              </a:graphicData>
            </a:graphic>
          </wp:inline>
        </w:drawing>
      </w:r>
      <w:r>
        <w:drawing>
          <wp:inline distT="0" distB="0" distL="114300" distR="114300">
            <wp:extent cx="1537335" cy="1440180"/>
            <wp:effectExtent l="0" t="0" r="5715" b="0"/>
            <wp:docPr id="3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
                    <pic:cNvPicPr>
                      <a:picLocks noChangeAspect="1"/>
                    </pic:cNvPicPr>
                  </pic:nvPicPr>
                  <pic:blipFill>
                    <a:blip r:embed="rId13"/>
                    <a:srcRect l="8799" t="7407" r="21982"/>
                    <a:stretch>
                      <a:fillRect/>
                    </a:stretch>
                  </pic:blipFill>
                  <pic:spPr>
                    <a:xfrm>
                      <a:off x="0" y="0"/>
                      <a:ext cx="1537335" cy="1440180"/>
                    </a:xfrm>
                    <a:prstGeom prst="rect">
                      <a:avLst/>
                    </a:prstGeom>
                    <a:noFill/>
                    <a:ln>
                      <a:noFill/>
                    </a:ln>
                  </pic:spPr>
                </pic:pic>
              </a:graphicData>
            </a:graphic>
          </wp:inline>
        </w:drawing>
      </w:r>
      <w:r>
        <w:drawing>
          <wp:inline distT="0" distB="0" distL="114300" distR="114300">
            <wp:extent cx="1532255" cy="1440180"/>
            <wp:effectExtent l="0" t="0" r="10795" b="0"/>
            <wp:docPr id="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
                    <pic:cNvPicPr>
                      <a:picLocks noChangeAspect="1"/>
                    </pic:cNvPicPr>
                  </pic:nvPicPr>
                  <pic:blipFill>
                    <a:blip r:embed="rId14"/>
                    <a:srcRect l="9231" t="7804" r="22075"/>
                    <a:stretch>
                      <a:fillRect/>
                    </a:stretch>
                  </pic:blipFill>
                  <pic:spPr>
                    <a:xfrm>
                      <a:off x="0" y="0"/>
                      <a:ext cx="1532255" cy="1440180"/>
                    </a:xfrm>
                    <a:prstGeom prst="rect">
                      <a:avLst/>
                    </a:prstGeom>
                    <a:noFill/>
                    <a:ln>
                      <a:noFill/>
                    </a:ln>
                  </pic:spPr>
                </pic:pic>
              </a:graphicData>
            </a:graphic>
          </wp:inline>
        </w:drawing>
      </w:r>
    </w:p>
    <w:p w14:paraId="184177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eastAsiaTheme="minorEastAsia"/>
          <w:sz w:val="18"/>
          <w:szCs w:val="18"/>
          <w:lang w:val="en-US" w:eastAsia="zh-CN"/>
        </w:rPr>
      </w:pPr>
      <w:r>
        <w:rPr>
          <w:rFonts w:hint="eastAsia"/>
          <w:sz w:val="18"/>
          <w:szCs w:val="18"/>
          <w:lang w:val="en-US" w:eastAsia="zh-CN"/>
        </w:rPr>
        <w:t>图1 不同时间点收集液及环境水样中营养盐、金属浓度</w:t>
      </w:r>
    </w:p>
    <w:p w14:paraId="19FE8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1.</w:t>
      </w:r>
      <w:r>
        <w:rPr>
          <w:rFonts w:hint="default" w:cs="宋体" w:asciiTheme="minorEastAsia" w:hAnsiTheme="minorEastAsia" w:eastAsiaTheme="minorEastAsia"/>
          <w:kern w:val="0"/>
          <w:sz w:val="28"/>
          <w:szCs w:val="24"/>
          <w:lang w:val="en-US" w:eastAsia="zh-CN" w:bidi="ar-SA"/>
        </w:rPr>
        <w:t>2室内沉积物采集间隙水试验</w:t>
      </w:r>
    </w:p>
    <w:p w14:paraId="4FF1C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根据立项会议专家组的建议，需进一步验证该方法在沉积物方面的可行性试验。由于天然沉积物受生物地球化学过程影响，极易出现显著差异，从而影响方法结果的比对。因此，实验前需对沉积物进行均一化处理，以减少环境因素和生物地球化学过程对样品的影响。</w:t>
      </w:r>
    </w:p>
    <w:p w14:paraId="7EADCF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标准编制组在深圳海洋中心开展了室内沉积物采集间隙水试验。沉积物样品取自珠江口，经烘干、研磨、过筛、混匀等操作使沉积物达到均一化。将适量均一化的沉积物加入3L烧杯中，再加入适量水，以还原沉积物状态，并放置一个月以上进行陈化。</w:t>
      </w:r>
    </w:p>
    <w:p w14:paraId="7E6A2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 xml:space="preserve">陈化后的沉积物样品分别采用薄膜扩散平衡技术（DET）和Rhizon真空抽取技术采集同层沉积物间隙水，分析其营养盐成分以进行方法对比，结果如图2所示。 </w:t>
      </w:r>
    </w:p>
    <w:p w14:paraId="1C2A01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cstheme="minorBidi"/>
          <w:kern w:val="2"/>
          <w:sz w:val="21"/>
          <w:szCs w:val="24"/>
          <w:lang w:val="en-US" w:eastAsia="zh-CN" w:bidi="ar-SA"/>
        </w:rPr>
      </w:pPr>
      <w:r>
        <w:rPr>
          <w:rFonts w:hint="eastAsia" w:cstheme="minorBidi"/>
          <w:kern w:val="2"/>
          <w:sz w:val="21"/>
          <w:szCs w:val="24"/>
          <w:lang w:val="en-US" w:eastAsia="zh-CN" w:bidi="ar-SA"/>
        </w:rPr>
        <w:drawing>
          <wp:inline distT="0" distB="0" distL="114300" distR="114300">
            <wp:extent cx="855980" cy="1440180"/>
            <wp:effectExtent l="0" t="0" r="1270" b="7620"/>
            <wp:docPr id="5" name="图片 5" descr="2-Z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Zn6"/>
                    <pic:cNvPicPr>
                      <a:picLocks noChangeAspect="1"/>
                    </pic:cNvPicPr>
                  </pic:nvPicPr>
                  <pic:blipFill>
                    <a:blip r:embed="rId15"/>
                    <a:srcRect l="6956" t="8333" r="55002"/>
                    <a:stretch>
                      <a:fillRect/>
                    </a:stretch>
                  </pic:blipFill>
                  <pic:spPr>
                    <a:xfrm>
                      <a:off x="0" y="0"/>
                      <a:ext cx="855980" cy="144018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745490" cy="1440180"/>
            <wp:effectExtent l="0" t="0" r="16510" b="7620"/>
            <wp:docPr id="2" name="图片 2" descr="2-Z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Zn1"/>
                    <pic:cNvPicPr>
                      <a:picLocks noChangeAspect="1"/>
                    </pic:cNvPicPr>
                  </pic:nvPicPr>
                  <pic:blipFill>
                    <a:blip r:embed="rId16"/>
                    <a:srcRect l="12021" t="8413" r="54871"/>
                    <a:stretch>
                      <a:fillRect/>
                    </a:stretch>
                  </pic:blipFill>
                  <pic:spPr>
                    <a:xfrm>
                      <a:off x="0" y="0"/>
                      <a:ext cx="745490" cy="144018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749300" cy="1440180"/>
            <wp:effectExtent l="0" t="0" r="12700" b="7620"/>
            <wp:docPr id="3" name="图片 3" descr="2-Z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Zn2"/>
                    <pic:cNvPicPr>
                      <a:picLocks noChangeAspect="1"/>
                    </pic:cNvPicPr>
                  </pic:nvPicPr>
                  <pic:blipFill>
                    <a:blip r:embed="rId17"/>
                    <a:srcRect l="12672" t="9086" r="54304"/>
                    <a:stretch>
                      <a:fillRect/>
                    </a:stretch>
                  </pic:blipFill>
                  <pic:spPr>
                    <a:xfrm>
                      <a:off x="0" y="0"/>
                      <a:ext cx="749300" cy="144018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745490" cy="1440180"/>
            <wp:effectExtent l="0" t="0" r="16510" b="7620"/>
            <wp:docPr id="4" name="图片 4" descr="2-Z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Zn3"/>
                    <pic:cNvPicPr>
                      <a:picLocks noChangeAspect="1"/>
                    </pic:cNvPicPr>
                  </pic:nvPicPr>
                  <pic:blipFill>
                    <a:blip r:embed="rId18"/>
                    <a:srcRect l="11816" t="9086" r="55353"/>
                    <a:stretch>
                      <a:fillRect/>
                    </a:stretch>
                  </pic:blipFill>
                  <pic:spPr>
                    <a:xfrm>
                      <a:off x="0" y="0"/>
                      <a:ext cx="745490" cy="144018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761365" cy="1440180"/>
            <wp:effectExtent l="0" t="0" r="635" b="7620"/>
            <wp:docPr id="14" name="图片 14" descr="2-Z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Zn4"/>
                    <pic:cNvPicPr>
                      <a:picLocks noChangeAspect="1"/>
                    </pic:cNvPicPr>
                  </pic:nvPicPr>
                  <pic:blipFill>
                    <a:blip r:embed="rId19"/>
                    <a:srcRect l="11333" t="8430" r="54871"/>
                    <a:stretch>
                      <a:fillRect/>
                    </a:stretch>
                  </pic:blipFill>
                  <pic:spPr>
                    <a:xfrm>
                      <a:off x="0" y="0"/>
                      <a:ext cx="761365" cy="144018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1267460" cy="1440180"/>
            <wp:effectExtent l="0" t="0" r="8890" b="7620"/>
            <wp:docPr id="1" name="图片 1" descr="2-Z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Zn7"/>
                    <pic:cNvPicPr>
                      <a:picLocks noChangeAspect="1"/>
                    </pic:cNvPicPr>
                  </pic:nvPicPr>
                  <pic:blipFill>
                    <a:blip r:embed="rId20"/>
                    <a:srcRect l="12248" t="8818" r="31717"/>
                    <a:stretch>
                      <a:fillRect/>
                    </a:stretch>
                  </pic:blipFill>
                  <pic:spPr>
                    <a:xfrm>
                      <a:off x="0" y="0"/>
                      <a:ext cx="1267460" cy="1440180"/>
                    </a:xfrm>
                    <a:prstGeom prst="rect">
                      <a:avLst/>
                    </a:prstGeom>
                    <a:noFill/>
                    <a:ln>
                      <a:noFill/>
                    </a:ln>
                  </pic:spPr>
                </pic:pic>
              </a:graphicData>
            </a:graphic>
          </wp:inline>
        </w:drawing>
      </w:r>
    </w:p>
    <w:p w14:paraId="0AEC0A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stheme="minorBidi"/>
          <w:kern w:val="2"/>
          <w:sz w:val="21"/>
          <w:szCs w:val="24"/>
          <w:lang w:val="en-US" w:eastAsia="zh-CN" w:bidi="ar-SA"/>
        </w:rPr>
      </w:pPr>
      <w:r>
        <w:rPr>
          <w:rFonts w:hint="eastAsia"/>
          <w:sz w:val="18"/>
          <w:szCs w:val="21"/>
          <w:lang w:val="en-US" w:eastAsia="zh-CN"/>
        </w:rPr>
        <w:t>图2 沉积物间隙水营养盐垂向分布</w:t>
      </w:r>
    </w:p>
    <w:p w14:paraId="2046A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经证实，在均一化的沉积物间隙水采集与分析实验中，薄膜扩散平衡技术和真空抽取技术具有可比性，各项营养盐结果偏差较小。并且，通过薄膜扩散平衡技术获取间隙水的营养盐结果更为平滑，环境干扰对该技术获取间隙水的影响更小，这表明薄膜扩散平衡技术适用于沉积物间隙水的采集。</w:t>
      </w:r>
    </w:p>
    <w:p w14:paraId="652211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1.</w:t>
      </w:r>
      <w:r>
        <w:rPr>
          <w:rFonts w:hint="default" w:cs="宋体" w:asciiTheme="minorEastAsia" w:hAnsiTheme="minorEastAsia" w:eastAsiaTheme="minorEastAsia"/>
          <w:kern w:val="0"/>
          <w:sz w:val="28"/>
          <w:szCs w:val="24"/>
          <w:lang w:val="en-US" w:eastAsia="zh-CN" w:bidi="ar-SA"/>
        </w:rPr>
        <w:t>3野外试验</w:t>
      </w:r>
    </w:p>
    <w:p w14:paraId="2A8AB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 xml:space="preserve">标准编制组于深圳湾红树林生态系统的红树林密集区沉积物中开展了野外试验，投放时长为7d。通过剖析间隙水中的营养盐成分来评判该方法的成效，其结果如图3所示。从营养盐数据的分析情况来看，五项营养盐于沉积物间隙水的浓度及其分布均契合文献所描述的生物地球化学过程规律，野外试验达成了预期效果。 </w:t>
      </w:r>
    </w:p>
    <w:p w14:paraId="78BBA7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kern w:val="2"/>
          <w:sz w:val="21"/>
          <w:szCs w:val="24"/>
          <w:lang w:val="en-US" w:eastAsia="zh-CN" w:bidi="ar-SA"/>
        </w:rPr>
      </w:pPr>
      <w:r>
        <w:drawing>
          <wp:inline distT="0" distB="0" distL="114300" distR="114300">
            <wp:extent cx="4315460" cy="1979930"/>
            <wp:effectExtent l="0" t="0" r="8890" b="127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1"/>
                    <a:srcRect t="7908"/>
                    <a:stretch>
                      <a:fillRect/>
                    </a:stretch>
                  </pic:blipFill>
                  <pic:spPr>
                    <a:xfrm>
                      <a:off x="0" y="0"/>
                      <a:ext cx="4315460" cy="1979930"/>
                    </a:xfrm>
                    <a:prstGeom prst="rect">
                      <a:avLst/>
                    </a:prstGeom>
                    <a:noFill/>
                    <a:ln>
                      <a:noFill/>
                    </a:ln>
                  </pic:spPr>
                </pic:pic>
              </a:graphicData>
            </a:graphic>
          </wp:inline>
        </w:drawing>
      </w:r>
    </w:p>
    <w:p w14:paraId="18B058E5">
      <w:pPr>
        <w:jc w:val="center"/>
        <w:rPr>
          <w:rFonts w:hint="eastAsia"/>
          <w:sz w:val="21"/>
          <w:szCs w:val="24"/>
          <w:lang w:val="en-US" w:eastAsia="zh-CN"/>
        </w:rPr>
      </w:pPr>
      <w:r>
        <w:rPr>
          <w:rFonts w:hint="eastAsia"/>
          <w:sz w:val="21"/>
          <w:szCs w:val="24"/>
          <w:lang w:val="en-US" w:eastAsia="zh-CN"/>
        </w:rPr>
        <w:t>图3 野外沉积物间隙水营养盐垂向分布</w:t>
      </w:r>
    </w:p>
    <w:p w14:paraId="7EF060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kern w:val="0"/>
          <w:sz w:val="28"/>
        </w:rPr>
      </w:pPr>
      <w:r>
        <w:rPr>
          <w:rFonts w:hint="eastAsia" w:cs="宋体" w:asciiTheme="minorEastAsia" w:hAnsiTheme="minorEastAsia"/>
          <w:kern w:val="0"/>
          <w:sz w:val="28"/>
          <w:lang w:val="en-US" w:eastAsia="zh-CN"/>
        </w:rPr>
        <w:t>2.</w:t>
      </w:r>
      <w:r>
        <w:rPr>
          <w:rFonts w:hint="eastAsia" w:cs="宋体" w:asciiTheme="minorEastAsia" w:hAnsiTheme="minorEastAsia"/>
          <w:kern w:val="0"/>
          <w:sz w:val="28"/>
        </w:rPr>
        <w:t>技术可行性综述</w:t>
      </w:r>
    </w:p>
    <w:p w14:paraId="2F99A78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本标准明确规定了间隙水采样设备在技术要求、安装、包装、使用、运输以及贮存等方面的具体内容。其核心技术指标包含性能参数、安全要求以及环境适应性等方面，这些指标均依据现行有效的国家标准和行业实践经验来确定。各项数据指标要求经过了多轮严格验证，具有较高的成熟度和可操作性。设备所采用的材料及使用方法涵盖了主流生产工艺，国内外主要企业均已具备相应的技术能力和装备条件。本标准内容与现有体系衔接紧密，不存在实质性冲突。对于涉及的专利技术，已进行初步核查，后续将按照相关规定履行披露义务，并推动合理许可事宜。</w:t>
      </w:r>
    </w:p>
    <w:p w14:paraId="3193A7D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kern w:val="0"/>
          <w:sz w:val="28"/>
        </w:rPr>
      </w:pPr>
      <w:r>
        <w:rPr>
          <w:rFonts w:hint="eastAsia" w:cs="宋体" w:asciiTheme="minorEastAsia" w:hAnsiTheme="minorEastAsia"/>
          <w:kern w:val="0"/>
          <w:sz w:val="28"/>
          <w:lang w:val="en-US" w:eastAsia="zh-CN"/>
        </w:rPr>
        <w:t>3.</w:t>
      </w:r>
      <w:r>
        <w:rPr>
          <w:rFonts w:hint="eastAsia" w:cs="宋体" w:asciiTheme="minorEastAsia" w:hAnsiTheme="minorEastAsia"/>
          <w:kern w:val="0"/>
          <w:sz w:val="28"/>
        </w:rPr>
        <w:t>技术合理性论证</w:t>
      </w:r>
    </w:p>
    <w:p w14:paraId="25B8837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该标准使用的方法具有科学、易操作，准确度有保障的特点，为泥质潮间带间隙水的获取与分析提供了一种更统一、更可靠的采集方法，确保间隙水环境要素的分析保障数据质量。</w:t>
      </w:r>
    </w:p>
    <w:p w14:paraId="7AC76A9A">
      <w:pPr>
        <w:pStyle w:val="3"/>
        <w:numPr>
          <w:ilvl w:val="0"/>
          <w:numId w:val="2"/>
        </w:numPr>
        <w:jc w:val="left"/>
        <w:rPr>
          <w:rFonts w:hint="eastAsia" w:asciiTheme="majorHAnsi" w:hAnsiTheme="majorHAnsi" w:eastAsiaTheme="majorEastAsia" w:cstheme="majorBidi"/>
          <w:b/>
          <w:bCs/>
          <w:sz w:val="28"/>
          <w:szCs w:val="32"/>
          <w:lang w:val="en-US" w:eastAsia="zh-CN" w:bidi="ar-SA"/>
        </w:rPr>
      </w:pPr>
      <w:bookmarkStart w:id="20" w:name="_Toc213929728"/>
      <w:bookmarkStart w:id="21" w:name="_Toc8511"/>
      <w:r>
        <w:rPr>
          <w:rFonts w:hint="eastAsia" w:asciiTheme="majorHAnsi" w:hAnsiTheme="majorHAnsi" w:eastAsiaTheme="majorEastAsia" w:cstheme="majorBidi"/>
          <w:b/>
          <w:bCs/>
          <w:sz w:val="28"/>
          <w:szCs w:val="32"/>
          <w:lang w:val="en-US" w:eastAsia="zh-CN" w:bidi="ar-SA"/>
        </w:rPr>
        <w:t>预期效益</w:t>
      </w:r>
      <w:bookmarkEnd w:id="20"/>
      <w:bookmarkEnd w:id="21"/>
    </w:p>
    <w:p w14:paraId="3BA1A2A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该标准的制定与实施，在技术层面</w:t>
      </w:r>
      <w:r>
        <w:rPr>
          <w:rFonts w:hint="eastAsia" w:cs="宋体" w:asciiTheme="minorEastAsia" w:hAnsiTheme="minorEastAsia"/>
          <w:kern w:val="0"/>
          <w:sz w:val="28"/>
          <w:szCs w:val="24"/>
          <w:lang w:val="en-US" w:eastAsia="zh-CN" w:bidi="ar-SA"/>
        </w:rPr>
        <w:t>弥补了红树林生态调查对沉积物间隙水监测的缺失，</w:t>
      </w:r>
      <w:r>
        <w:rPr>
          <w:rFonts w:hint="eastAsia" w:cs="宋体" w:asciiTheme="minorEastAsia" w:hAnsiTheme="minorEastAsia" w:eastAsiaTheme="minorEastAsia"/>
          <w:kern w:val="0"/>
          <w:sz w:val="28"/>
          <w:szCs w:val="24"/>
          <w:lang w:val="en-US" w:eastAsia="zh-CN" w:bidi="ar-SA"/>
        </w:rPr>
        <w:t>提升</w:t>
      </w:r>
      <w:r>
        <w:rPr>
          <w:rFonts w:hint="eastAsia" w:cs="宋体" w:asciiTheme="minorEastAsia" w:hAnsiTheme="minorEastAsia"/>
          <w:kern w:val="0"/>
          <w:sz w:val="28"/>
          <w:szCs w:val="24"/>
          <w:lang w:val="en-US" w:eastAsia="zh-CN" w:bidi="ar-SA"/>
        </w:rPr>
        <w:t>了红树林潮间带泥质沉积物间隙水采集的</w:t>
      </w:r>
      <w:r>
        <w:rPr>
          <w:rFonts w:hint="eastAsia" w:cs="宋体" w:asciiTheme="minorEastAsia" w:hAnsiTheme="minorEastAsia" w:eastAsiaTheme="minorEastAsia"/>
          <w:kern w:val="0"/>
          <w:sz w:val="28"/>
          <w:szCs w:val="24"/>
          <w:lang w:val="en-US" w:eastAsia="zh-CN" w:bidi="ar-SA"/>
        </w:rPr>
        <w:t>科学化与规范化水平，将在社会与生态多方面产生显著的综合效益。</w:t>
      </w:r>
    </w:p>
    <w:p w14:paraId="7E06EEE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color w:val="auto"/>
          <w:kern w:val="0"/>
          <w:sz w:val="28"/>
          <w:szCs w:val="24"/>
          <w:lang w:val="en-US" w:eastAsia="zh-CN" w:bidi="ar-SA"/>
        </w:rPr>
      </w:pPr>
      <w:r>
        <w:rPr>
          <w:rFonts w:hint="eastAsia" w:cs="宋体" w:asciiTheme="minorEastAsia" w:hAnsiTheme="minorEastAsia" w:eastAsiaTheme="minorEastAsia"/>
          <w:color w:val="auto"/>
          <w:kern w:val="0"/>
          <w:sz w:val="28"/>
          <w:szCs w:val="24"/>
          <w:lang w:val="en-US" w:eastAsia="zh-CN" w:bidi="ar-SA"/>
        </w:rPr>
        <w:t>1.</w:t>
      </w:r>
      <w:r>
        <w:rPr>
          <w:rFonts w:hint="eastAsia" w:cs="宋体" w:asciiTheme="minorEastAsia" w:hAnsiTheme="minorEastAsia"/>
          <w:color w:val="auto"/>
          <w:kern w:val="0"/>
          <w:sz w:val="28"/>
          <w:szCs w:val="24"/>
          <w:lang w:val="en-US" w:eastAsia="zh-CN" w:bidi="ar-SA"/>
        </w:rPr>
        <w:t>社会效益</w:t>
      </w:r>
    </w:p>
    <w:p w14:paraId="5115982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color w:val="auto"/>
          <w:kern w:val="0"/>
          <w:sz w:val="28"/>
          <w:szCs w:val="24"/>
          <w:lang w:val="en-US" w:eastAsia="zh-CN" w:bidi="ar-SA"/>
        </w:rPr>
      </w:pPr>
      <w:r>
        <w:rPr>
          <w:rFonts w:hint="eastAsia" w:cs="宋体" w:asciiTheme="minorEastAsia" w:hAnsiTheme="minorEastAsia"/>
          <w:color w:val="auto"/>
          <w:kern w:val="0"/>
          <w:sz w:val="28"/>
          <w:szCs w:val="24"/>
          <w:lang w:val="en-US" w:eastAsia="zh-CN" w:bidi="ar-SA"/>
        </w:rPr>
        <w:t>标准的统一规范使得不同地区、不同部门在开展相关研究和工作时有了统一的依据，便于数据的共享与对比分析，能够促进海洋科研领域的交流与合作，推动整个行业的技术进步。同时，也为海洋环境管理提供了更科学、准确的决策依据，有助于提升我国海洋环境管理的水平。</w:t>
      </w:r>
    </w:p>
    <w:p w14:paraId="1428DCA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color w:val="auto"/>
          <w:kern w:val="0"/>
          <w:sz w:val="28"/>
          <w:szCs w:val="24"/>
          <w:lang w:val="en-US" w:eastAsia="zh-CN" w:bidi="ar-SA"/>
        </w:rPr>
      </w:pPr>
      <w:r>
        <w:rPr>
          <w:rFonts w:hint="eastAsia" w:cs="宋体" w:asciiTheme="minorEastAsia" w:hAnsiTheme="minorEastAsia"/>
          <w:color w:val="auto"/>
          <w:kern w:val="0"/>
          <w:sz w:val="28"/>
          <w:szCs w:val="24"/>
          <w:lang w:val="en-US" w:eastAsia="zh-CN" w:bidi="ar-SA"/>
        </w:rPr>
        <w:t>2</w:t>
      </w:r>
      <w:r>
        <w:rPr>
          <w:rFonts w:hint="eastAsia" w:cs="宋体" w:asciiTheme="minorEastAsia" w:hAnsiTheme="minorEastAsia" w:eastAsiaTheme="minorEastAsia"/>
          <w:color w:val="auto"/>
          <w:kern w:val="0"/>
          <w:sz w:val="28"/>
          <w:szCs w:val="24"/>
          <w:lang w:val="en-US" w:eastAsia="zh-CN" w:bidi="ar-SA"/>
        </w:rPr>
        <w:t>.</w:t>
      </w:r>
      <w:r>
        <w:rPr>
          <w:rFonts w:hint="eastAsia" w:cs="宋体" w:asciiTheme="minorEastAsia" w:hAnsiTheme="minorEastAsia"/>
          <w:color w:val="auto"/>
          <w:kern w:val="0"/>
          <w:sz w:val="28"/>
          <w:szCs w:val="24"/>
          <w:lang w:val="en-US" w:eastAsia="zh-CN" w:bidi="ar-SA"/>
        </w:rPr>
        <w:t>生态效益</w:t>
      </w:r>
    </w:p>
    <w:p w14:paraId="3B42EFB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color w:val="auto"/>
          <w:kern w:val="0"/>
          <w:sz w:val="28"/>
          <w:szCs w:val="24"/>
          <w:lang w:val="en-US" w:eastAsia="zh-CN" w:bidi="ar-SA"/>
        </w:rPr>
      </w:pPr>
      <w:r>
        <w:rPr>
          <w:rFonts w:hint="eastAsia" w:cs="宋体" w:asciiTheme="minorEastAsia" w:hAnsiTheme="minorEastAsia"/>
          <w:color w:val="auto"/>
          <w:kern w:val="0"/>
          <w:sz w:val="28"/>
          <w:szCs w:val="24"/>
          <w:lang w:val="en-US" w:eastAsia="zh-CN" w:bidi="ar-SA"/>
        </w:rPr>
        <w:t>制定红树林潮间带泥质沉积物间隙水的采集标准，准确获取泥质潮间带沉积物间隙水信息，能够为完善海洋生态系统监测提供有效的方法，更深入地了解海洋生态系统的健康状况，及时发现潜在的生态问题。这有助于提前采取有效的保护措施，保障我国海洋环境调查、生态预警监测工作的顺利开展，促进海洋生态系统的可持续发展，还能为河口生态系统研究、近岸养殖、海洋生态调查等工作提供基础性技术支持，对于我国海洋生态保护和修复工作具有重要的推动作用。</w:t>
      </w:r>
    </w:p>
    <w:p w14:paraId="5F4D7020">
      <w:pPr>
        <w:pStyle w:val="2"/>
        <w:rPr>
          <w:rFonts w:hint="eastAsia"/>
        </w:rPr>
      </w:pPr>
      <w:bookmarkStart w:id="22" w:name="_Toc213929729"/>
      <w:bookmarkStart w:id="23" w:name="_Toc31953"/>
      <w:r>
        <w:rPr>
          <w:rFonts w:hint="eastAsia"/>
        </w:rPr>
        <w:t>四、</w:t>
      </w:r>
      <w:r>
        <w:t>与国际、国外同类标准技术内容的对比情况</w:t>
      </w:r>
      <w:bookmarkEnd w:id="22"/>
      <w:bookmarkEnd w:id="23"/>
    </w:p>
    <w:p w14:paraId="250143B4">
      <w:pPr>
        <w:pStyle w:val="12"/>
        <w:keepNext w:val="0"/>
        <w:keepLines w:val="0"/>
        <w:pageBreakBefore w:val="0"/>
        <w:kinsoku/>
        <w:wordWrap/>
        <w:overflowPunct/>
        <w:topLinePunct w:val="0"/>
        <w:bidi w:val="0"/>
        <w:adjustRightInd/>
        <w:snapToGrid/>
        <w:spacing w:line="360" w:lineRule="auto"/>
        <w:ind w:firstLine="420"/>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早期潮间带沉积物间隙水主要采用离心、压榨、过滤等方法进行采集。这些方法会对沉积物的原位环境造成严重破坏，而间隙水中的环境因子极易受环境改变的影响，所以分析数据存在很大的不确定性。</w:t>
      </w:r>
    </w:p>
    <w:p w14:paraId="25E014EC">
      <w:pPr>
        <w:pStyle w:val="12"/>
        <w:keepNext w:val="0"/>
        <w:keepLines w:val="0"/>
        <w:pageBreakBefore w:val="0"/>
        <w:kinsoku/>
        <w:wordWrap/>
        <w:overflowPunct/>
        <w:topLinePunct w:val="0"/>
        <w:bidi w:val="0"/>
        <w:adjustRightInd/>
        <w:snapToGrid/>
        <w:spacing w:line="360" w:lineRule="auto"/>
        <w:ind w:firstLine="420"/>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随着技术的进步，国外陆续研发出沉积物柱状样真空抽取、实验室箱式培养、原位箱式培养等沉积物间隙水的采集方法，并在海洋科研领域逐渐推广应用。尽管这些方法较早期的采样方式更优，但依旧存在破坏原位环境的问题，所收集的间隙水样品和分析数据无法真实反映原位环境的实际情况。</w:t>
      </w:r>
    </w:p>
    <w:p w14:paraId="7F9CCFBF">
      <w:pPr>
        <w:pStyle w:val="12"/>
        <w:keepNext w:val="0"/>
        <w:keepLines w:val="0"/>
        <w:pageBreakBefore w:val="0"/>
        <w:kinsoku/>
        <w:wordWrap/>
        <w:overflowPunct/>
        <w:topLinePunct w:val="0"/>
        <w:bidi w:val="0"/>
        <w:adjustRightInd/>
        <w:snapToGrid/>
        <w:spacing w:line="360" w:lineRule="auto"/>
        <w:ind w:firstLine="420"/>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薄膜扩散平衡技术是在原位环境投放并采集原位间隙水样品后进行回收的技术，其采集过程几乎不会破坏原位环境，所采集的间隙水样品几乎等同于原位环境中的间隙水，因此，通过分析该技术采集的间隙水样品，对原位环境的解释更具代表性。</w:t>
      </w:r>
    </w:p>
    <w:p w14:paraId="4DA39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国内现行有效的HJ 1019-2019《地块土壤和地下水中挥发性有机物采样技术导则》阐述了运用薄膜扩散平衡技术采集井水、地下水中挥发性有机物的操作流程，但未明确容器规格、投放时间等具体操作细节。同时，海洋生态系统监测内容中缺乏对间隙水的监测，对于沉积物间隙水的采集也没有明确的规范要求。</w:t>
      </w:r>
    </w:p>
    <w:p w14:paraId="1E7FAD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default" w:cs="宋体" w:asciiTheme="minorEastAsia" w:hAnsiTheme="minorEastAsia" w:eastAsiaTheme="minorEastAsia"/>
          <w:kern w:val="0"/>
          <w:sz w:val="28"/>
          <w:szCs w:val="24"/>
          <w:lang w:val="en-US" w:eastAsia="zh-CN" w:bidi="ar-SA"/>
        </w:rPr>
        <w:t>因此，制定泥质潮间带沉积物间隙水的采集标准，能够为完善海洋生态系统监测提供有效的方法。此外，该标准不仅有助于保障我国海洋环境调查、生态预警监测工作的顺利开展，还能为河口生态系统研究、近岸养殖、海洋生态调查等工作提供基础性技术支持。</w:t>
      </w:r>
    </w:p>
    <w:p w14:paraId="026C65A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目前，我国在潮间带沉积物间隙水方面开展的相关工作相对较少，对间隙水的特征及作用了解有限，相关的业务监测工作尚处于起步阶段。而且，对潮间带沉积物的调查和监测更多地集中在泥质分析与生物鉴定上。所以，更有必要建立相关的技术指导文件，完善潮间带监测调查工作。</w:t>
      </w:r>
    </w:p>
    <w:p w14:paraId="5A08B435">
      <w:pPr>
        <w:pStyle w:val="2"/>
        <w:rPr>
          <w:rFonts w:hint="eastAsia"/>
        </w:rPr>
      </w:pPr>
      <w:bookmarkStart w:id="24" w:name="_Toc213929732"/>
      <w:bookmarkStart w:id="25" w:name="_Toc5307"/>
      <w:r>
        <w:rPr>
          <w:rFonts w:hint="eastAsia"/>
        </w:rPr>
        <w:t>五、</w:t>
      </w:r>
      <w:r>
        <w:t>以国外先进标准</w:t>
      </w:r>
      <w:r>
        <w:rPr>
          <w:rFonts w:hint="eastAsia"/>
          <w:lang w:val="en-US" w:eastAsia="zh-CN"/>
        </w:rPr>
        <w:t>或科研成果</w:t>
      </w:r>
      <w:r>
        <w:t>为基础起草的团体标准，说明是否合规引用或采用</w:t>
      </w:r>
      <w:bookmarkEnd w:id="24"/>
      <w:bookmarkEnd w:id="25"/>
    </w:p>
    <w:p w14:paraId="2946EFF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经系统调研与比对，本标准在起草过程中未直接采用或全文引用国外先进标准或</w:t>
      </w:r>
      <w:r>
        <w:rPr>
          <w:rFonts w:hint="eastAsia" w:cs="宋体" w:asciiTheme="minorEastAsia" w:hAnsiTheme="minorEastAsia"/>
          <w:kern w:val="0"/>
          <w:sz w:val="28"/>
          <w:szCs w:val="24"/>
          <w:lang w:val="en-US" w:eastAsia="zh-CN" w:bidi="ar-SA"/>
        </w:rPr>
        <w:t>文献报道的科研研究成果</w:t>
      </w:r>
      <w:r>
        <w:rPr>
          <w:rFonts w:hint="eastAsia" w:cs="宋体" w:asciiTheme="minorEastAsia" w:hAnsiTheme="minorEastAsia" w:eastAsiaTheme="minorEastAsia"/>
          <w:kern w:val="0"/>
          <w:sz w:val="28"/>
          <w:szCs w:val="24"/>
          <w:lang w:val="en-US" w:eastAsia="zh-CN" w:bidi="ar-SA"/>
        </w:rPr>
        <w:t>。主要原因在于：目前国际上尚无针对“</w:t>
      </w:r>
      <w:r>
        <w:rPr>
          <w:rFonts w:hint="eastAsia" w:cs="宋体" w:asciiTheme="minorEastAsia" w:hAnsiTheme="minorEastAsia"/>
          <w:kern w:val="0"/>
          <w:sz w:val="28"/>
          <w:szCs w:val="24"/>
          <w:lang w:val="en-US" w:eastAsia="zh-CN" w:bidi="ar-SA"/>
        </w:rPr>
        <w:t>潮间带红树林沉积物间隙水</w:t>
      </w:r>
      <w:r>
        <w:rPr>
          <w:rFonts w:hint="eastAsia" w:cs="宋体" w:asciiTheme="minorEastAsia" w:hAnsiTheme="minorEastAsia" w:eastAsiaTheme="minorEastAsia"/>
          <w:kern w:val="0"/>
          <w:sz w:val="28"/>
          <w:szCs w:val="24"/>
          <w:lang w:val="en-US" w:eastAsia="zh-CN" w:bidi="ar-SA"/>
        </w:rPr>
        <w:t>”这一特定场景的系统性技术标准或工程导则，现有的</w:t>
      </w:r>
      <w:r>
        <w:rPr>
          <w:rFonts w:hint="eastAsia" w:cs="宋体" w:asciiTheme="minorEastAsia" w:hAnsiTheme="minorEastAsia"/>
          <w:kern w:val="0"/>
          <w:sz w:val="28"/>
          <w:szCs w:val="24"/>
          <w:lang w:val="en-US" w:eastAsia="zh-CN" w:bidi="ar-SA"/>
        </w:rPr>
        <w:t>参考文献多适用于科研调查，无法与国内红树林相关生态调查技术规程、水质要素分析相关规范适配，</w:t>
      </w:r>
      <w:r>
        <w:rPr>
          <w:rFonts w:hint="eastAsia" w:cs="宋体" w:asciiTheme="minorEastAsia" w:hAnsiTheme="minorEastAsia" w:eastAsiaTheme="minorEastAsia"/>
          <w:kern w:val="0"/>
          <w:sz w:val="28"/>
          <w:szCs w:val="24"/>
          <w:lang w:val="en-US" w:eastAsia="zh-CN" w:bidi="ar-SA"/>
        </w:rPr>
        <w:t>缺乏可直接用于</w:t>
      </w:r>
      <w:r>
        <w:rPr>
          <w:rFonts w:hint="eastAsia" w:cs="宋体" w:asciiTheme="minorEastAsia" w:hAnsiTheme="minorEastAsia"/>
          <w:kern w:val="0"/>
          <w:sz w:val="28"/>
          <w:szCs w:val="24"/>
          <w:lang w:val="en-US" w:eastAsia="zh-CN" w:bidi="ar-SA"/>
        </w:rPr>
        <w:t>现场实操与样品分析</w:t>
      </w:r>
      <w:r>
        <w:rPr>
          <w:rFonts w:hint="eastAsia" w:cs="宋体" w:asciiTheme="minorEastAsia" w:hAnsiTheme="minorEastAsia" w:eastAsiaTheme="minorEastAsia"/>
          <w:kern w:val="0"/>
          <w:sz w:val="28"/>
          <w:szCs w:val="24"/>
          <w:lang w:val="en-US" w:eastAsia="zh-CN" w:bidi="ar-SA"/>
        </w:rPr>
        <w:t>的技术细则。</w:t>
      </w:r>
    </w:p>
    <w:p w14:paraId="684AC233">
      <w:pPr>
        <w:pStyle w:val="2"/>
        <w:numPr>
          <w:ilvl w:val="0"/>
          <w:numId w:val="3"/>
        </w:numPr>
      </w:pPr>
      <w:bookmarkStart w:id="26" w:name="_Toc213929733"/>
      <w:bookmarkStart w:id="27" w:name="_Toc16396"/>
      <w:r>
        <w:t>与相关法律、行政法规及相关标准的关系</w:t>
      </w:r>
      <w:bookmarkEnd w:id="26"/>
      <w:bookmarkEnd w:id="27"/>
    </w:p>
    <w:p w14:paraId="405EC60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制定严格遵循《中华人民共和国标准化法》和国家有关生态环境保护、标准化管理及</w:t>
      </w:r>
      <w:r>
        <w:rPr>
          <w:rFonts w:hint="eastAsia" w:cs="宋体" w:asciiTheme="minorEastAsia" w:hAnsiTheme="minorEastAsia"/>
          <w:kern w:val="0"/>
          <w:sz w:val="28"/>
          <w:szCs w:val="24"/>
          <w:lang w:val="en-US" w:eastAsia="zh-CN" w:bidi="ar-SA"/>
        </w:rPr>
        <w:t>红树林生态调查</w:t>
      </w:r>
      <w:r>
        <w:rPr>
          <w:rFonts w:hint="eastAsia" w:cs="宋体" w:asciiTheme="minorEastAsia" w:hAnsiTheme="minorEastAsia" w:eastAsiaTheme="minorEastAsia"/>
          <w:kern w:val="0"/>
          <w:sz w:val="28"/>
          <w:szCs w:val="24"/>
          <w:lang w:val="en-US" w:eastAsia="zh-CN" w:bidi="ar-SA"/>
        </w:rPr>
        <w:t>等法律、行政法规和政策文件的要求，与现行国家标准、行业标准及地方标准体系相互衔接、协调配套、互为补充。</w:t>
      </w:r>
    </w:p>
    <w:p w14:paraId="5443543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经检索，关联性比较大的文件有：</w:t>
      </w:r>
    </w:p>
    <w:p w14:paraId="0D14B7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default" w:cs="宋体" w:asciiTheme="minorEastAsia" w:hAnsi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1.</w:t>
      </w:r>
      <w:r>
        <w:rPr>
          <w:rFonts w:hint="default" w:cs="宋体" w:asciiTheme="minorEastAsia" w:hAnsiTheme="minorEastAsia" w:eastAsiaTheme="minorEastAsia"/>
          <w:kern w:val="0"/>
          <w:sz w:val="28"/>
          <w:szCs w:val="24"/>
          <w:lang w:val="en-US" w:eastAsia="zh-CN" w:bidi="ar-SA"/>
        </w:rPr>
        <w:t>《地块土壤和地下水中挥发性有机物采样技术导则》</w:t>
      </w:r>
      <w:r>
        <w:rPr>
          <w:rFonts w:hint="eastAsia" w:cs="宋体" w:asciiTheme="minorEastAsia" w:hAnsiTheme="minorEastAsia"/>
          <w:kern w:val="0"/>
          <w:sz w:val="28"/>
          <w:szCs w:val="24"/>
          <w:lang w:val="en-US" w:eastAsia="zh-CN" w:bidi="ar-SA"/>
        </w:rPr>
        <w:t>（</w:t>
      </w:r>
      <w:r>
        <w:rPr>
          <w:rFonts w:hint="default" w:cs="宋体" w:asciiTheme="minorEastAsia" w:hAnsiTheme="minorEastAsia" w:eastAsiaTheme="minorEastAsia"/>
          <w:kern w:val="0"/>
          <w:sz w:val="28"/>
          <w:szCs w:val="24"/>
          <w:lang w:val="en-US" w:eastAsia="zh-CN" w:bidi="ar-SA"/>
        </w:rPr>
        <w:t>HJ 1019 - 2019</w:t>
      </w:r>
      <w:r>
        <w:rPr>
          <w:rFonts w:hint="eastAsia" w:cs="宋体" w:asciiTheme="minorEastAsia" w:hAnsiTheme="minorEastAsia"/>
          <w:kern w:val="0"/>
          <w:sz w:val="28"/>
          <w:szCs w:val="24"/>
          <w:lang w:val="en-US" w:eastAsia="zh-CN" w:bidi="ar-SA"/>
        </w:rPr>
        <w:t>），该标准在附录中</w:t>
      </w:r>
      <w:r>
        <w:rPr>
          <w:rFonts w:hint="default" w:cs="宋体" w:asciiTheme="minorEastAsia" w:hAnsiTheme="minorEastAsia" w:eastAsiaTheme="minorEastAsia"/>
          <w:kern w:val="0"/>
          <w:sz w:val="28"/>
          <w:szCs w:val="24"/>
          <w:lang w:val="en-US" w:eastAsia="zh-CN" w:bidi="ar-SA"/>
        </w:rPr>
        <w:t>阐述了运用</w:t>
      </w:r>
      <w:r>
        <w:rPr>
          <w:rFonts w:hint="eastAsia" w:cs="宋体" w:asciiTheme="minorEastAsia" w:hAnsiTheme="minorEastAsia"/>
          <w:kern w:val="0"/>
          <w:sz w:val="28"/>
          <w:szCs w:val="24"/>
          <w:lang w:val="en-US" w:eastAsia="zh-CN" w:bidi="ar-SA"/>
        </w:rPr>
        <w:t>相同的技术</w:t>
      </w:r>
      <w:r>
        <w:rPr>
          <w:rFonts w:hint="default" w:cs="宋体" w:asciiTheme="minorEastAsia" w:hAnsiTheme="minorEastAsia" w:eastAsiaTheme="minorEastAsia"/>
          <w:kern w:val="0"/>
          <w:sz w:val="28"/>
          <w:szCs w:val="24"/>
          <w:lang w:val="en-US" w:eastAsia="zh-CN" w:bidi="ar-SA"/>
        </w:rPr>
        <w:t>采集井水、地下水中挥发性有机物的操作流程。</w:t>
      </w:r>
      <w:r>
        <w:rPr>
          <w:rFonts w:hint="eastAsia" w:cs="宋体" w:asciiTheme="minorEastAsia" w:hAnsiTheme="minorEastAsia"/>
          <w:kern w:val="0"/>
          <w:sz w:val="28"/>
          <w:szCs w:val="24"/>
          <w:lang w:val="en-US" w:eastAsia="zh-CN" w:bidi="ar-SA"/>
        </w:rPr>
        <w:t>本标准参考该技术原理，为红树林沉积物潮间带的间隙水采集技术提供方法原理。</w:t>
      </w:r>
    </w:p>
    <w:p w14:paraId="2C8D3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2.</w:t>
      </w:r>
      <w:r>
        <w:rPr>
          <w:rFonts w:hint="eastAsia" w:cs="宋体" w:asciiTheme="minorEastAsia" w:hAnsiTheme="minorEastAsia" w:eastAsiaTheme="minorEastAsia"/>
          <w:kern w:val="0"/>
          <w:sz w:val="28"/>
          <w:szCs w:val="24"/>
          <w:lang w:val="en-US" w:eastAsia="zh-CN" w:bidi="ar-SA"/>
        </w:rPr>
        <w:t>《红树林湿地生态系统监测评价规范》（HY/T 081-2005）</w:t>
      </w:r>
      <w:r>
        <w:rPr>
          <w:rFonts w:hint="eastAsia" w:cs="宋体" w:asciiTheme="minorEastAsia" w:hAnsiTheme="minorEastAsia"/>
          <w:kern w:val="0"/>
          <w:sz w:val="28"/>
          <w:szCs w:val="24"/>
          <w:lang w:val="en-US" w:eastAsia="zh-CN" w:bidi="ar-SA"/>
        </w:rPr>
        <w:t>与</w:t>
      </w:r>
      <w:r>
        <w:rPr>
          <w:rFonts w:hint="eastAsia" w:cs="宋体" w:asciiTheme="minorEastAsia" w:hAnsiTheme="minorEastAsia" w:eastAsiaTheme="minorEastAsia"/>
          <w:kern w:val="0"/>
          <w:sz w:val="28"/>
          <w:szCs w:val="24"/>
          <w:lang w:val="en-US" w:eastAsia="zh-CN" w:bidi="ar-SA"/>
        </w:rPr>
        <w:t>《红树林湿地生态系统监测评价规范》（LY/T 2794-2023）</w:t>
      </w:r>
      <w:r>
        <w:rPr>
          <w:rFonts w:hint="eastAsia" w:cs="宋体" w:asciiTheme="minorEastAsia" w:hAnsiTheme="minorEastAsia"/>
          <w:kern w:val="0"/>
          <w:sz w:val="28"/>
          <w:szCs w:val="24"/>
          <w:lang w:val="en-US" w:eastAsia="zh-CN" w:bidi="ar-SA"/>
        </w:rPr>
        <w:t>。本标准在“采样程序”章节中，参考了这些规范的采样站位选定原则，为红树林沉积物间隙水采集的站位选择提供依据。</w:t>
      </w:r>
    </w:p>
    <w:p w14:paraId="5E14C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kern w:val="0"/>
          <w:sz w:val="28"/>
          <w:szCs w:val="24"/>
          <w:lang w:val="en-US" w:eastAsia="zh-CN" w:bidi="ar-SA"/>
        </w:rPr>
      </w:pPr>
      <w:r>
        <w:rPr>
          <w:rFonts w:hint="eastAsia" w:cs="宋体" w:asciiTheme="minorEastAsia" w:hAnsiTheme="minorEastAsia"/>
          <w:kern w:val="0"/>
          <w:sz w:val="28"/>
          <w:szCs w:val="24"/>
          <w:lang w:val="en-US" w:eastAsia="zh-CN" w:bidi="ar-SA"/>
        </w:rPr>
        <w:t>3.《海洋监测规范》（GB 17378-2007）、《海洋监测技术规程》（HY/T 147-2013）、《近岸海域环境监测技术规范》（HJ 442-2020）。本标准在“运输与贮存”、“样品提取与贮存”章节中，参考了这些规范对水质样品的采集、运输、贮存等要求，细化红树林沉积物间隙水采集的操作要求。</w:t>
      </w:r>
    </w:p>
    <w:p w14:paraId="08E74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cs="宋体" w:asciiTheme="minorEastAsia" w:hAnsiTheme="minorEastAsia"/>
          <w:kern w:val="0"/>
          <w:sz w:val="28"/>
          <w:szCs w:val="24"/>
          <w:lang w:val="en-US" w:eastAsia="zh-CN" w:bidi="ar-SA"/>
        </w:rPr>
      </w:pPr>
      <w:r>
        <w:rPr>
          <w:rFonts w:hint="default" w:cs="宋体" w:asciiTheme="minorEastAsia" w:hAnsiTheme="minorEastAsia"/>
          <w:kern w:val="0"/>
          <w:sz w:val="28"/>
          <w:szCs w:val="24"/>
          <w:lang w:val="en-US" w:eastAsia="zh-CN" w:bidi="ar-SA"/>
        </w:rPr>
        <w:t>综上，本标准与现行国家法律、行政法规、行业及地方标准体系相协调、相衔接，既贯彻了国家生态文明建设的总体要求，又填补了红树林</w:t>
      </w:r>
      <w:r>
        <w:rPr>
          <w:rFonts w:hint="eastAsia" w:cs="宋体" w:asciiTheme="minorEastAsia" w:hAnsiTheme="minorEastAsia"/>
          <w:kern w:val="0"/>
          <w:sz w:val="28"/>
          <w:szCs w:val="24"/>
          <w:lang w:val="en-US" w:eastAsia="zh-CN" w:bidi="ar-SA"/>
        </w:rPr>
        <w:t>沉积物潮间带间隙水采集与分析</w:t>
      </w:r>
      <w:r>
        <w:rPr>
          <w:rFonts w:hint="default" w:cs="宋体" w:asciiTheme="minorEastAsia" w:hAnsiTheme="minorEastAsia"/>
          <w:kern w:val="0"/>
          <w:sz w:val="28"/>
          <w:szCs w:val="24"/>
          <w:lang w:val="en-US" w:eastAsia="zh-CN" w:bidi="ar-SA"/>
        </w:rPr>
        <w:t>的标准空白，为</w:t>
      </w:r>
      <w:r>
        <w:rPr>
          <w:rFonts w:hint="eastAsia" w:cs="宋体" w:asciiTheme="minorEastAsia" w:hAnsiTheme="minorEastAsia"/>
          <w:kern w:val="0"/>
          <w:sz w:val="28"/>
          <w:szCs w:val="24"/>
          <w:lang w:val="en-US" w:eastAsia="zh-CN" w:bidi="ar-SA"/>
        </w:rPr>
        <w:t>红树林生态系统监测与调查完善重要的一环</w:t>
      </w:r>
      <w:r>
        <w:rPr>
          <w:rFonts w:hint="default" w:cs="宋体" w:asciiTheme="minorEastAsia" w:hAnsiTheme="minorEastAsia"/>
          <w:kern w:val="0"/>
          <w:sz w:val="28"/>
          <w:szCs w:val="24"/>
          <w:lang w:val="en-US" w:eastAsia="zh-CN" w:bidi="ar-SA"/>
        </w:rPr>
        <w:t>。</w:t>
      </w:r>
    </w:p>
    <w:p w14:paraId="5212A350">
      <w:pPr>
        <w:pStyle w:val="2"/>
        <w:rPr>
          <w:rFonts w:hint="eastAsia" w:cs="宋体" w:asciiTheme="minorEastAsia" w:hAnsiTheme="minorEastAsia"/>
          <w:lang w:val="en-US" w:eastAsia="zh-CN"/>
        </w:rPr>
      </w:pPr>
      <w:bookmarkStart w:id="28" w:name="_Toc213929734"/>
      <w:bookmarkStart w:id="29" w:name="_Toc19482"/>
      <w:r>
        <w:rPr>
          <w:rFonts w:hint="eastAsia"/>
        </w:rPr>
        <w:t>七、</w:t>
      </w:r>
      <w:bookmarkEnd w:id="28"/>
      <w:r>
        <w:rPr>
          <w:rFonts w:hint="eastAsia" w:cs="宋体" w:asciiTheme="minorEastAsia" w:hAnsiTheme="minorEastAsia"/>
          <w:lang w:val="en-US" w:eastAsia="zh-CN"/>
        </w:rPr>
        <w:t>风险分析与对策</w:t>
      </w:r>
      <w:bookmarkEnd w:id="29"/>
    </w:p>
    <w:p w14:paraId="6E4EAD4C">
      <w:pPr>
        <w:pStyle w:val="3"/>
        <w:numPr>
          <w:ilvl w:val="0"/>
          <w:numId w:val="0"/>
        </w:numPr>
        <w:jc w:val="left"/>
        <w:rPr>
          <w:rFonts w:hint="eastAsia" w:asciiTheme="majorHAnsi" w:hAnsiTheme="majorHAnsi" w:eastAsiaTheme="majorEastAsia" w:cstheme="majorBidi"/>
          <w:b/>
          <w:bCs/>
          <w:sz w:val="28"/>
          <w:szCs w:val="32"/>
          <w:lang w:val="en-US" w:eastAsia="zh-CN" w:bidi="ar-SA"/>
        </w:rPr>
      </w:pPr>
      <w:bookmarkStart w:id="30" w:name="_Toc2143"/>
      <w:r>
        <w:rPr>
          <w:rFonts w:hint="eastAsia" w:cstheme="majorBidi"/>
          <w:b/>
          <w:bCs/>
          <w:sz w:val="28"/>
          <w:szCs w:val="32"/>
          <w:lang w:val="en-US" w:eastAsia="zh-CN" w:bidi="ar-SA"/>
        </w:rPr>
        <w:t>（一）</w:t>
      </w:r>
      <w:r>
        <w:rPr>
          <w:rFonts w:hint="eastAsia" w:asciiTheme="majorHAnsi" w:hAnsiTheme="majorHAnsi" w:eastAsiaTheme="majorEastAsia" w:cstheme="majorBidi"/>
          <w:b/>
          <w:bCs/>
          <w:sz w:val="28"/>
          <w:szCs w:val="32"/>
          <w:lang w:val="en-US" w:eastAsia="zh-CN" w:bidi="ar-SA"/>
        </w:rPr>
        <w:t>风险分析与对策</w:t>
      </w:r>
      <w:bookmarkEnd w:id="30"/>
    </w:p>
    <w:p w14:paraId="7CC41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采用薄膜扩散平衡技术采集潮间带泥质沉积物间隙水的方法，难以自证其准确性。鉴于沉积物环境的特殊性，野外沉积物会受到生物作用、地球化学行为等环境因素的影响，沉积物间隙水中的可溶性物质会随环境变化而迅速改变，这也是采集间隙水的难点之一。同时，目前尚无明确的操作方法和规范要求，无法开展野外试验的有效比对。</w:t>
      </w:r>
    </w:p>
    <w:p w14:paraId="366AD20B">
      <w:pPr>
        <w:widowControl w:val="0"/>
        <w:numPr>
          <w:ilvl w:val="0"/>
          <w:numId w:val="0"/>
        </w:numPr>
        <w:jc w:val="both"/>
        <w:rPr>
          <w:rFonts w:hint="eastAsia"/>
          <w:lang w:val="en-US" w:eastAsia="zh-CN"/>
        </w:rPr>
      </w:pPr>
      <w:r>
        <w:rPr>
          <w:rFonts w:hint="eastAsia" w:cs="宋体" w:asciiTheme="minorEastAsia" w:hAnsiTheme="minorEastAsia" w:eastAsiaTheme="minorEastAsia"/>
          <w:kern w:val="0"/>
          <w:sz w:val="28"/>
          <w:szCs w:val="24"/>
          <w:lang w:val="en-US" w:eastAsia="zh-CN" w:bidi="ar-SA"/>
        </w:rPr>
        <w:t>因此，标准编制组首先在实验室开展室内水样采集试验，证实了薄膜扩散平衡技术原理的可行性。其次，通过制备均一化沉积物，在足够小的沉积物培养环境中，对薄膜扩散平衡技术和真空抽取技术这两种</w:t>
      </w:r>
      <w:r>
        <w:rPr>
          <w:rFonts w:hint="eastAsia" w:cs="宋体" w:asciiTheme="minorEastAsia" w:hAnsiTheme="minorEastAsia"/>
          <w:kern w:val="0"/>
          <w:sz w:val="28"/>
          <w:szCs w:val="24"/>
          <w:lang w:val="en-US" w:eastAsia="zh-CN" w:bidi="ar-SA"/>
        </w:rPr>
        <w:t>沉积物间隙水</w:t>
      </w:r>
      <w:r>
        <w:rPr>
          <w:rFonts w:hint="eastAsia" w:cs="宋体" w:asciiTheme="minorEastAsia" w:hAnsiTheme="minorEastAsia" w:eastAsiaTheme="minorEastAsia"/>
          <w:kern w:val="0"/>
          <w:sz w:val="28"/>
          <w:szCs w:val="24"/>
          <w:lang w:val="en-US" w:eastAsia="zh-CN" w:bidi="ar-SA"/>
        </w:rPr>
        <w:t>常用</w:t>
      </w:r>
      <w:r>
        <w:rPr>
          <w:rFonts w:hint="eastAsia" w:cs="宋体" w:asciiTheme="minorEastAsia" w:hAnsiTheme="minorEastAsia"/>
          <w:kern w:val="0"/>
          <w:sz w:val="28"/>
          <w:szCs w:val="24"/>
          <w:lang w:val="en-US" w:eastAsia="zh-CN" w:bidi="ar-SA"/>
        </w:rPr>
        <w:t>采集</w:t>
      </w:r>
      <w:r>
        <w:rPr>
          <w:rFonts w:hint="eastAsia" w:cs="宋体" w:asciiTheme="minorEastAsia" w:hAnsiTheme="minorEastAsia" w:eastAsiaTheme="minorEastAsia"/>
          <w:kern w:val="0"/>
          <w:sz w:val="28"/>
          <w:szCs w:val="24"/>
          <w:lang w:val="en-US" w:eastAsia="zh-CN" w:bidi="ar-SA"/>
        </w:rPr>
        <w:t>方法进行比对。在实验室现场取样，既能减小生物作用的影响，又能避免取样过程中原位环境发生改变，尽可能从原理和实际操作上确保不同方法获取的间隙水样品相同。最终，试验结果令人满意。</w:t>
      </w:r>
    </w:p>
    <w:p w14:paraId="221726E9">
      <w:pPr>
        <w:pStyle w:val="3"/>
        <w:numPr>
          <w:ilvl w:val="0"/>
          <w:numId w:val="0"/>
        </w:numPr>
        <w:jc w:val="left"/>
        <w:rPr>
          <w:rFonts w:hint="eastAsia" w:asciiTheme="majorHAnsi" w:hAnsiTheme="majorHAnsi" w:eastAsiaTheme="majorEastAsia" w:cstheme="majorBidi"/>
          <w:b/>
          <w:bCs/>
          <w:sz w:val="28"/>
          <w:szCs w:val="32"/>
          <w:lang w:val="en-US" w:eastAsia="zh-CN" w:bidi="ar-SA"/>
        </w:rPr>
      </w:pPr>
      <w:bookmarkStart w:id="31" w:name="_Toc21232"/>
      <w:r>
        <w:rPr>
          <w:rFonts w:hint="eastAsia" w:asciiTheme="majorHAnsi" w:hAnsiTheme="majorHAnsi" w:eastAsiaTheme="majorEastAsia" w:cstheme="majorBidi"/>
          <w:b/>
          <w:bCs/>
          <w:sz w:val="28"/>
          <w:szCs w:val="32"/>
          <w:lang w:val="en-US" w:eastAsia="zh-CN" w:bidi="ar-SA"/>
        </w:rPr>
        <w:t>（二）重大分歧意见的处理经过和依据</w:t>
      </w:r>
      <w:bookmarkEnd w:id="31"/>
    </w:p>
    <w:p w14:paraId="1B6F0180">
      <w:pPr>
        <w:spacing w:line="300" w:lineRule="auto"/>
        <w:ind w:firstLine="560" w:firstLineChars="200"/>
        <w:jc w:val="left"/>
        <w:rPr>
          <w:rFonts w:hint="eastAsia" w:cs="宋体" w:asciiTheme="minorEastAsia" w:hAnsiTheme="minorEastAsia"/>
          <w:kern w:val="0"/>
          <w:sz w:val="28"/>
        </w:rPr>
      </w:pPr>
      <w:r>
        <w:rPr>
          <w:rFonts w:cs="宋体" w:asciiTheme="minorEastAsia" w:hAnsiTheme="minorEastAsia"/>
          <w:kern w:val="0"/>
          <w:sz w:val="28"/>
        </w:rPr>
        <w:t>该标准制订过程中，未出现重大意见分歧。</w:t>
      </w:r>
    </w:p>
    <w:p w14:paraId="3800D8DC">
      <w:pPr>
        <w:keepNext/>
        <w:keepLines/>
        <w:widowControl w:val="0"/>
        <w:spacing w:before="340" w:after="330" w:line="360" w:lineRule="auto"/>
        <w:ind w:firstLine="0" w:firstLineChars="0"/>
        <w:outlineLvl w:val="0"/>
        <w:rPr>
          <w:rFonts w:hint="eastAsia" w:cs="宋体" w:asciiTheme="minorEastAsia" w:hAnsiTheme="minorEastAsia" w:eastAsiaTheme="minorEastAsia"/>
          <w:b/>
          <w:bCs/>
          <w:kern w:val="44"/>
          <w:sz w:val="30"/>
          <w:szCs w:val="44"/>
          <w:lang w:val="en-US" w:eastAsia="zh-CN" w:bidi="ar-SA"/>
        </w:rPr>
      </w:pPr>
      <w:bookmarkStart w:id="32" w:name="_Toc213929735"/>
      <w:bookmarkStart w:id="33" w:name="_Toc21264"/>
      <w:r>
        <w:rPr>
          <w:rFonts w:hint="eastAsia" w:cs="宋体" w:asciiTheme="minorEastAsia" w:hAnsiTheme="minorEastAsia" w:eastAsiaTheme="minorEastAsia"/>
          <w:b/>
          <w:bCs/>
          <w:kern w:val="44"/>
          <w:sz w:val="30"/>
          <w:szCs w:val="44"/>
          <w:lang w:val="en-US" w:eastAsia="zh-CN" w:bidi="ar-SA"/>
        </w:rPr>
        <w:t>八、</w:t>
      </w:r>
      <w:r>
        <w:rPr>
          <w:rFonts w:cs="宋体" w:asciiTheme="minorEastAsia" w:hAnsiTheme="minorEastAsia" w:eastAsiaTheme="minorEastAsia"/>
          <w:b/>
          <w:bCs/>
          <w:kern w:val="44"/>
          <w:sz w:val="30"/>
          <w:szCs w:val="44"/>
          <w:lang w:val="en-US" w:eastAsia="zh-CN" w:bidi="ar-SA"/>
        </w:rPr>
        <w:t>涉及专利的有关说明</w:t>
      </w:r>
      <w:bookmarkEnd w:id="32"/>
      <w:bookmarkEnd w:id="33"/>
    </w:p>
    <w:p w14:paraId="10C23183">
      <w:pPr>
        <w:spacing w:line="300" w:lineRule="auto"/>
        <w:ind w:firstLine="560" w:firstLineChars="200"/>
        <w:jc w:val="left"/>
        <w:rPr>
          <w:rFonts w:hint="eastAsia" w:cs="宋体" w:asciiTheme="minorEastAsia" w:hAnsiTheme="minorEastAsia"/>
          <w:color w:val="auto"/>
          <w:kern w:val="0"/>
          <w:sz w:val="28"/>
        </w:rPr>
      </w:pPr>
      <w:r>
        <w:rPr>
          <w:rFonts w:hint="eastAsia" w:cs="宋体" w:asciiTheme="minorEastAsia" w:hAnsiTheme="minorEastAsia"/>
          <w:color w:val="auto"/>
          <w:kern w:val="0"/>
          <w:sz w:val="28"/>
        </w:rPr>
        <w:t>本标准</w:t>
      </w:r>
      <w:r>
        <w:rPr>
          <w:rFonts w:cs="宋体" w:asciiTheme="minorEastAsia" w:hAnsiTheme="minorEastAsia"/>
          <w:color w:val="auto"/>
          <w:kern w:val="0"/>
          <w:sz w:val="28"/>
        </w:rPr>
        <w:t>在技术体系中融合了多项创新成果，部分内容涉及国家专利技术。这些专利技术均已在公开状态，不存在知识产权纠纷或权属不明的情况。</w:t>
      </w:r>
    </w:p>
    <w:p w14:paraId="27020BBB">
      <w:pPr>
        <w:pStyle w:val="2"/>
        <w:rPr>
          <w:rFonts w:hint="eastAsia"/>
        </w:rPr>
      </w:pPr>
      <w:bookmarkStart w:id="34" w:name="_Toc213929736"/>
      <w:bookmarkStart w:id="35" w:name="_Toc22886"/>
      <w:r>
        <w:rPr>
          <w:rFonts w:hint="eastAsia"/>
        </w:rPr>
        <w:t>九、</w:t>
      </w:r>
      <w:r>
        <w:t>实施团体标准的要求和措施建议（包括组织措施、技术措施、过渡办法等内容）</w:t>
      </w:r>
      <w:bookmarkEnd w:id="34"/>
      <w:bookmarkEnd w:id="35"/>
    </w:p>
    <w:p w14:paraId="052AA0DF">
      <w:pPr>
        <w:pStyle w:val="3"/>
        <w:numPr>
          <w:ilvl w:val="0"/>
          <w:numId w:val="0"/>
        </w:numPr>
        <w:jc w:val="left"/>
        <w:rPr>
          <w:rFonts w:hint="eastAsia" w:asciiTheme="majorHAnsi" w:hAnsiTheme="majorHAnsi" w:eastAsiaTheme="majorEastAsia" w:cstheme="majorBidi"/>
          <w:b/>
          <w:bCs/>
          <w:sz w:val="28"/>
          <w:szCs w:val="32"/>
          <w:lang w:val="en-US" w:eastAsia="zh-CN" w:bidi="ar-SA"/>
        </w:rPr>
      </w:pPr>
      <w:bookmarkStart w:id="36" w:name="_Toc213929737"/>
      <w:bookmarkStart w:id="37" w:name="_Toc32694"/>
      <w:r>
        <w:rPr>
          <w:rFonts w:hint="eastAsia" w:asciiTheme="majorHAnsi" w:hAnsiTheme="majorHAnsi" w:eastAsiaTheme="majorEastAsia" w:cstheme="majorBidi"/>
          <w:b/>
          <w:bCs/>
          <w:sz w:val="28"/>
          <w:szCs w:val="32"/>
          <w:lang w:val="en-US" w:eastAsia="zh-CN" w:bidi="ar-SA"/>
        </w:rPr>
        <w:t>（一）组织措施：</w:t>
      </w:r>
      <w:bookmarkEnd w:id="36"/>
      <w:bookmarkEnd w:id="37"/>
    </w:p>
    <w:p w14:paraId="3801349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标准发布后，由中国海洋学会作为归口管理单位，统筹组织实施与宣贯工作，联合自然资源部及地方生态环境主管部门，形成多部门协同推进机制</w:t>
      </w:r>
      <w:r>
        <w:rPr>
          <w:rFonts w:hint="eastAsia" w:cs="宋体" w:asciiTheme="minorEastAsia" w:hAnsiTheme="minorEastAsia"/>
          <w:kern w:val="0"/>
          <w:sz w:val="28"/>
          <w:szCs w:val="24"/>
          <w:lang w:val="en-US" w:eastAsia="zh-CN" w:bidi="ar-SA"/>
        </w:rPr>
        <w:t>，</w:t>
      </w:r>
      <w:r>
        <w:rPr>
          <w:rFonts w:hint="eastAsia" w:cs="宋体" w:asciiTheme="minorEastAsia" w:hAnsiTheme="minorEastAsia" w:eastAsiaTheme="minorEastAsia"/>
          <w:kern w:val="0"/>
          <w:sz w:val="28"/>
          <w:szCs w:val="24"/>
          <w:lang w:val="en-US" w:eastAsia="zh-CN" w:bidi="ar-SA"/>
        </w:rPr>
        <w:t>提高社会各界对标准的认知度与执行力。</w:t>
      </w:r>
    </w:p>
    <w:p w14:paraId="6E7E4BD4">
      <w:pPr>
        <w:pStyle w:val="3"/>
        <w:numPr>
          <w:ilvl w:val="0"/>
          <w:numId w:val="0"/>
        </w:numPr>
        <w:jc w:val="left"/>
        <w:rPr>
          <w:rFonts w:hint="eastAsia" w:asciiTheme="majorHAnsi" w:hAnsiTheme="majorHAnsi" w:eastAsiaTheme="majorEastAsia" w:cstheme="majorBidi"/>
          <w:b/>
          <w:bCs/>
          <w:sz w:val="28"/>
          <w:szCs w:val="32"/>
          <w:lang w:val="en-US" w:eastAsia="zh-CN" w:bidi="ar-SA"/>
        </w:rPr>
      </w:pPr>
      <w:bookmarkStart w:id="38" w:name="_Toc213929738"/>
      <w:bookmarkStart w:id="39" w:name="_Toc14463"/>
      <w:r>
        <w:rPr>
          <w:rFonts w:hint="eastAsia" w:asciiTheme="majorHAnsi" w:hAnsiTheme="majorHAnsi" w:eastAsiaTheme="majorEastAsia" w:cstheme="majorBidi"/>
          <w:b/>
          <w:bCs/>
          <w:sz w:val="28"/>
          <w:szCs w:val="32"/>
          <w:lang w:val="en-US" w:eastAsia="zh-CN" w:bidi="ar-SA"/>
        </w:rPr>
        <w:t>（二）技术措施：</w:t>
      </w:r>
      <w:bookmarkEnd w:id="38"/>
      <w:bookmarkEnd w:id="39"/>
    </w:p>
    <w:p w14:paraId="030CF06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1.</w:t>
      </w:r>
      <w:r>
        <w:rPr>
          <w:rFonts w:hint="eastAsia" w:cs="宋体" w:asciiTheme="minorEastAsia" w:hAnsiTheme="minorEastAsia" w:eastAsiaTheme="minorEastAsia"/>
          <w:kern w:val="0"/>
          <w:sz w:val="28"/>
          <w:szCs w:val="24"/>
          <w:lang w:val="en-US" w:eastAsia="zh-CN" w:bidi="ar-SA"/>
        </w:rPr>
        <w:t>公开免费查阅。</w:t>
      </w:r>
    </w:p>
    <w:p w14:paraId="39DE616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标准发布后，</w:t>
      </w:r>
      <w:r>
        <w:rPr>
          <w:rFonts w:hint="eastAsia" w:cs="宋体" w:asciiTheme="minorEastAsia" w:hAnsiTheme="minorEastAsia"/>
          <w:kern w:val="0"/>
          <w:sz w:val="28"/>
          <w:szCs w:val="24"/>
          <w:lang w:val="en-US" w:eastAsia="zh-CN" w:bidi="ar-SA"/>
        </w:rPr>
        <w:t>在</w:t>
      </w:r>
      <w:r>
        <w:rPr>
          <w:rFonts w:hint="eastAsia" w:cs="宋体" w:asciiTheme="minorEastAsia" w:hAnsiTheme="minorEastAsia" w:eastAsiaTheme="minorEastAsia"/>
          <w:kern w:val="0"/>
          <w:sz w:val="28"/>
          <w:szCs w:val="24"/>
          <w:lang w:val="en-US" w:eastAsia="zh-CN" w:bidi="ar-SA"/>
        </w:rPr>
        <w:t>中国海洋学会官网（http://www.cso.org.cn/）上全文公布，供社会免费查阅。</w:t>
      </w:r>
    </w:p>
    <w:p w14:paraId="7EDC23F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kern w:val="0"/>
          <w:sz w:val="28"/>
          <w:szCs w:val="24"/>
          <w:lang w:val="en-US" w:eastAsia="zh-CN" w:bidi="ar-SA"/>
        </w:rPr>
        <w:t>2.</w:t>
      </w:r>
      <w:r>
        <w:rPr>
          <w:rFonts w:hint="eastAsia" w:cs="宋体" w:asciiTheme="minorEastAsia" w:hAnsiTheme="minorEastAsia" w:eastAsiaTheme="minorEastAsia"/>
          <w:kern w:val="0"/>
          <w:sz w:val="28"/>
          <w:szCs w:val="24"/>
          <w:lang w:val="en-US" w:eastAsia="zh-CN" w:bidi="ar-SA"/>
        </w:rPr>
        <w:t>完善标准管理。</w:t>
      </w:r>
    </w:p>
    <w:p w14:paraId="09FAA5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r>
        <w:rPr>
          <w:rFonts w:hint="eastAsia" w:cs="宋体" w:asciiTheme="minorEastAsia" w:hAnsiTheme="minorEastAsia" w:eastAsiaTheme="minorEastAsia"/>
          <w:kern w:val="0"/>
          <w:sz w:val="28"/>
          <w:szCs w:val="24"/>
          <w:lang w:val="en-US" w:eastAsia="zh-CN" w:bidi="ar-SA"/>
        </w:rPr>
        <w:t>及时跟踪标准实施情况，收集反馈意见，建立动态修订机制，及时发现问题并采取纠正措施。对于在执行过程中发现的新技术、新材料、新方法，按程序进行补充或修订，保持标准的前瞻性与实用性。</w:t>
      </w:r>
    </w:p>
    <w:p w14:paraId="775E64CB">
      <w:pPr>
        <w:keepNext/>
        <w:keepLines/>
        <w:widowControl w:val="0"/>
        <w:spacing w:before="340" w:after="330" w:line="360" w:lineRule="auto"/>
        <w:ind w:firstLine="0" w:firstLineChars="0"/>
        <w:outlineLvl w:val="0"/>
        <w:rPr>
          <w:rFonts w:hint="eastAsia" w:cs="宋体" w:asciiTheme="minorEastAsia" w:hAnsiTheme="minorEastAsia" w:eastAsiaTheme="minorEastAsia"/>
          <w:b/>
          <w:bCs/>
          <w:kern w:val="44"/>
          <w:sz w:val="30"/>
          <w:szCs w:val="44"/>
          <w:lang w:val="en-US" w:eastAsia="zh-CN" w:bidi="ar-SA"/>
        </w:rPr>
      </w:pPr>
      <w:bookmarkStart w:id="40" w:name="_Toc213929739"/>
      <w:bookmarkStart w:id="41" w:name="_Toc17384"/>
      <w:r>
        <w:rPr>
          <w:rFonts w:hint="eastAsia" w:cs="宋体" w:asciiTheme="minorEastAsia" w:hAnsiTheme="minorEastAsia" w:eastAsiaTheme="minorEastAsia"/>
          <w:b/>
          <w:bCs/>
          <w:kern w:val="44"/>
          <w:sz w:val="30"/>
          <w:szCs w:val="44"/>
          <w:lang w:val="en-US" w:eastAsia="zh-CN" w:bidi="ar-SA"/>
        </w:rPr>
        <w:t>十、</w:t>
      </w:r>
      <w:r>
        <w:rPr>
          <w:rFonts w:cs="宋体" w:asciiTheme="minorEastAsia" w:hAnsiTheme="minorEastAsia" w:eastAsiaTheme="minorEastAsia"/>
          <w:b/>
          <w:bCs/>
          <w:kern w:val="44"/>
          <w:sz w:val="30"/>
          <w:szCs w:val="44"/>
          <w:lang w:val="en-US" w:eastAsia="zh-CN" w:bidi="ar-SA"/>
        </w:rPr>
        <w:t>其它应当说明的事项</w:t>
      </w:r>
      <w:bookmarkEnd w:id="40"/>
      <w:bookmarkEnd w:id="41"/>
    </w:p>
    <w:p w14:paraId="29C01FCD">
      <w:pPr>
        <w:spacing w:line="300" w:lineRule="auto"/>
        <w:ind w:firstLine="560" w:firstLineChars="200"/>
        <w:jc w:val="left"/>
        <w:rPr>
          <w:rFonts w:hint="eastAsia" w:cs="宋体" w:asciiTheme="minorEastAsia" w:hAnsiTheme="minorEastAsia"/>
          <w:kern w:val="0"/>
          <w:sz w:val="28"/>
        </w:rPr>
      </w:pPr>
      <w:r>
        <w:rPr>
          <w:rFonts w:cs="宋体" w:asciiTheme="minorEastAsia" w:hAnsiTheme="minorEastAsia"/>
          <w:kern w:val="0"/>
          <w:sz w:val="28"/>
        </w:rPr>
        <w:t>无其它予以说明的事项。</w:t>
      </w:r>
    </w:p>
    <w:p w14:paraId="00C2F38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left"/>
        <w:textAlignment w:val="auto"/>
        <w:rPr>
          <w:rFonts w:hint="eastAsia" w:cs="宋体" w:asciiTheme="minorEastAsia" w:hAnsiTheme="minorEastAsia" w:eastAsiaTheme="minorEastAsia"/>
          <w:kern w:val="0"/>
          <w:sz w:val="28"/>
          <w:szCs w:val="24"/>
          <w:lang w:val="en-US" w:eastAsia="zh-CN" w:bidi="ar-SA"/>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5A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61C118">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1361C118">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FAEF">
    <w:pPr>
      <w:pStyle w:val="5"/>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73683"/>
    <w:multiLevelType w:val="singleLevel"/>
    <w:tmpl w:val="F3573683"/>
    <w:lvl w:ilvl="0" w:tentative="0">
      <w:start w:val="1"/>
      <w:numFmt w:val="chineseCounting"/>
      <w:suff w:val="nothing"/>
      <w:lvlText w:val="%1、"/>
      <w:lvlJc w:val="left"/>
      <w:rPr>
        <w:rFonts w:hint="eastAsia"/>
      </w:rPr>
    </w:lvl>
  </w:abstractNum>
  <w:abstractNum w:abstractNumId="1">
    <w:nsid w:val="005B3114"/>
    <w:multiLevelType w:val="singleLevel"/>
    <w:tmpl w:val="005B3114"/>
    <w:lvl w:ilvl="0" w:tentative="0">
      <w:start w:val="2"/>
      <w:numFmt w:val="chineseCounting"/>
      <w:suff w:val="nothing"/>
      <w:lvlText w:val="（%1）"/>
      <w:lvlJc w:val="left"/>
      <w:rPr>
        <w:rFonts w:hint="eastAsia"/>
      </w:rPr>
    </w:lvl>
  </w:abstractNum>
  <w:abstractNum w:abstractNumId="2">
    <w:nsid w:val="542B1F40"/>
    <w:multiLevelType w:val="singleLevel"/>
    <w:tmpl w:val="542B1F40"/>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5789C"/>
    <w:rsid w:val="04D65323"/>
    <w:rsid w:val="0B13248D"/>
    <w:rsid w:val="10540A9B"/>
    <w:rsid w:val="1917327C"/>
    <w:rsid w:val="1A997BE5"/>
    <w:rsid w:val="1B8A53B6"/>
    <w:rsid w:val="1D7F73F8"/>
    <w:rsid w:val="2B7F58B7"/>
    <w:rsid w:val="2FB4573E"/>
    <w:rsid w:val="368F4016"/>
    <w:rsid w:val="3765789C"/>
    <w:rsid w:val="3992136A"/>
    <w:rsid w:val="39953E6F"/>
    <w:rsid w:val="3B6C3DAB"/>
    <w:rsid w:val="404472F7"/>
    <w:rsid w:val="42295B17"/>
    <w:rsid w:val="45F76B81"/>
    <w:rsid w:val="48D5291A"/>
    <w:rsid w:val="49095EA8"/>
    <w:rsid w:val="4DE864D1"/>
    <w:rsid w:val="51E703BF"/>
    <w:rsid w:val="5454246D"/>
    <w:rsid w:val="5B897DCE"/>
    <w:rsid w:val="64F26971"/>
    <w:rsid w:val="64F97817"/>
    <w:rsid w:val="66B0626D"/>
    <w:rsid w:val="691427CE"/>
    <w:rsid w:val="69EF047B"/>
    <w:rsid w:val="6EBD50F4"/>
    <w:rsid w:val="73D1296D"/>
    <w:rsid w:val="74704AA1"/>
    <w:rsid w:val="760E4FCA"/>
    <w:rsid w:val="77E8749A"/>
    <w:rsid w:val="78BA106A"/>
    <w:rsid w:val="7DF2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ind w:firstLine="0" w:firstLineChars="0"/>
      <w:outlineLvl w:val="0"/>
    </w:pPr>
    <w:rPr>
      <w:b/>
      <w:bCs/>
      <w:kern w:val="44"/>
      <w:sz w:val="30"/>
      <w:szCs w:val="44"/>
    </w:rPr>
  </w:style>
  <w:style w:type="paragraph" w:styleId="3">
    <w:name w:val="heading 2"/>
    <w:basedOn w:val="1"/>
    <w:next w:val="1"/>
    <w:unhideWhenUsed/>
    <w:qFormat/>
    <w:uiPriority w:val="0"/>
    <w:pPr>
      <w:keepNext/>
      <w:keepLines/>
      <w:spacing w:before="260" w:after="260" w:line="360" w:lineRule="auto"/>
      <w:ind w:firstLine="0" w:firstLineChars="0"/>
      <w:outlineLvl w:val="1"/>
    </w:pPr>
    <w:rPr>
      <w:rFonts w:asciiTheme="majorHAnsi" w:hAnsiTheme="majorHAnsi" w:eastAsiaTheme="majorEastAsia" w:cstheme="majorBidi"/>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其他发布部门"/>
    <w:basedOn w:val="1"/>
    <w:qFormat/>
    <w:uiPriority w:val="0"/>
    <w:pPr>
      <w:framePr w:w="7433" w:h="585" w:hRule="exact" w:hSpace="180" w:vSpace="180" w:wrap="around" w:vAnchor="margin" w:hAnchor="margin" w:xAlign="center" w:y="14401" w:anchorLock="1"/>
      <w:widowControl/>
      <w:spacing w:line="0" w:lineRule="atLeast"/>
      <w:ind w:firstLine="0" w:firstLineChars="0"/>
      <w:jc w:val="center"/>
    </w:pPr>
    <w:rPr>
      <w:rFonts w:ascii="黑体" w:hAnsi="Times New Roman" w:eastAsia="黑体" w:cs="Times New Roman"/>
      <w:w w:val="135"/>
      <w:sz w:val="36"/>
      <w:szCs w:val="20"/>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6281</Words>
  <Characters>6456</Characters>
  <Lines>0</Lines>
  <Paragraphs>0</Paragraphs>
  <TotalTime>3</TotalTime>
  <ScaleCrop>false</ScaleCrop>
  <LinksUpToDate>false</LinksUpToDate>
  <CharactersWithSpaces>6855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2025-11-26T11:46:00Z</dcterms:created>
  <dc:creator>测试室</dc:creator>
  <cp:lastModifiedBy>测试室</cp:lastModifiedBy>
  <dcterms:modified xsi:type="dcterms:W3CDTF">2025-12-02T07:35:02Z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769DF24E6EA841CAA94EB0E45F3D1425_11</vt:lpwstr>
  </property>
  <property fmtid="{D5CDD505-2E9C-101B-9397-08002B2CF9AE}" pid="4" name="KSOTemplateDocerSaveRecord">
    <vt:lpwstr>eyJoZGlkIjoiMjA0NjYxNTg2Y2UyMjg2MWYxMmNiZTM3OTg5NTU1OGUiLCJ1c2VySWQiOiIxNjMyMjYyMjU4In0=</vt:lpwstr>
  </property>
</Properties>
</file>