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8CEF6">
      <w:pPr>
        <w:ind w:firstLine="0" w:firstLineChars="0"/>
      </w:pPr>
      <w:r>
        <w:t>中国海洋学会</w:t>
      </w:r>
    </w:p>
    <w:p w14:paraId="53F10D7E">
      <w:pPr>
        <w:ind w:firstLine="560"/>
        <w:rPr>
          <w:rFonts w:hint="eastAsia"/>
        </w:rPr>
      </w:pPr>
    </w:p>
    <w:p w14:paraId="63B64D33">
      <w:pPr>
        <w:pStyle w:val="21"/>
        <w:framePr w:w="0" w:hRule="auto" w:hSpace="0" w:vSpace="0" w:wrap="auto" w:vAnchor="margin" w:hAnchor="text" w:xAlign="left" w:yAlign="inline"/>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632E69A6">
      <w:pPr>
        <w:ind w:firstLine="560"/>
      </w:pPr>
    </w:p>
    <w:p w14:paraId="58BE91D4">
      <w:pPr>
        <w:ind w:firstLine="560"/>
      </w:pPr>
    </w:p>
    <w:p w14:paraId="294D04AC">
      <w:pPr>
        <w:ind w:firstLine="560"/>
        <w:rPr>
          <w:rFonts w:hint="eastAsia"/>
        </w:rPr>
      </w:pPr>
    </w:p>
    <w:p w14:paraId="13B69CA8">
      <w:pPr>
        <w:spacing w:before="156" w:beforeLines="50" w:after="156" w:afterLines="50" w:line="480" w:lineRule="auto"/>
        <w:ind w:firstLine="0" w:firstLineChars="0"/>
        <w:jc w:val="center"/>
        <w:rPr>
          <w:b/>
          <w:bCs/>
          <w:sz w:val="44"/>
          <w:szCs w:val="40"/>
        </w:rPr>
      </w:pPr>
      <w:r>
        <w:rPr>
          <w:b/>
          <w:bCs/>
          <w:sz w:val="44"/>
          <w:szCs w:val="40"/>
        </w:rPr>
        <w:t>《废弃养殖塘红树林种植技术规程》</w:t>
      </w:r>
    </w:p>
    <w:p w14:paraId="3F8000DF">
      <w:pPr>
        <w:spacing w:before="156" w:beforeLines="50" w:after="156" w:afterLines="50" w:line="480" w:lineRule="auto"/>
        <w:ind w:firstLine="0" w:firstLineChars="0"/>
        <w:jc w:val="center"/>
        <w:rPr>
          <w:rFonts w:hint="eastAsia"/>
          <w:b/>
          <w:bCs/>
          <w:sz w:val="44"/>
          <w:szCs w:val="40"/>
        </w:rPr>
      </w:pPr>
      <w:r>
        <w:rPr>
          <w:b/>
          <w:bCs/>
          <w:sz w:val="44"/>
          <w:szCs w:val="40"/>
        </w:rPr>
        <w:t>（征求意见稿）编制说明</w:t>
      </w:r>
    </w:p>
    <w:p w14:paraId="23ABBF71">
      <w:pPr>
        <w:ind w:firstLine="560"/>
      </w:pPr>
    </w:p>
    <w:p w14:paraId="5886393B">
      <w:pPr>
        <w:ind w:firstLine="560"/>
      </w:pPr>
    </w:p>
    <w:p w14:paraId="4B6E54D3">
      <w:pPr>
        <w:ind w:firstLine="560"/>
      </w:pPr>
    </w:p>
    <w:p w14:paraId="320CEA6A">
      <w:pPr>
        <w:ind w:firstLine="560"/>
      </w:pPr>
    </w:p>
    <w:p w14:paraId="23CB28D5">
      <w:pPr>
        <w:ind w:firstLine="803"/>
        <w:jc w:val="center"/>
        <w:rPr>
          <w:rFonts w:hint="eastAsia"/>
          <w:b/>
          <w:bCs/>
          <w:sz w:val="40"/>
          <w:szCs w:val="36"/>
        </w:rPr>
      </w:pPr>
      <w:r>
        <w:rPr>
          <w:b/>
          <w:bCs/>
          <w:sz w:val="40"/>
          <w:szCs w:val="36"/>
        </w:rPr>
        <w:t>2025年1</w:t>
      </w:r>
      <w:r>
        <w:rPr>
          <w:rFonts w:hint="eastAsia"/>
          <w:b/>
          <w:bCs/>
          <w:sz w:val="40"/>
          <w:szCs w:val="36"/>
        </w:rPr>
        <w:t>0</w:t>
      </w:r>
      <w:r>
        <w:rPr>
          <w:b/>
          <w:bCs/>
          <w:sz w:val="40"/>
          <w:szCs w:val="36"/>
        </w:rPr>
        <w:t>月1</w:t>
      </w:r>
      <w:r>
        <w:rPr>
          <w:rFonts w:hint="eastAsia"/>
          <w:b/>
          <w:bCs/>
          <w:sz w:val="40"/>
          <w:szCs w:val="36"/>
        </w:rPr>
        <w:t>5</w:t>
      </w:r>
      <w:r>
        <w:rPr>
          <w:b/>
          <w:bCs/>
          <w:sz w:val="40"/>
          <w:szCs w:val="36"/>
        </w:rPr>
        <w:t>日</w:t>
      </w:r>
    </w:p>
    <w:p w14:paraId="177EE570">
      <w:pPr>
        <w:pStyle w:val="22"/>
        <w:framePr w:h="584" w:hRule="exact" w:hSpace="181" w:vSpace="181" w:wrap="around" w:vAnchor="page" w:hAnchor="page" w:x="2156" w:y="14697"/>
        <w:spacing w:line="240" w:lineRule="auto"/>
        <w:rPr>
          <w:rFonts w:hint="eastAsia" w:hAnsi="黑体"/>
          <w:sz w:val="28"/>
          <w:szCs w:val="28"/>
        </w:rPr>
      </w:pPr>
      <w:r>
        <w:rPr>
          <w:rFonts w:hint="eastAsia" w:hAnsi="黑体"/>
          <w:w w:val="100"/>
          <w:sz w:val="28"/>
          <w:szCs w:val="28"/>
        </w:rPr>
        <w:t>中国海洋学会发布</w:t>
      </w:r>
    </w:p>
    <w:p w14:paraId="0B7F502F">
      <w:pPr>
        <w:ind w:firstLine="560"/>
        <w:rPr>
          <w:rFonts w:hint="eastAsia"/>
        </w:rPr>
      </w:pPr>
      <w:r>
        <w:rPr>
          <w:rFonts w:hint="eastAsia" w:ascii="宋体" w:hAnsi="宋体"/>
          <w:szCs w:val="28"/>
        </w:rPr>
        <mc:AlternateContent>
          <mc:Choice Requires="wps">
            <w:drawing>
              <wp:anchor distT="0" distB="0" distL="114300" distR="114300" simplePos="0" relativeHeight="251659264" behindDoc="0" locked="0" layoutInCell="1" allowOverlap="1">
                <wp:simplePos x="0" y="0"/>
                <wp:positionH relativeFrom="column">
                  <wp:posOffset>-543560</wp:posOffset>
                </wp:positionH>
                <wp:positionV relativeFrom="paragraph">
                  <wp:posOffset>4450080</wp:posOffset>
                </wp:positionV>
                <wp:extent cx="6252845" cy="6350"/>
                <wp:effectExtent l="0" t="0" r="33655" b="32385"/>
                <wp:wrapNone/>
                <wp:docPr id="1572099537" name="直接连接符 2"/>
                <wp:cNvGraphicFramePr/>
                <a:graphic xmlns:a="http://schemas.openxmlformats.org/drawingml/2006/main">
                  <a:graphicData uri="http://schemas.microsoft.com/office/word/2010/wordprocessingShape">
                    <wps:wsp>
                      <wps:cNvCnPr/>
                      <wps:spPr bwMode="auto">
                        <a:xfrm flipV="1">
                          <a:off x="0" y="0"/>
                          <a:ext cx="6252845" cy="635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flip:y;margin-left:-42.8pt;margin-top:350.4pt;height:0.5pt;width:492.35pt;z-index:251659264;mso-width-relative:page;mso-height-relative:page;" filled="f" stroked="t" coordsize="21600,21600" o:gfxdata="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8EEd2AAAAAsBAAAPAAAA&#10;AAAAAAEAIAAAACIAAABkcnMvZG93bnJldi54bWxQSwECFAAUAAAACACHTuJAkNvMy9wBAACOAwAA&#10;DgAAAAAAAAABACAAAAAnAQAAZHJzL2Uyb0RvYy54bWxQSwUGAAAAAAYABgBZAQAAdQUAAAAA&#10;">
                <v:fill on="f" focussize="0,0"/>
                <v:stroke color="#000000" joinstyle="round"/>
                <v:imagedata o:title=""/>
                <o:lock v:ext="edit" aspectratio="f"/>
              </v:line>
            </w:pict>
          </mc:Fallback>
        </mc:AlternateContent>
      </w:r>
      <w:r>
        <w:rPr>
          <w:rFonts w:hint="eastAsia"/>
        </w:rPr>
        <w:br w:type="page"/>
      </w:r>
    </w:p>
    <w:sdt>
      <w:sdtPr>
        <w:rPr>
          <w:lang w:val="zh-CN"/>
        </w:rPr>
        <w:id w:val="2006544742"/>
        <w:docPartObj>
          <w:docPartGallery w:val="Table of Contents"/>
          <w:docPartUnique/>
        </w:docPartObj>
      </w:sdtPr>
      <w:sdtEndPr>
        <w:rPr>
          <w:rFonts w:cs="宋体" w:asciiTheme="minorEastAsia" w:hAnsiTheme="minorEastAsia" w:eastAsiaTheme="minorEastAsia"/>
          <w:b/>
          <w:bCs/>
          <w:color w:val="auto"/>
          <w:sz w:val="21"/>
          <w:szCs w:val="21"/>
          <w:lang w:val="zh-CN"/>
        </w:rPr>
      </w:sdtEndPr>
      <w:sdtContent>
        <w:p w14:paraId="3E93CF4E">
          <w:pPr>
            <w:pStyle w:val="25"/>
            <w:spacing w:line="360" w:lineRule="auto"/>
            <w:ind w:firstLine="560"/>
            <w:jc w:val="center"/>
            <w:rPr>
              <w:rFonts w:hint="eastAsia"/>
              <w:sz w:val="24"/>
              <w:szCs w:val="24"/>
            </w:rPr>
          </w:pPr>
          <w:r>
            <w:rPr>
              <w:sz w:val="24"/>
              <w:szCs w:val="24"/>
              <w:lang w:val="zh-CN"/>
            </w:rPr>
            <w:t>目录</w:t>
          </w:r>
        </w:p>
        <w:p w14:paraId="2A6F33F4">
          <w:pPr>
            <w:pStyle w:val="8"/>
            <w:spacing w:line="360" w:lineRule="auto"/>
            <w:ind w:firstLine="0" w:firstLineChars="0"/>
            <w:rPr>
              <w:rFonts w:hint="eastAsia" w:asciiTheme="minorHAnsi" w:hAnsiTheme="minorHAnsi" w:cstheme="minorBidi"/>
              <w:kern w:val="2"/>
              <w:sz w:val="24"/>
              <w14:ligatures w14:val="standardContextual"/>
            </w:rPr>
          </w:pPr>
          <w:r>
            <w:rPr>
              <w:sz w:val="24"/>
            </w:rPr>
            <w:fldChar w:fldCharType="begin"/>
          </w:r>
          <w:r>
            <w:rPr>
              <w:sz w:val="24"/>
            </w:rPr>
            <w:instrText xml:space="preserve"> TOC \o "1-3" \h \z \u </w:instrText>
          </w:r>
          <w:r>
            <w:rPr>
              <w:rFonts w:hint="eastAsia"/>
              <w:sz w:val="24"/>
            </w:rPr>
            <w:fldChar w:fldCharType="separate"/>
          </w:r>
          <w:r>
            <w:fldChar w:fldCharType="begin"/>
          </w:r>
          <w:r>
            <w:instrText xml:space="preserve"> HYPERLINK \l "_Toc213929720" </w:instrText>
          </w:r>
          <w:r>
            <w:fldChar w:fldCharType="separate"/>
          </w:r>
          <w:r>
            <w:rPr>
              <w:rStyle w:val="13"/>
              <w:rFonts w:hint="eastAsia"/>
              <w:sz w:val="24"/>
            </w:rPr>
            <w:t>一、工作简况</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_Toc213929720 \h</w:instrText>
          </w:r>
          <w:r>
            <w:rPr>
              <w:rFonts w:hint="eastAsia"/>
              <w:sz w:val="24"/>
            </w:rPr>
            <w:instrText xml:space="preserve"> </w:instrText>
          </w:r>
          <w:r>
            <w:rPr>
              <w:rFonts w:hint="eastAsia"/>
              <w:sz w:val="24"/>
            </w:rPr>
            <w:fldChar w:fldCharType="separate"/>
          </w:r>
          <w:r>
            <w:rPr>
              <w:rFonts w:hint="eastAsia"/>
              <w:sz w:val="24"/>
            </w:rPr>
            <w:t>1</w:t>
          </w:r>
          <w:r>
            <w:rPr>
              <w:rFonts w:hint="eastAsia"/>
              <w:sz w:val="24"/>
            </w:rPr>
            <w:fldChar w:fldCharType="end"/>
          </w:r>
          <w:r>
            <w:rPr>
              <w:rFonts w:hint="eastAsia"/>
              <w:sz w:val="24"/>
            </w:rPr>
            <w:fldChar w:fldCharType="end"/>
          </w:r>
        </w:p>
        <w:p w14:paraId="04AF887B">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"_Toc213929724" </w:instrText>
          </w:r>
          <w:r>
            <w:fldChar w:fldCharType="separate"/>
          </w:r>
          <w:r>
            <w:rPr>
              <w:rStyle w:val="13"/>
              <w:rFonts w:hint="eastAsia"/>
              <w:sz w:val="24"/>
            </w:rPr>
            <w:t>二、团体标准编制原则、主要内容及其确定的依据</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_Toc213929724 \h</w:instrText>
          </w:r>
          <w:r>
            <w:rPr>
              <w:rFonts w:hint="eastAsia"/>
              <w:sz w:val="24"/>
            </w:rPr>
            <w:instrText xml:space="preserve"> </w:instrText>
          </w:r>
          <w:r>
            <w:rPr>
              <w:rFonts w:hint="eastAsia"/>
              <w:sz w:val="24"/>
            </w:rPr>
            <w:fldChar w:fldCharType="separate"/>
          </w:r>
          <w:r>
            <w:rPr>
              <w:rFonts w:hint="eastAsia"/>
              <w:sz w:val="24"/>
            </w:rPr>
            <w:t>5</w:t>
          </w:r>
          <w:r>
            <w:rPr>
              <w:rFonts w:hint="eastAsia"/>
              <w:sz w:val="24"/>
            </w:rPr>
            <w:fldChar w:fldCharType="end"/>
          </w:r>
          <w:r>
            <w:rPr>
              <w:rFonts w:hint="eastAsia"/>
              <w:sz w:val="24"/>
            </w:rPr>
            <w:fldChar w:fldCharType="end"/>
          </w:r>
        </w:p>
        <w:p w14:paraId="51A258D3">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"_Toc213929726" </w:instrText>
          </w:r>
          <w:r>
            <w:fldChar w:fldCharType="separate"/>
          </w:r>
          <w:r>
            <w:rPr>
              <w:rStyle w:val="13"/>
              <w:rFonts w:hint="eastAsia"/>
              <w:sz w:val="24"/>
            </w:rPr>
            <w:t>三、试验验证的分析、综述报告，技术经济论证，预期的经济效益、社会效益和生态效益</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_Toc213929726 \h</w:instrText>
          </w:r>
          <w:r>
            <w:rPr>
              <w:rFonts w:hint="eastAsia"/>
              <w:sz w:val="24"/>
            </w:rPr>
            <w:instrText xml:space="preserve"> </w:instrText>
          </w:r>
          <w:r>
            <w:rPr>
              <w:rFonts w:hint="eastAsia"/>
              <w:sz w:val="24"/>
            </w:rPr>
            <w:fldChar w:fldCharType="separate"/>
          </w:r>
          <w:r>
            <w:rPr>
              <w:rFonts w:hint="eastAsia"/>
              <w:sz w:val="24"/>
            </w:rPr>
            <w:t>7</w:t>
          </w:r>
          <w:r>
            <w:rPr>
              <w:rFonts w:hint="eastAsia"/>
              <w:sz w:val="24"/>
            </w:rPr>
            <w:fldChar w:fldCharType="end"/>
          </w:r>
          <w:r>
            <w:rPr>
              <w:rFonts w:hint="eastAsia"/>
              <w:sz w:val="24"/>
            </w:rPr>
            <w:fldChar w:fldCharType="end"/>
          </w:r>
        </w:p>
        <w:p w14:paraId="1E3CEA6F">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"_Toc213929729" </w:instrText>
          </w:r>
          <w:r>
            <w:fldChar w:fldCharType="separate"/>
          </w:r>
          <w:r>
            <w:rPr>
              <w:rStyle w:val="13"/>
              <w:rFonts w:hint="eastAsia"/>
              <w:sz w:val="24"/>
            </w:rPr>
            <w:t>四、与国际、国外同类标准技术内容的对比情况，或与测试的国外样品、样机有关数据的对比情况；</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_Toc213929729 \h</w:instrText>
          </w:r>
          <w:r>
            <w:rPr>
              <w:rFonts w:hint="eastAsia"/>
              <w:sz w:val="24"/>
            </w:rPr>
            <w:instrText xml:space="preserve"> </w:instrText>
          </w:r>
          <w:r>
            <w:rPr>
              <w:rFonts w:hint="eastAsia"/>
              <w:sz w:val="24"/>
            </w:rPr>
            <w:fldChar w:fldCharType="separate"/>
          </w:r>
          <w:r>
            <w:rPr>
              <w:rFonts w:hint="eastAsia"/>
              <w:sz w:val="24"/>
            </w:rPr>
            <w:t>11</w:t>
          </w:r>
          <w:r>
            <w:rPr>
              <w:rFonts w:hint="eastAsia"/>
              <w:sz w:val="24"/>
            </w:rPr>
            <w:fldChar w:fldCharType="end"/>
          </w:r>
          <w:r>
            <w:rPr>
              <w:rFonts w:hint="eastAsia"/>
              <w:sz w:val="24"/>
            </w:rPr>
            <w:fldChar w:fldCharType="end"/>
          </w:r>
        </w:p>
        <w:p w14:paraId="138DCFED">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"_Toc213929732" </w:instrText>
          </w:r>
          <w:r>
            <w:fldChar w:fldCharType="separate"/>
          </w:r>
          <w:r>
            <w:rPr>
              <w:rStyle w:val="13"/>
              <w:rFonts w:hint="eastAsia"/>
              <w:sz w:val="24"/>
            </w:rPr>
            <w:t>五、以国际标准或国外先进标准为基础起草的团体标准，说明是否合规引用或采用</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_Toc213929732 \h</w:instrText>
          </w:r>
          <w:r>
            <w:rPr>
              <w:rFonts w:hint="eastAsia"/>
              <w:sz w:val="24"/>
            </w:rPr>
            <w:instrText xml:space="preserve"> </w:instrText>
          </w:r>
          <w:r>
            <w:rPr>
              <w:rFonts w:hint="eastAsia"/>
              <w:sz w:val="24"/>
            </w:rPr>
            <w:fldChar w:fldCharType="separate"/>
          </w:r>
          <w:r>
            <w:rPr>
              <w:rFonts w:hint="eastAsia"/>
              <w:sz w:val="24"/>
            </w:rPr>
            <w:t>12</w:t>
          </w:r>
          <w:r>
            <w:rPr>
              <w:rFonts w:hint="eastAsia"/>
              <w:sz w:val="24"/>
            </w:rPr>
            <w:fldChar w:fldCharType="end"/>
          </w:r>
          <w:r>
            <w:rPr>
              <w:rFonts w:hint="eastAsia"/>
              <w:sz w:val="24"/>
            </w:rPr>
            <w:fldChar w:fldCharType="end"/>
          </w:r>
        </w:p>
        <w:p w14:paraId="426E749D">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"_Toc213929733" </w:instrText>
          </w:r>
          <w:r>
            <w:fldChar w:fldCharType="separate"/>
          </w:r>
          <w:r>
            <w:rPr>
              <w:rStyle w:val="13"/>
              <w:rFonts w:hint="eastAsia"/>
              <w:sz w:val="24"/>
            </w:rPr>
            <w:t>六、与相关法律、行政法规及相关标准的关系</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_Toc213929733 \h</w:instrText>
          </w:r>
          <w:r>
            <w:rPr>
              <w:rFonts w:hint="eastAsia"/>
              <w:sz w:val="24"/>
            </w:rPr>
            <w:instrText xml:space="preserve">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14:paraId="227C89BF">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"_Toc213929734" </w:instrText>
          </w:r>
          <w:r>
            <w:fldChar w:fldCharType="separate"/>
          </w:r>
          <w:r>
            <w:rPr>
              <w:rStyle w:val="13"/>
              <w:rFonts w:hint="eastAsia"/>
              <w:sz w:val="24"/>
            </w:rPr>
            <w:t>七、重大分歧意见的处理经过和依据</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_Toc213929734 \h</w:instrText>
          </w:r>
          <w:r>
            <w:rPr>
              <w:rFonts w:hint="eastAsia"/>
              <w:sz w:val="24"/>
            </w:rPr>
            <w:instrText xml:space="preserve">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1EBD2EA5">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"_Toc213929735" </w:instrText>
          </w:r>
          <w:r>
            <w:fldChar w:fldCharType="separate"/>
          </w:r>
          <w:r>
            <w:rPr>
              <w:rStyle w:val="13"/>
              <w:rFonts w:hint="eastAsia"/>
              <w:sz w:val="24"/>
            </w:rPr>
            <w:t>八、涉及专利的有关说明</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_Toc213929735 \h</w:instrText>
          </w:r>
          <w:r>
            <w:rPr>
              <w:rFonts w:hint="eastAsia"/>
              <w:sz w:val="24"/>
            </w:rPr>
            <w:instrText xml:space="preserve">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5AB323A4">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"_Toc213929736" </w:instrText>
          </w:r>
          <w:r>
            <w:fldChar w:fldCharType="separate"/>
          </w:r>
          <w:r>
            <w:rPr>
              <w:rStyle w:val="13"/>
              <w:rFonts w:hint="eastAsia"/>
              <w:sz w:val="24"/>
            </w:rPr>
            <w:t>九、实施团体标准的要求和措施建议（包括组织措施、技术措施、过渡办法等内容）</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_Toc213929736 \h</w:instrText>
          </w:r>
          <w:r>
            <w:rPr>
              <w:rFonts w:hint="eastAsia"/>
              <w:sz w:val="24"/>
            </w:rPr>
            <w:instrText xml:space="preserve"> </w:instrText>
          </w:r>
          <w:r>
            <w:rPr>
              <w:rFonts w:hint="eastAsia"/>
              <w:sz w:val="24"/>
            </w:rPr>
            <w:fldChar w:fldCharType="separate"/>
          </w:r>
          <w:r>
            <w:rPr>
              <w:rFonts w:hint="eastAsia"/>
              <w:sz w:val="24"/>
            </w:rPr>
            <w:t>15</w:t>
          </w:r>
          <w:r>
            <w:rPr>
              <w:rFonts w:hint="eastAsia"/>
              <w:sz w:val="24"/>
            </w:rPr>
            <w:fldChar w:fldCharType="end"/>
          </w:r>
          <w:r>
            <w:rPr>
              <w:rFonts w:hint="eastAsia"/>
              <w:sz w:val="24"/>
            </w:rPr>
            <w:fldChar w:fldCharType="end"/>
          </w:r>
        </w:p>
        <w:p w14:paraId="4E6E754C">
          <w:pPr>
            <w:pStyle w:val="8"/>
            <w:spacing w:line="360" w:lineRule="auto"/>
            <w:ind w:firstLine="0" w:firstLineChars="0"/>
            <w:rPr>
              <w:rFonts w:hint="eastAsia" w:asciiTheme="minorHAnsi" w:hAnsiTheme="minorHAnsi" w:cstheme="minorBidi"/>
              <w:kern w:val="2"/>
              <w:sz w:val="24"/>
              <w14:ligatures w14:val="standardContextual"/>
            </w:rPr>
          </w:pPr>
          <w:r>
            <w:fldChar w:fldCharType="begin"/>
          </w:r>
          <w:r>
            <w:instrText xml:space="preserve"> HYPERLINK \l "_Toc213929739" </w:instrText>
          </w:r>
          <w:r>
            <w:fldChar w:fldCharType="separate"/>
          </w:r>
          <w:r>
            <w:rPr>
              <w:rStyle w:val="13"/>
              <w:rFonts w:hint="eastAsia"/>
              <w:sz w:val="24"/>
            </w:rPr>
            <w:t>十、其它应当说明的事项</w:t>
          </w:r>
          <w:r>
            <w:rPr>
              <w:rFonts w:hint="eastAsia"/>
              <w:sz w:val="24"/>
            </w:rPr>
            <w:tab/>
          </w:r>
          <w:r>
            <w:rPr>
              <w:rFonts w:hint="eastAsia"/>
              <w:sz w:val="24"/>
            </w:rPr>
            <w:fldChar w:fldCharType="begin"/>
          </w:r>
          <w:r>
            <w:rPr>
              <w:rFonts w:hint="eastAsia"/>
              <w:sz w:val="24"/>
            </w:rPr>
            <w:instrText xml:space="preserve"> </w:instrText>
          </w:r>
          <w:r>
            <w:rPr>
              <w:sz w:val="24"/>
            </w:rPr>
            <w:instrText xml:space="preserve">PAGEREF _Toc213929739 \h</w:instrText>
          </w:r>
          <w:r>
            <w:rPr>
              <w:rFonts w:hint="eastAsia"/>
              <w:sz w:val="24"/>
            </w:rPr>
            <w:instrText xml:space="preserve"> </w:instrText>
          </w:r>
          <w:r>
            <w:rPr>
              <w:rFonts w:hint="eastAsia"/>
              <w:sz w:val="24"/>
            </w:rPr>
            <w:fldChar w:fldCharType="separate"/>
          </w:r>
          <w:r>
            <w:rPr>
              <w:rFonts w:hint="eastAsia"/>
              <w:sz w:val="24"/>
            </w:rPr>
            <w:t>16</w:t>
          </w:r>
          <w:r>
            <w:rPr>
              <w:rFonts w:hint="eastAsia"/>
              <w:sz w:val="24"/>
            </w:rPr>
            <w:fldChar w:fldCharType="end"/>
          </w:r>
          <w:r>
            <w:rPr>
              <w:rFonts w:hint="eastAsia"/>
              <w:sz w:val="24"/>
            </w:rPr>
            <w:fldChar w:fldCharType="end"/>
          </w:r>
        </w:p>
        <w:p w14:paraId="4784B336">
          <w:pPr>
            <w:spacing w:line="360" w:lineRule="auto"/>
            <w:ind w:firstLine="0" w:firstLineChars="0"/>
            <w:rPr>
              <w:rFonts w:hint="eastAsia"/>
              <w:sz w:val="21"/>
              <w:szCs w:val="21"/>
            </w:rPr>
          </w:pPr>
          <w:r>
            <w:rPr>
              <w:b/>
              <w:bCs/>
              <w:sz w:val="24"/>
              <w:lang w:val="zh-CN"/>
            </w:rPr>
            <w:fldChar w:fldCharType="end"/>
          </w:r>
        </w:p>
      </w:sdtContent>
    </w:sdt>
    <w:p w14:paraId="166E4EFF">
      <w:pPr>
        <w:ind w:firstLine="0" w:firstLineChars="0"/>
      </w:pPr>
    </w:p>
    <w:p w14:paraId="1F4EDC49">
      <w:pPr>
        <w:ind w:firstLine="560"/>
        <w:rPr>
          <w:rFonts w:hint="eastAsia"/>
        </w:rPr>
      </w:pPr>
    </w:p>
    <w:p w14:paraId="70F5DBBA">
      <w:pPr>
        <w:ind w:firstLine="560"/>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03CE1D6">
      <w:pPr>
        <w:pStyle w:val="2"/>
        <w:rPr>
          <w:rFonts w:hint="eastAsia"/>
        </w:rPr>
      </w:pPr>
      <w:bookmarkStart w:id="1" w:name="_Toc213929720"/>
      <w:r>
        <w:t>一、工作简况</w:t>
      </w:r>
      <w:bookmarkEnd w:id="1"/>
    </w:p>
    <w:p w14:paraId="21CDEA05">
      <w:pPr>
        <w:pStyle w:val="3"/>
        <w:rPr>
          <w:rFonts w:hint="eastAsia"/>
        </w:rPr>
      </w:pPr>
      <w:bookmarkStart w:id="2" w:name="_Toc213929721"/>
      <w:r>
        <w:t>（一）任务来源</w:t>
      </w:r>
      <w:bookmarkEnd w:id="2"/>
    </w:p>
    <w:p w14:paraId="0D293C10">
      <w:pPr>
        <w:ind w:firstLine="560"/>
        <w:rPr>
          <w:rFonts w:hint="eastAsia"/>
        </w:rPr>
      </w:pPr>
      <w:r>
        <w:t>本标准项目由中国海洋学会提出并归口，列入2025</w:t>
      </w:r>
      <w:r>
        <w:t>年第一批</w:t>
      </w:r>
      <w:r>
        <w:t>团体标准制修订计划（中海学字〔202</w:t>
      </w:r>
      <w:r>
        <w:rPr>
          <w:rFonts w:hint="eastAsia"/>
        </w:rPr>
        <w:t>5</w:t>
      </w:r>
      <w:r>
        <w:t>〕9号</w:t>
      </w:r>
      <w:r>
        <w:t>）。</w:t>
      </w:r>
    </w:p>
    <w:p w14:paraId="5D16B41A">
      <w:pPr>
        <w:pStyle w:val="3"/>
        <w:rPr>
          <w:rFonts w:hint="eastAsia"/>
        </w:rPr>
      </w:pPr>
      <w:bookmarkStart w:id="3" w:name="_Toc213929722"/>
      <w:r>
        <w:t>（二）制定背景</w:t>
      </w:r>
      <w:bookmarkEnd w:id="3"/>
    </w:p>
    <w:p w14:paraId="402411F3">
      <w:pPr>
        <w:ind w:firstLine="560"/>
        <w:rPr>
          <w:rFonts w:hint="eastAsia"/>
        </w:rPr>
      </w:pPr>
      <w:r>
        <w:rPr>
          <w:rFonts w:hint="eastAsia"/>
        </w:rPr>
        <w:t>红树林是</w:t>
      </w:r>
      <w:r>
        <w:rPr>
          <w:rFonts w:hint="eastAsia" w:cs="仿宋_GB2312"/>
        </w:rPr>
        <w:t>全球</w:t>
      </w:r>
      <w:r>
        <w:rPr>
          <w:rFonts w:hint="eastAsia"/>
        </w:rPr>
        <w:t>湿地资源的重要组成，在</w:t>
      </w:r>
      <w:r>
        <w:rPr>
          <w:rFonts w:hint="eastAsia" w:cs="仿宋_GB2312"/>
        </w:rPr>
        <w:t>我国</w:t>
      </w:r>
      <w:r>
        <w:rPr>
          <w:rFonts w:cs="仿宋_GB2312"/>
        </w:rPr>
        <w:t>热</w:t>
      </w:r>
      <w:r>
        <w:rPr>
          <w:rFonts w:hint="eastAsia"/>
        </w:rPr>
        <w:t>带及亚热带海岸防护、海洋经济发展和实现</w:t>
      </w:r>
      <w:r>
        <w:rPr>
          <w:rFonts w:cs="仿宋_GB2312"/>
        </w:rPr>
        <w:t>2030年前</w:t>
      </w:r>
      <w:r>
        <w:rPr>
          <w:rFonts w:hint="eastAsia"/>
        </w:rPr>
        <w:t>碳排放达峰有着不可替代的效益。</w:t>
      </w:r>
      <w:r>
        <w:t>习近平总书记高度重视红树林保护与修复工作，明确指出“要像爱护眼睛一样守护好红树林”，为新时代红树林保护修复工作指明了方向。为贯彻落实这一指示精神，国家林业和草原局、自然资源部于2020年联合印发《红树林保护修复专项行动计划（2020—2025年）》，提出到2025年营造红树林9050公顷、修复现有红树林9750公顷的目标，推动我国红树林保护修复进入系统化、规范化和科技化的新阶段。</w:t>
      </w:r>
    </w:p>
    <w:p w14:paraId="40900048">
      <w:pPr>
        <w:ind w:firstLine="560"/>
        <w:rPr>
          <w:rFonts w:hint="eastAsia"/>
        </w:rPr>
      </w:pPr>
      <w:r>
        <w:t>然而，在红树林生态修复的实践推进过程中，仍面临多重挑战：</w:t>
      </w:r>
    </w:p>
    <w:p w14:paraId="111A50DE">
      <w:pPr>
        <w:ind w:firstLine="560"/>
        <w:rPr>
          <w:rFonts w:hint="eastAsia"/>
        </w:rPr>
      </w:pPr>
      <w:r>
        <w:t>一是可用于新造林的适宜滩涂资源日益紧张，红树林扩展空间受限；</w:t>
      </w:r>
    </w:p>
    <w:p w14:paraId="01E4CF30">
      <w:pPr>
        <w:ind w:firstLine="560"/>
        <w:rPr>
          <w:rFonts w:hint="eastAsia"/>
        </w:rPr>
      </w:pPr>
      <w:r>
        <w:t>二是部分红树林群落退化严重，自然更新能力不足，人工修复技术体系尚不完善，苗木成活率低、成林效果差</w:t>
      </w:r>
      <w:r>
        <w:rPr>
          <w:rFonts w:hint="eastAsia"/>
        </w:rPr>
        <w:t>。</w:t>
      </w:r>
    </w:p>
    <w:p w14:paraId="62EEA6D3">
      <w:pPr>
        <w:ind w:firstLine="560"/>
        <w:rPr>
          <w:rFonts w:hint="eastAsia"/>
        </w:rPr>
      </w:pPr>
      <w:r>
        <w:t>与此同时，沿海地区分布着大量因养殖业衰退而遗留的废弃虾塘。这类区域虽具备一定的潮汐与水文基础条件，具备红树林生态修复的潜在优势，但在工程实施中仍面临诸多制约因素。受地势改造、底泥污染、盐度波动及潮流冲刷等多重影响，目前废弃虾塘修复工程普遍沿用传统的“吹填土+木栏围挡”改造模式。该模式不仅工程造价高、施工周期长，而且在吹填土垫高滩面时施工难度大，大型机械进场操作易破坏滩涂的自然地貌与土壤结构，造成生态扰动，不利于后期红树林根系扎实生长与生态系统稳定形成。同时，传统栽培方式多采用等间距定植布局，未能充分考虑潮间带水动力与微地形差异，导致苗木成活率偏低、群落结构单一，整体修复效果不理想。</w:t>
      </w:r>
    </w:p>
    <w:p w14:paraId="3CA05287">
      <w:pPr>
        <w:ind w:firstLine="560"/>
        <w:rPr>
          <w:rFonts w:hint="eastAsia"/>
        </w:rPr>
      </w:pPr>
      <w:r>
        <w:t>传统定植模式难以满足该类特殊立地条件下红树林生长的生态需求，迫切需要形成科学合理、工程可行、生态友好的技术标准体系。因此，制定《废弃养殖塘红树林种植技术规程》具有重要的现实意义和战略价值。本规程系统总结近年来在红树林生态修复领域的科研成果与工程经验，集成了微地形塑造、潮沟疏通、团簇式（集聚型）种植、胚胎直播及防护结构优化等创新技术手段，建立适用于废弃养殖塘环境的红树林高效定植与养护技术体系。该规程的实施将有效提升红树林在困难立地条件下的成活率与生态恢复质量，为“由量到质”的修复转变提供科学支撑。</w:t>
      </w:r>
    </w:p>
    <w:p w14:paraId="6D8AD92F">
      <w:pPr>
        <w:ind w:firstLine="560"/>
        <w:rPr>
          <w:rFonts w:hint="eastAsia"/>
        </w:rPr>
      </w:pPr>
      <w:r>
        <w:t>本标准的编制既是贯彻落实《红树林保护修复专项行动计划（2020—2025年）》的技术抓手，也是落实生态文明建设与“蓝碳”发展战略的重要举措。通过标准化、规范化的技术路径，有助于提升我国红树林修复工程的整体质量，强化海岸带生态安全屏障，提升蓝碳汇聚能力，推动海岸生态系统向高质量恢复迈进。</w:t>
      </w:r>
    </w:p>
    <w:p w14:paraId="02BADF9B">
      <w:pPr>
        <w:ind w:firstLine="560"/>
        <w:rPr>
          <w:rFonts w:hint="eastAsia"/>
        </w:rPr>
      </w:pPr>
      <w:r>
        <w:t>面对红树林退化的全球性挑战，特别是在废弃水产养殖塘生态修复这一国际共性难题上，本标准的制定与实施，将为全球提供一套经济可行、技术先进、生态友好的“中国方案”，展示我国在海岸带生态修复领域的创新实践与治理智慧，为全球湿地生态保护和可持续发展贡献中国力量。</w:t>
      </w:r>
    </w:p>
    <w:p w14:paraId="2BAB3C1E">
      <w:pPr>
        <w:pStyle w:val="3"/>
        <w:rPr>
          <w:rFonts w:hint="eastAsia"/>
        </w:rPr>
      </w:pPr>
      <w:bookmarkStart w:id="4" w:name="_Toc213929723"/>
      <w:r>
        <w:t>（三）起草过程</w:t>
      </w:r>
      <w:bookmarkEnd w:id="4"/>
    </w:p>
    <w:p w14:paraId="499183F7">
      <w:pPr>
        <w:ind w:firstLine="560"/>
        <w:rPr>
          <w:rFonts w:hint="eastAsia"/>
        </w:rPr>
      </w:pPr>
      <w:r>
        <w:t>为保证本标准的制定质量，标准内容切实可行，标准实施后能为</w:t>
      </w:r>
      <w:r>
        <w:rPr>
          <w:rFonts w:hint="eastAsia"/>
        </w:rPr>
        <w:t>废弃养殖塘红树林种植</w:t>
      </w:r>
      <w:r>
        <w:t>提供具体指导，标准起草组结合实际情况，经过综合分析、多次讨论研究和反复修改，起草编制完成《</w:t>
      </w:r>
      <w:r>
        <w:rPr>
          <w:rFonts w:hint="eastAsia"/>
        </w:rPr>
        <w:t>废弃养殖塘红树林种植技术规程</w:t>
      </w:r>
      <w:r>
        <w:t>》标准。主要开展工作情况如下：</w:t>
      </w:r>
    </w:p>
    <w:p w14:paraId="3C0A8949">
      <w:pPr>
        <w:ind w:firstLine="560"/>
        <w:rPr>
          <w:rFonts w:hint="eastAsia"/>
        </w:rPr>
      </w:pPr>
      <w:r>
        <w:t>1.成立标准起草小组</w:t>
      </w:r>
    </w:p>
    <w:p w14:paraId="454BAF07">
      <w:pPr>
        <w:ind w:firstLine="560"/>
        <w:rPr>
          <w:rFonts w:hint="eastAsia"/>
        </w:rPr>
      </w:pPr>
      <w:r>
        <w:rPr>
          <w:rFonts w:hint="eastAsia"/>
        </w:rPr>
        <w:t>2024年9月</w:t>
      </w:r>
      <w:r>
        <w:t>，由</w:t>
      </w:r>
      <w:r>
        <w:rPr>
          <w:rFonts w:hint="eastAsia"/>
        </w:rPr>
        <w:t>华东师范大学</w:t>
      </w:r>
      <w:r>
        <w:t>为主，联合</w:t>
      </w:r>
      <w:r>
        <w:rPr>
          <w:rFonts w:hint="eastAsia"/>
        </w:rPr>
        <w:t>北部湾大学北部湾大学</w:t>
      </w:r>
      <w:r>
        <w:t>等召开</w:t>
      </w:r>
      <w:r>
        <w:rPr>
          <w:color w:val="000000"/>
        </w:rPr>
        <w:t>标准起草</w:t>
      </w:r>
      <w:r>
        <w:t>专题工作会议，讨论、研究制定标准的工作方案和工作程序，研究确定本标准所涉及范围和主要内容。成立项目起草小组，明确小组成员职责分工。</w:t>
      </w:r>
    </w:p>
    <w:p w14:paraId="19CE1A1A">
      <w:pPr>
        <w:ind w:firstLine="560"/>
        <w:rPr>
          <w:rFonts w:hint="eastAsia"/>
        </w:rPr>
      </w:pPr>
      <w:r>
        <w:t>2.制定工作计划</w:t>
      </w:r>
    </w:p>
    <w:p w14:paraId="3D4A3ABF">
      <w:pPr>
        <w:ind w:firstLine="560"/>
        <w:rPr>
          <w:rFonts w:hint="eastAsia"/>
        </w:rPr>
      </w:pPr>
      <w:r>
        <w:t>项目起草小组制定了起草标准工作计划，对各工作过程与步骤做出安排，要求起草小组在规定时间内，按规定进度开展各项工作。</w:t>
      </w:r>
    </w:p>
    <w:p w14:paraId="065AB42A">
      <w:pPr>
        <w:ind w:firstLine="560"/>
        <w:rPr>
          <w:rFonts w:hint="eastAsia"/>
        </w:rPr>
      </w:pPr>
      <w:r>
        <w:t>3.座谈研讨</w:t>
      </w:r>
    </w:p>
    <w:p w14:paraId="5A155432">
      <w:pPr>
        <w:ind w:firstLine="560"/>
        <w:rPr>
          <w:rFonts w:hint="eastAsia"/>
        </w:rPr>
      </w:pPr>
      <w:r>
        <w:t>202</w:t>
      </w:r>
      <w:r>
        <w:rPr>
          <w:rFonts w:hint="eastAsia"/>
        </w:rPr>
        <w:t>5</w:t>
      </w:r>
      <w:r>
        <w:t>年</w:t>
      </w:r>
      <w:r>
        <w:rPr>
          <w:rFonts w:hint="eastAsia"/>
        </w:rPr>
        <w:t>8</w:t>
      </w:r>
      <w:r>
        <w:t>月-1</w:t>
      </w:r>
      <w:r>
        <w:rPr>
          <w:rFonts w:hint="eastAsia"/>
        </w:rPr>
        <w:t>0</w:t>
      </w:r>
      <w:r>
        <w:t>月，标准研制工作组多次召开标准草案研讨会，会上对标准草案、立项申请书内容进行研讨并对草案和立项分析报告进行完善。</w:t>
      </w:r>
    </w:p>
    <w:p w14:paraId="279E0EDE">
      <w:pPr>
        <w:ind w:firstLine="560"/>
        <w:rPr>
          <w:rFonts w:hint="eastAsia"/>
        </w:rPr>
      </w:pPr>
      <w:r>
        <w:t>4.召开立项审查会</w:t>
      </w:r>
    </w:p>
    <w:p w14:paraId="27383017">
      <w:pPr>
        <w:ind w:firstLine="560"/>
        <w:rPr>
          <w:rFonts w:hint="eastAsia"/>
        </w:rPr>
      </w:pPr>
      <w:r>
        <w:rPr>
          <w:rFonts w:hint="eastAsia"/>
        </w:rPr>
        <w:t>2025年10月15日</w:t>
      </w:r>
      <w:r>
        <w:t>，中国海洋学会海洋标准化分会在</w:t>
      </w:r>
      <w:r>
        <w:rPr>
          <w:rFonts w:hint="eastAsia"/>
        </w:rPr>
        <w:t>线</w:t>
      </w:r>
      <w:r>
        <w:t>主持召开了《</w:t>
      </w:r>
      <w:r>
        <w:rPr>
          <w:rFonts w:hint="eastAsia"/>
        </w:rPr>
        <w:t>废弃虾塘红树林定植技术规程</w:t>
      </w:r>
      <w:r>
        <w:t>》团体标准立项审查会。对立项申请材料加以论证和研讨，专家组一致同意《</w:t>
      </w:r>
      <w:r>
        <w:rPr>
          <w:rFonts w:hint="eastAsia"/>
        </w:rPr>
        <w:t>废弃虾塘红树林定植技术规程</w:t>
      </w:r>
      <w:r>
        <w:t>》团体标准通过立项审查，并建议将标准名称改成《</w:t>
      </w:r>
      <w:r>
        <w:rPr>
          <w:rFonts w:hint="eastAsia"/>
        </w:rPr>
        <w:t>废弃养殖塘红树林种植技术规程</w:t>
      </w:r>
      <w:r>
        <w:t>》，并提出了标准修改完善建议：</w:t>
      </w:r>
    </w:p>
    <w:p w14:paraId="5B2709A3">
      <w:pPr>
        <w:ind w:firstLine="560"/>
        <w:rPr>
          <w:rFonts w:hint="eastAsia"/>
        </w:rPr>
      </w:pPr>
      <w:r>
        <w:t>（1）</w:t>
      </w:r>
      <w:r>
        <w:rPr>
          <w:rFonts w:hint="eastAsia"/>
        </w:rPr>
        <w:t>对于“疏通潮滩 根据场地大小，合理布置潮沟”部分，建议明确</w:t>
      </w:r>
      <w:r>
        <w:t>构建</w:t>
      </w:r>
      <w:r>
        <w:rPr>
          <w:rFonts w:hint="eastAsia"/>
        </w:rPr>
        <w:t>的</w:t>
      </w:r>
      <w:r>
        <w:t>具体依据，例如场地，直弯，宽度深度</w:t>
      </w:r>
      <w:r>
        <w:rPr>
          <w:rFonts w:hint="eastAsia"/>
        </w:rPr>
        <w:t>等条件。</w:t>
      </w:r>
    </w:p>
    <w:p w14:paraId="3C429B5A">
      <w:pPr>
        <w:ind w:firstLine="560"/>
        <w:rPr>
          <w:rFonts w:hint="eastAsia"/>
        </w:rPr>
      </w:pPr>
      <w:r>
        <w:t>（2）</w:t>
      </w:r>
      <w:r>
        <w:rPr>
          <w:rFonts w:hint="eastAsia"/>
        </w:rPr>
        <w:t>对于“</w:t>
      </w:r>
      <w:bookmarkStart w:id="5" w:name="_Toc203083663"/>
      <w:bookmarkStart w:id="6" w:name="_Toc199620866"/>
      <w:r>
        <w:rPr>
          <w:rFonts w:hint="eastAsia"/>
        </w:rPr>
        <w:t>底泥处理</w:t>
      </w:r>
      <w:bookmarkEnd w:id="5"/>
      <w:bookmarkEnd w:id="6"/>
      <w:r>
        <w:rPr>
          <w:rFonts w:hint="eastAsia"/>
        </w:rPr>
        <w:t>，进行</w:t>
      </w:r>
      <w:r>
        <w:t>微地貌改造</w:t>
      </w:r>
      <w:r>
        <w:rPr>
          <w:rFonts w:hint="eastAsia"/>
        </w:rPr>
        <w:t>”</w:t>
      </w:r>
      <w:r>
        <w:t>，</w:t>
      </w:r>
      <w:r>
        <w:rPr>
          <w:rFonts w:hint="eastAsia"/>
        </w:rPr>
        <w:t>建议补充是否需要监测</w:t>
      </w:r>
      <w:r>
        <w:t>地貌变化</w:t>
      </w:r>
      <w:r>
        <w:rPr>
          <w:rFonts w:hint="eastAsia"/>
        </w:rPr>
        <w:t>，尤其是对于</w:t>
      </w:r>
      <w:r>
        <w:t>动力强</w:t>
      </w:r>
      <w:r>
        <w:rPr>
          <w:rFonts w:hint="eastAsia"/>
        </w:rPr>
        <w:t>或者</w:t>
      </w:r>
      <w:r>
        <w:t>生物扰动强</w:t>
      </w:r>
      <w:r>
        <w:rPr>
          <w:rFonts w:hint="eastAsia"/>
        </w:rPr>
        <w:t>的区域</w:t>
      </w:r>
      <w:r>
        <w:t>，是否需要监测，以达到存活率的指标</w:t>
      </w:r>
      <w:r>
        <w:rPr>
          <w:rFonts w:hint="eastAsia"/>
        </w:rPr>
        <w:t>。</w:t>
      </w:r>
    </w:p>
    <w:p w14:paraId="08753877">
      <w:pPr>
        <w:ind w:firstLine="560"/>
        <w:rPr>
          <w:rFonts w:hint="eastAsia"/>
        </w:rPr>
      </w:pPr>
      <w:r>
        <w:rPr>
          <w:rFonts w:hint="eastAsia"/>
        </w:rPr>
        <w:t>（3）建议明确</w:t>
      </w:r>
      <w:r>
        <w:t>堤坝</w:t>
      </w:r>
      <w:r>
        <w:rPr>
          <w:rFonts w:hint="eastAsia"/>
        </w:rPr>
        <w:t>是否</w:t>
      </w:r>
      <w:r>
        <w:t>拆除</w:t>
      </w:r>
      <w:r>
        <w:rPr>
          <w:rFonts w:hint="eastAsia"/>
        </w:rPr>
        <w:t>的情形</w:t>
      </w:r>
      <w:r>
        <w:t>，</w:t>
      </w:r>
      <w:r>
        <w:rPr>
          <w:rFonts w:hint="eastAsia"/>
        </w:rPr>
        <w:t>建议根据地形</w:t>
      </w:r>
      <w:r>
        <w:t>的多样性，红树林</w:t>
      </w:r>
      <w:r>
        <w:rPr>
          <w:rFonts w:hint="eastAsia"/>
        </w:rPr>
        <w:t>的特点</w:t>
      </w:r>
      <w:r>
        <w:t>，</w:t>
      </w:r>
      <w:r>
        <w:rPr>
          <w:rFonts w:hint="eastAsia"/>
        </w:rPr>
        <w:t>进行</w:t>
      </w:r>
      <w:r>
        <w:t>改造，适当保留围堤，少量开口，减少工程量</w:t>
      </w:r>
      <w:r>
        <w:rPr>
          <w:rFonts w:hint="eastAsia"/>
        </w:rPr>
        <w:t>。</w:t>
      </w:r>
    </w:p>
    <w:p w14:paraId="5A68D202">
      <w:pPr>
        <w:ind w:firstLine="560"/>
        <w:rPr>
          <w:rFonts w:hint="eastAsia"/>
        </w:rPr>
      </w:pPr>
      <w:r>
        <w:rPr>
          <w:rFonts w:hint="eastAsia"/>
        </w:rPr>
        <w:t>（4）明确“</w:t>
      </w:r>
      <w:r>
        <w:t>炼苗</w:t>
      </w:r>
      <w:r>
        <w:rPr>
          <w:rFonts w:hint="eastAsia"/>
        </w:rPr>
        <w:t>”的具体措施和要求</w:t>
      </w:r>
    </w:p>
    <w:p w14:paraId="5E279C75">
      <w:pPr>
        <w:ind w:firstLine="560"/>
        <w:rPr>
          <w:rFonts w:hint="eastAsia"/>
        </w:rPr>
      </w:pPr>
      <w:r>
        <w:t>（</w:t>
      </w:r>
      <w:r>
        <w:rPr>
          <w:rFonts w:hint="eastAsia"/>
        </w:rPr>
        <w:t>5</w:t>
      </w:r>
      <w:r>
        <w:t>）</w:t>
      </w:r>
      <w:r>
        <w:rPr>
          <w:rFonts w:hint="eastAsia"/>
        </w:rPr>
        <w:t>建议明确潮间带的具体定义</w:t>
      </w:r>
      <w:r>
        <w:t>。</w:t>
      </w:r>
    </w:p>
    <w:p w14:paraId="5459375A">
      <w:pPr>
        <w:pStyle w:val="2"/>
        <w:rPr>
          <w:rFonts w:hint="eastAsia"/>
        </w:rPr>
      </w:pPr>
      <w:bookmarkStart w:id="7" w:name="_Toc213929724"/>
      <w:r>
        <w:rPr>
          <w:rFonts w:hint="eastAsia"/>
        </w:rPr>
        <w:t>二、</w:t>
      </w:r>
      <w:r>
        <w:t>团体标准编制原则、主要内容及其确定的依据</w:t>
      </w:r>
      <w:bookmarkEnd w:id="7"/>
    </w:p>
    <w:p w14:paraId="3C2D59C5">
      <w:pPr>
        <w:ind w:firstLine="560"/>
        <w:rPr>
          <w:rFonts w:hint="eastAsia"/>
        </w:rPr>
      </w:pPr>
      <w:r>
        <w:rPr>
          <w:rFonts w:hint="eastAsia"/>
          <w:lang w:eastAsia="zh-CN"/>
        </w:rPr>
        <w:t>（</w:t>
      </w:r>
      <w:r>
        <w:rPr>
          <w:rFonts w:hint="eastAsia"/>
          <w:lang w:val="en-US" w:eastAsia="zh-CN"/>
        </w:rPr>
        <w:t>一）</w:t>
      </w:r>
      <w:r>
        <w:t>编制原则</w:t>
      </w:r>
    </w:p>
    <w:p w14:paraId="2FEEBD95">
      <w:pPr>
        <w:ind w:firstLine="560"/>
        <w:rPr>
          <w:rFonts w:hint="eastAsia"/>
        </w:rPr>
      </w:pPr>
      <w:r>
        <w:t>制订《</w:t>
      </w:r>
      <w:r>
        <w:rPr>
          <w:rFonts w:hint="eastAsia"/>
        </w:rPr>
        <w:t>废弃养殖塘红树林种植技术规程</w:t>
      </w:r>
      <w:r>
        <w:t>》团体标准以科学、客观、合理、适用为原则，界定了</w:t>
      </w:r>
      <w:r>
        <w:rPr>
          <w:rFonts w:hint="eastAsia"/>
        </w:rPr>
        <w:t>废弃养殖塘红树林种植</w:t>
      </w:r>
      <w:r>
        <w:t>的术语与定义，确立了建设原则，提供了</w:t>
      </w:r>
      <w:r>
        <w:rPr>
          <w:rFonts w:hint="eastAsia"/>
        </w:rPr>
        <w:t>区域选择与高程确定、土壤修复与客土填充、微地形塑造、种植方式、验收与养护管理的</w:t>
      </w:r>
      <w:r>
        <w:t>指导。</w:t>
      </w:r>
    </w:p>
    <w:p w14:paraId="1FFBE2AB">
      <w:pPr>
        <w:ind w:firstLine="560"/>
        <w:rPr>
          <w:rFonts w:hint="eastAsia"/>
        </w:rPr>
      </w:pPr>
      <w:r>
        <w:t>1.统一性原则</w:t>
      </w:r>
    </w:p>
    <w:p w14:paraId="30D110DC">
      <w:pPr>
        <w:ind w:firstLine="560"/>
        <w:rPr>
          <w:rFonts w:hint="eastAsia"/>
        </w:rPr>
      </w:pPr>
      <w:r>
        <w:t>本标准在编制过程中，深入研究科普相关法律法规以及相关政策意见要求，吸收</w:t>
      </w:r>
      <w:r>
        <w:rPr>
          <w:rFonts w:hint="eastAsia"/>
        </w:rPr>
        <w:t>钦州市孔雀湾、水井坑</w:t>
      </w:r>
      <w:r>
        <w:t>等地的经验做法。</w:t>
      </w:r>
    </w:p>
    <w:p w14:paraId="70151C04">
      <w:pPr>
        <w:ind w:firstLine="560"/>
        <w:rPr>
          <w:rFonts w:hint="eastAsia"/>
        </w:rPr>
      </w:pPr>
      <w:r>
        <w:t>2.协调性原则</w:t>
      </w:r>
    </w:p>
    <w:p w14:paraId="3C819E5E">
      <w:pPr>
        <w:ind w:firstLine="560"/>
        <w:rPr>
          <w:rFonts w:hint="eastAsia"/>
        </w:rPr>
      </w:pPr>
      <w:r>
        <w:t>本标准严格遵循《</w:t>
      </w:r>
      <w:r>
        <w:rPr>
          <w:rFonts w:hint="eastAsia"/>
        </w:rPr>
        <w:t>红树林造林技术规程</w:t>
      </w:r>
      <w:r>
        <w:t>》</w:t>
      </w:r>
      <w:r>
        <w:rPr>
          <w:rFonts w:hint="eastAsia"/>
        </w:rPr>
        <w:t>、</w:t>
      </w:r>
      <w:r>
        <w:t>《中华人民共和国标准化法》等相关法律法规的规定。</w:t>
      </w:r>
    </w:p>
    <w:p w14:paraId="5B27733F">
      <w:pPr>
        <w:ind w:firstLine="560"/>
        <w:rPr>
          <w:rFonts w:hint="eastAsia"/>
        </w:rPr>
      </w:pPr>
      <w:r>
        <w:t>3.规范性原则</w:t>
      </w:r>
    </w:p>
    <w:p w14:paraId="7E6C3872">
      <w:pPr>
        <w:ind w:firstLine="560"/>
        <w:rPr>
          <w:rFonts w:hint="eastAsia"/>
        </w:rPr>
      </w:pPr>
      <w:r>
        <w:t>本标准严格按照GB/T 1.1-2020《标准化工作导则 第1部分：标准的结构和编写规则》，确保标准文本的规范性。同时，本标准研制过程严格按照《中国海洋学会标准管理办法》和团体标准制定程序的要求，充分考虑标准的科学性、合理性、适用性。</w:t>
      </w:r>
    </w:p>
    <w:p w14:paraId="28005C28">
      <w:pPr>
        <w:pStyle w:val="3"/>
        <w:rPr>
          <w:rFonts w:hint="eastAsia"/>
        </w:rPr>
      </w:pPr>
      <w:bookmarkStart w:id="8" w:name="_Toc213929725"/>
      <w:r>
        <w:rPr>
          <w:rFonts w:hint="eastAsia"/>
        </w:rPr>
        <w:t>（</w:t>
      </w:r>
      <w:r>
        <w:rPr>
          <w:rFonts w:hint="eastAsia"/>
          <w:lang w:val="en-US" w:eastAsia="zh-CN"/>
        </w:rPr>
        <w:t>二</w:t>
      </w:r>
      <w:r>
        <w:rPr>
          <w:rFonts w:hint="eastAsia"/>
        </w:rPr>
        <w:t>）</w:t>
      </w:r>
      <w:r>
        <w:t>主要内容及其确定的依据</w:t>
      </w:r>
      <w:bookmarkEnd w:id="8"/>
    </w:p>
    <w:p w14:paraId="42BDEA21">
      <w:pPr>
        <w:ind w:firstLine="560"/>
        <w:rPr>
          <w:rFonts w:hint="eastAsia"/>
        </w:rPr>
      </w:pPr>
      <w:r>
        <w:t>本文件界定了</w:t>
      </w:r>
      <w:r>
        <w:rPr>
          <w:rFonts w:hint="eastAsia"/>
        </w:rPr>
        <w:t>废弃养殖塘红树林种植</w:t>
      </w:r>
      <w:r>
        <w:t>的术语与定义，确立了建设原则，提供了</w:t>
      </w:r>
      <w:r>
        <w:rPr>
          <w:rFonts w:hint="eastAsia"/>
        </w:rPr>
        <w:t>区域选择与高程确定、土壤修复与客土填充、微地形塑造、种植方式、验收与养护管理</w:t>
      </w:r>
      <w:r>
        <w:t>的指导。本文件适用于</w:t>
      </w:r>
      <w:r>
        <w:rPr>
          <w:rFonts w:hint="eastAsia"/>
        </w:rPr>
        <w:t>海岸带废弃养殖塘红树林生态修复与人工种植工程</w:t>
      </w:r>
      <w:r>
        <w:t>工作。</w:t>
      </w:r>
    </w:p>
    <w:p w14:paraId="749247B9">
      <w:pPr>
        <w:ind w:firstLine="560"/>
        <w:rPr>
          <w:rFonts w:hint="eastAsia"/>
        </w:rPr>
      </w:pPr>
      <w:r>
        <w:t>1.术语和定义：提炼总结了国内外红树林生态修复与人工种植的相关研究成果及工程实践经验，规范了“废弃养殖塘红树林种植”的术语与定义，明确了废弃养殖塘、微地形、客土、种植密度、成活率等关键技术概念，为文件中各项技术条款提供统一的表述依据。</w:t>
      </w:r>
    </w:p>
    <w:p w14:paraId="66126C11">
      <w:pPr>
        <w:ind w:firstLine="560"/>
        <w:rPr>
          <w:rFonts w:hint="eastAsia"/>
        </w:rPr>
      </w:pPr>
      <w:r>
        <w:t>2.</w:t>
      </w:r>
      <w:r>
        <w:rPr>
          <w:rFonts w:hint="eastAsia"/>
        </w:rPr>
        <w:t>区域选择与高程确定</w:t>
      </w:r>
      <w:r>
        <w:t>：依据潮汐规律、红树林生长潮位带及水文泥沙条件，提出适宜种植区的筛选原则。结合实测潮位、历史遥感影像与典型成功案例，确定种植地高程应处于当地平均高潮位以下、平均低潮位以上的适生区间；并提出应避开受污染严重、淤泥过深或水动力过强的塘区。</w:t>
      </w:r>
    </w:p>
    <w:p w14:paraId="5A7DB75B">
      <w:pPr>
        <w:ind w:firstLine="560"/>
        <w:rPr>
          <w:rFonts w:hint="eastAsia"/>
        </w:rPr>
      </w:pPr>
      <w:r>
        <w:t>3.</w:t>
      </w:r>
      <w:r>
        <w:rPr>
          <w:rFonts w:hint="eastAsia"/>
        </w:rPr>
        <w:t xml:space="preserve"> 土壤修复与客土填充</w:t>
      </w:r>
      <w:r>
        <w:t>：参考废弃养殖塘底泥理化性质及红树林对土壤通气性、盐分、pH 和有机质含量的要求，提出修复与改良措施。主要包括清除底泥污染层、耕翻曝气、调节盐度、增施有机质及必要时进行客土填充。确定依据为典型修复工程土壤监测结果和相关科研试验数据。</w:t>
      </w:r>
    </w:p>
    <w:p w14:paraId="151F325A">
      <w:pPr>
        <w:ind w:firstLine="560"/>
        <w:rPr>
          <w:rFonts w:hint="eastAsia"/>
        </w:rPr>
      </w:pPr>
      <w:r>
        <w:t>4.</w:t>
      </w:r>
      <w:r>
        <w:rPr>
          <w:rFonts w:hint="eastAsia"/>
        </w:rPr>
        <w:t xml:space="preserve"> 微地形塑造</w:t>
      </w:r>
      <w:r>
        <w:t>：根据红树林幼苗对潮汐浸淹频次和排水条件的适应性，提出通过堆筑、分台、沟渠布设等方式塑造合理的微地形结构。确定依据为红树林自然生境的地形特征、沉积动力条件及人工改造区的实际高程差异，以提高地形稳定性与植被存活率。</w:t>
      </w:r>
    </w:p>
    <w:p w14:paraId="1A2EFD5B">
      <w:pPr>
        <w:ind w:firstLine="560"/>
        <w:rPr>
          <w:rFonts w:hint="eastAsia"/>
        </w:rPr>
      </w:pPr>
      <w:r>
        <w:t>5.</w:t>
      </w:r>
      <w:r>
        <w:rPr>
          <w:rFonts w:hint="eastAsia"/>
        </w:rPr>
        <w:t xml:space="preserve"> 种植方式</w:t>
      </w:r>
      <w:r>
        <w:t>：结合目标树种生物学特性、苗木规格及水文环境，提出条植、穴植、簇植等不同方式的适用条件，明确种植密度、行距、季节与时间安排。确定依据包括国内典型红树林恢复工程的实践经验、种苗生理适应性研究及地方潮汐规律。</w:t>
      </w:r>
    </w:p>
    <w:p w14:paraId="602F4D29">
      <w:pPr>
        <w:ind w:firstLine="560"/>
        <w:rPr>
          <w:rFonts w:hint="eastAsia"/>
        </w:rPr>
      </w:pPr>
      <w:r>
        <w:t>6.</w:t>
      </w:r>
      <w:r>
        <w:rPr>
          <w:rFonts w:hint="eastAsia"/>
        </w:rPr>
        <w:t xml:space="preserve"> 验收与养护管理</w:t>
      </w:r>
      <w:r>
        <w:t>：建立以成活率、生长量与群落稳定性为核心的验收指标体系，提出分阶段监测、抚育与补植措施。确定依据为国家及地方生态修复工程验收规范，以及近年红树林人工种植后期管理的典型案例。</w:t>
      </w:r>
    </w:p>
    <w:p w14:paraId="53302063">
      <w:pPr>
        <w:pStyle w:val="2"/>
        <w:rPr>
          <w:rFonts w:hint="eastAsia"/>
        </w:rPr>
      </w:pPr>
      <w:bookmarkStart w:id="9" w:name="_Toc213929726"/>
      <w:r>
        <w:rPr>
          <w:rFonts w:hint="eastAsia"/>
        </w:rPr>
        <w:t>三、</w:t>
      </w:r>
      <w:r>
        <w:t>试验验证的分析、综述报告，技术经济论证，预期的经济效益、社会效益和生态效益</w:t>
      </w:r>
      <w:bookmarkEnd w:id="9"/>
    </w:p>
    <w:p w14:paraId="626DDB17">
      <w:pPr>
        <w:pStyle w:val="3"/>
        <w:rPr>
          <w:rFonts w:hint="eastAsia"/>
        </w:rPr>
      </w:pPr>
      <w:bookmarkStart w:id="10" w:name="_Toc213929727"/>
      <w:r>
        <w:t>（一）试验验证的分析、综述报告，技术经济论证</w:t>
      </w:r>
      <w:bookmarkEnd w:id="10"/>
    </w:p>
    <w:p w14:paraId="1D0E8A48">
      <w:pPr>
        <w:ind w:firstLine="560"/>
        <w:rPr>
          <w:rFonts w:hint="eastAsia"/>
        </w:rPr>
      </w:pPr>
      <w:r>
        <w:rPr>
          <w:rFonts w:hint="eastAsia"/>
        </w:rPr>
        <w:t>1.</w:t>
      </w:r>
      <w:r>
        <w:t>试验验证与数据分析</w:t>
      </w:r>
    </w:p>
    <w:p w14:paraId="51DBB9A2">
      <w:pPr>
        <w:ind w:firstLine="560"/>
        <w:rPr>
          <w:rFonts w:hint="eastAsia"/>
        </w:rPr>
      </w:pPr>
      <w:r>
        <w:t>区域性试验验证：项目组在</w:t>
      </w:r>
      <w:r>
        <w:rPr>
          <w:rFonts w:hint="eastAsia"/>
        </w:rPr>
        <w:t>广西北海、钦州、防城港</w:t>
      </w:r>
      <w:r>
        <w:t>等地的设立了多个长期定位试验点。通过对不同改造模式、种植技术（如团簇式种植 versus 等间距种植）、树种配置的对比试验，进行了持续5年的跟踪监测。</w:t>
      </w:r>
    </w:p>
    <w:p w14:paraId="756D4EA5">
      <w:pPr>
        <w:ind w:firstLine="560"/>
        <w:rPr>
          <w:rFonts w:hint="eastAsia"/>
        </w:rPr>
      </w:pPr>
      <w:r>
        <w:t>关键数据支撑：监测数据充分表明，采用本规程推荐的微地形改造结合团簇式种植等核心技术，能够显著提升红树林幼苗的适应性和成活率。在相同立地条件下，新技术的苗木初期（1-2年生）成活率可稳定在</w:t>
      </w:r>
      <w:r>
        <w:rPr>
          <w:rFonts w:hint="eastAsia"/>
        </w:rPr>
        <w:t>90</w:t>
      </w:r>
      <w:r>
        <w:t>%以上，较传统吹填土后等间距种植模式（成活率普遍低于</w:t>
      </w:r>
      <w:r>
        <w:rPr>
          <w:rFonts w:hint="eastAsia"/>
        </w:rPr>
        <w:t>6</w:t>
      </w:r>
      <w:r>
        <w:t>0%）有极大提升。同时，团簇式种植形成的微生境有利于幼苗抵御风浪和促进生长。</w:t>
      </w:r>
    </w:p>
    <w:p w14:paraId="7D6F0520">
      <w:pPr>
        <w:ind w:firstLine="560"/>
        <w:rPr>
          <w:rFonts w:hint="eastAsia"/>
        </w:rPr>
      </w:pPr>
      <w:r>
        <w:rPr>
          <w:rFonts w:hint="eastAsia"/>
        </w:rPr>
        <w:t>2.</w:t>
      </w:r>
      <w:r>
        <w:t>技术可行性综述</w:t>
      </w:r>
      <w:r>
        <w:rPr>
          <w:rFonts w:ascii="Cambria Math" w:hAnsi="Cambria Math" w:cs="Cambria Math"/>
        </w:rPr>
        <w:t>​</w:t>
      </w:r>
    </w:p>
    <w:p w14:paraId="2724A020">
      <w:pPr>
        <w:ind w:firstLine="560"/>
        <w:rPr>
          <w:rFonts w:hint="eastAsia"/>
        </w:rPr>
      </w:pPr>
      <w:r>
        <w:t>适应性创新：本规程的核心技术（如适度清淤、构建潮沟水系、营造微地形）是对传统滩涂造林技术的创新性发展，它充分尊重并利用了养殖塘原有的水文框架，通过“最小化人工干预”实现“最大化生态效益”，避免了大型机械对潮滩土壤结构的</w:t>
      </w:r>
      <w:r>
        <w:rPr>
          <w:rFonts w:hint="eastAsia"/>
        </w:rPr>
        <w:t>深度</w:t>
      </w:r>
      <w:r>
        <w:t>破坏，技术逻辑清晰，生态合理性高。</w:t>
      </w:r>
    </w:p>
    <w:p w14:paraId="431FBD12">
      <w:pPr>
        <w:ind w:firstLine="560"/>
        <w:rPr>
          <w:rFonts w:hint="eastAsia"/>
        </w:rPr>
      </w:pPr>
      <w:r>
        <w:t>标准化与可复制性：通过对各试点成功经验和失败教训的系统总结，本规程将关键的技术参数（如塘埂开口比例、种植团簇间距、苗木规格要求等）进行了量化和规范，形成了标准化操作流程，确保了技术在类似气候和立地条件下的可复制性与可推广性。</w:t>
      </w:r>
    </w:p>
    <w:p w14:paraId="33A54663">
      <w:pPr>
        <w:ind w:firstLine="560"/>
        <w:rPr>
          <w:rFonts w:hint="eastAsia"/>
        </w:rPr>
      </w:pPr>
      <w:r>
        <w:rPr>
          <w:rFonts w:hint="eastAsia"/>
        </w:rPr>
        <w:t>3.</w:t>
      </w:r>
      <w:r>
        <w:t>经济合理性论证</w:t>
      </w:r>
      <w:r>
        <w:rPr>
          <w:rFonts w:ascii="Cambria Math" w:hAnsi="Cambria Math" w:cs="Cambria Math"/>
        </w:rPr>
        <w:t>​</w:t>
      </w:r>
    </w:p>
    <w:p w14:paraId="668A1E8D">
      <w:pPr>
        <w:ind w:firstLine="560"/>
        <w:rPr>
          <w:rFonts w:hint="eastAsia"/>
        </w:rPr>
      </w:pPr>
      <w:r>
        <w:t>成本效益分析：与传统“吹填土+围挡”模式相比，本规程技术方案具有显著的经济优势。</w:t>
      </w:r>
    </w:p>
    <w:p w14:paraId="5BC2F837">
      <w:pPr>
        <w:ind w:firstLine="560"/>
        <w:rPr>
          <w:rFonts w:hint="eastAsia"/>
        </w:rPr>
      </w:pPr>
      <w:r>
        <w:t>直接成本降低：摒弃昂贵的异地取土和吹填工程，工程造价平均可降低40%-60%。</w:t>
      </w:r>
    </w:p>
    <w:p w14:paraId="61B92C85">
      <w:pPr>
        <w:ind w:firstLine="560"/>
        <w:rPr>
          <w:rFonts w:hint="eastAsia"/>
        </w:rPr>
      </w:pPr>
      <w:r>
        <w:t>长期维护成本下降</w:t>
      </w:r>
      <w:r>
        <w:rPr>
          <w:rFonts w:ascii="Cambria Math" w:hAnsi="Cambria Math" w:cs="Cambria Math"/>
        </w:rPr>
        <w:t>​</w:t>
      </w:r>
      <w:r>
        <w:t>：由于苗木成活率高、群落结构稳定，后期补植和养护的人力、物力投入大幅减少。</w:t>
      </w:r>
    </w:p>
    <w:p w14:paraId="17EDE2A7">
      <w:pPr>
        <w:ind w:firstLine="560"/>
        <w:rPr>
          <w:rFonts w:hint="eastAsia"/>
        </w:rPr>
      </w:pPr>
      <w:r>
        <w:t>全生命周期性价比</w:t>
      </w:r>
      <w:r>
        <w:rPr>
          <w:rFonts w:ascii="Cambria Math" w:hAnsi="Cambria Math" w:cs="Cambria Math"/>
        </w:rPr>
        <w:t>​</w:t>
      </w:r>
      <w:r>
        <w:t>：从项目全生命周期成本考量，本技术方案虽在前期本底调查和精细化设计上要求更高，但其</w:t>
      </w:r>
      <w:r>
        <w:rPr>
          <w:rFonts w:hint="eastAsia"/>
        </w:rPr>
        <w:t>极</w:t>
      </w:r>
      <w:r>
        <w:t>高的初期成活率和健康的群落发育，确保了中长期生态修复效果的稳定性，避免了因修复失败导致的重复投资，整体性价比远超传统模式。</w:t>
      </w:r>
    </w:p>
    <w:p w14:paraId="43A9FBBE">
      <w:pPr>
        <w:pStyle w:val="3"/>
        <w:rPr>
          <w:rFonts w:hint="eastAsia"/>
        </w:rPr>
      </w:pPr>
      <w:bookmarkStart w:id="11" w:name="_Toc213929728"/>
      <w:r>
        <w:t>（二）预期效益</w:t>
      </w:r>
      <w:bookmarkEnd w:id="11"/>
    </w:p>
    <w:p w14:paraId="143BD5D9">
      <w:pPr>
        <w:ind w:firstLine="560"/>
        <w:rPr>
          <w:rFonts w:hint="eastAsia"/>
        </w:rPr>
      </w:pPr>
      <w:r>
        <w:rPr>
          <w:rFonts w:hint="eastAsia"/>
        </w:rPr>
        <w:t>该标准的制定与实施，不仅在技术层面提升废弃养殖塘红树林种植的科学化与规范化水平，也将在经济、社会与生态多方面产生显著的综合效益。</w:t>
      </w:r>
    </w:p>
    <w:p w14:paraId="2A5F0564">
      <w:pPr>
        <w:ind w:firstLine="560"/>
        <w:rPr>
          <w:rFonts w:hint="eastAsia"/>
        </w:rPr>
      </w:pPr>
      <w:r>
        <w:rPr>
          <w:rFonts w:hint="eastAsia"/>
        </w:rPr>
        <w:t>1. 经济效益</w:t>
      </w:r>
    </w:p>
    <w:p w14:paraId="3A3A8593">
      <w:pPr>
        <w:ind w:firstLine="560"/>
        <w:rPr>
          <w:rFonts w:hint="eastAsia"/>
        </w:rPr>
      </w:pPr>
      <w:r>
        <w:rPr>
          <w:rFonts w:hint="eastAsia"/>
        </w:rPr>
        <w:t>（1）降低修复成本、提高投资效益。</w:t>
      </w:r>
    </w:p>
    <w:p w14:paraId="72231850">
      <w:pPr>
        <w:ind w:firstLine="560"/>
        <w:rPr>
          <w:rFonts w:hint="eastAsia"/>
        </w:rPr>
      </w:pPr>
      <w:r>
        <w:rPr>
          <w:rFonts w:hint="eastAsia"/>
        </w:rPr>
        <w:t>通过引入“微地形塑造—团簇式定植”一体化技术体系，减少了大规模吹填和机械施工需求。同时，苗木成活率与保存率显著提高，降低后期补植与维护费用。</w:t>
      </w:r>
    </w:p>
    <w:p w14:paraId="16A5A763">
      <w:pPr>
        <w:ind w:firstLine="560"/>
        <w:rPr>
          <w:rFonts w:hint="eastAsia"/>
        </w:rPr>
      </w:pPr>
      <w:r>
        <w:rPr>
          <w:rFonts w:hint="eastAsia"/>
        </w:rPr>
        <w:t>（2）促进土地资源再利用与区域产业转型。</w:t>
      </w:r>
    </w:p>
    <w:p w14:paraId="6C1340A7">
      <w:pPr>
        <w:ind w:firstLine="560"/>
        <w:rPr>
          <w:rFonts w:hint="eastAsia"/>
        </w:rPr>
      </w:pPr>
      <w:r>
        <w:rPr>
          <w:rFonts w:hint="eastAsia"/>
        </w:rPr>
        <w:t>本标准为废弃养殖塘再开发利用提供了科学路径，使“低效、弃置”的养殖用地转变为高价值的生态资产。红树林恢复后，可通过生态旅游、碳汇交易、科研教育与渔业增殖等方式实现多元收益，为地方经济注入新的增长点。</w:t>
      </w:r>
    </w:p>
    <w:p w14:paraId="6AC492D9">
      <w:pPr>
        <w:ind w:firstLine="560"/>
        <w:rPr>
          <w:rFonts w:hint="eastAsia"/>
        </w:rPr>
      </w:pPr>
      <w:r>
        <w:rPr>
          <w:rFonts w:hint="eastAsia"/>
        </w:rPr>
        <w:t>（3）推动绿色产业发展与“蓝碳”市场建设。</w:t>
      </w:r>
    </w:p>
    <w:p w14:paraId="12427ABB">
      <w:pPr>
        <w:ind w:firstLine="560"/>
        <w:rPr>
          <w:rFonts w:hint="eastAsia"/>
        </w:rPr>
      </w:pPr>
      <w:r>
        <w:rPr>
          <w:rFonts w:hint="eastAsia"/>
        </w:rPr>
        <w:t>红树林具有极高的碳汇潜力，单位面积碳储量远高于陆地森林。标准化修复可有效增加沿海地区的蓝碳储量，为地方政府和企业提供参与碳交易与生态补偿的科学依据，助力“双碳”目标的实现。</w:t>
      </w:r>
    </w:p>
    <w:p w14:paraId="77DD6791">
      <w:pPr>
        <w:ind w:firstLine="560"/>
        <w:rPr>
          <w:rFonts w:hint="eastAsia"/>
        </w:rPr>
      </w:pPr>
      <w:r>
        <w:rPr>
          <w:rFonts w:hint="eastAsia"/>
        </w:rPr>
        <w:t>2. 社会效益</w:t>
      </w:r>
    </w:p>
    <w:p w14:paraId="0993B720">
      <w:pPr>
        <w:ind w:firstLine="560"/>
        <w:rPr>
          <w:rFonts w:hint="eastAsia"/>
        </w:rPr>
      </w:pPr>
      <w:r>
        <w:rPr>
          <w:rFonts w:hint="eastAsia"/>
        </w:rPr>
        <w:t>（1）促进生态文明教育与公众意识提升。</w:t>
      </w:r>
    </w:p>
    <w:p w14:paraId="02E50891">
      <w:pPr>
        <w:ind w:firstLine="560"/>
        <w:rPr>
          <w:rFonts w:hint="eastAsia"/>
        </w:rPr>
      </w:pPr>
      <w:r>
        <w:rPr>
          <w:rFonts w:hint="eastAsia"/>
        </w:rPr>
        <w:t>红树林生态修复工程是公众直观感受“生态文明建设成果”的典型场景。通过科学化修复与长期监测，可打造集科研、教育、科普于一体的生态示范区，提升社会大众尤其是青少年对海岸带生态保护与气候变化的认知水平。</w:t>
      </w:r>
    </w:p>
    <w:p w14:paraId="1E380474">
      <w:pPr>
        <w:ind w:firstLine="560"/>
        <w:rPr>
          <w:rFonts w:hint="eastAsia"/>
        </w:rPr>
      </w:pPr>
      <w:r>
        <w:rPr>
          <w:rFonts w:hint="eastAsia"/>
        </w:rPr>
        <w:t>（2）提升区域生态安全与灾害防御能力。</w:t>
      </w:r>
    </w:p>
    <w:p w14:paraId="660FA0D8">
      <w:pPr>
        <w:ind w:firstLine="560"/>
        <w:rPr>
          <w:rFonts w:hint="eastAsia"/>
        </w:rPr>
      </w:pPr>
      <w:r>
        <w:rPr>
          <w:rFonts w:hint="eastAsia"/>
        </w:rPr>
        <w:t>红树林恢复后可有效缓冲风暴潮、减弱浪能、稳定滩涂，提升海岸带防灾减灾能力，降低沿海基础设施及居民区的受灾风险，为沿海社会稳定发展提供坚实保障。</w:t>
      </w:r>
    </w:p>
    <w:p w14:paraId="3CC77A09">
      <w:pPr>
        <w:ind w:firstLine="560"/>
        <w:rPr>
          <w:rFonts w:hint="eastAsia"/>
        </w:rPr>
      </w:pPr>
      <w:r>
        <w:rPr>
          <w:rFonts w:hint="eastAsia"/>
        </w:rPr>
        <w:t>3. 生态效益</w:t>
      </w:r>
    </w:p>
    <w:p w14:paraId="0CE7128C">
      <w:pPr>
        <w:ind w:firstLine="560"/>
        <w:rPr>
          <w:rFonts w:hint="eastAsia"/>
        </w:rPr>
      </w:pPr>
      <w:r>
        <w:rPr>
          <w:rFonts w:hint="eastAsia"/>
        </w:rPr>
        <w:t>（1）显著提升生态系统服务功能。</w:t>
      </w:r>
    </w:p>
    <w:p w14:paraId="17BF357E">
      <w:pPr>
        <w:ind w:firstLine="560"/>
        <w:rPr>
          <w:rFonts w:hint="eastAsia"/>
        </w:rPr>
      </w:pPr>
      <w:r>
        <w:rPr>
          <w:rFonts w:hint="eastAsia"/>
        </w:rPr>
        <w:t>红树林生态系统在固碳释氧、净化水质、滞留营养盐、改善近岸生态环境等方面发挥关键作用。修复后的红树林滩涂可实现区域微气候调节、水体自净能力提升、生物多样性恢复等综合生态服务功能。</w:t>
      </w:r>
    </w:p>
    <w:p w14:paraId="7F458E8C">
      <w:pPr>
        <w:ind w:firstLine="560"/>
        <w:rPr>
          <w:rFonts w:hint="eastAsia"/>
        </w:rPr>
      </w:pPr>
      <w:r>
        <w:rPr>
          <w:rFonts w:hint="eastAsia"/>
        </w:rPr>
        <w:t>（2）促进生物多样性恢复与生态系统稳定。</w:t>
      </w:r>
    </w:p>
    <w:p w14:paraId="2A7A9D94">
      <w:pPr>
        <w:ind w:firstLine="560"/>
        <w:rPr>
          <w:rFonts w:hint="eastAsia"/>
        </w:rPr>
      </w:pPr>
      <w:r>
        <w:rPr>
          <w:rFonts w:hint="eastAsia"/>
        </w:rPr>
        <w:t>红树林为鱼、虾、蟹、贝及多种候鸟提供栖息、繁殖与觅食场所，是海岸带重要的“生态庇护所”。通过标准化种植技术恢复红树林群落结构与功能，有助于重建沿海生物食物链，维护区域生态平衡。</w:t>
      </w:r>
    </w:p>
    <w:p w14:paraId="280E15EC">
      <w:pPr>
        <w:ind w:firstLine="560"/>
        <w:rPr>
          <w:rFonts w:hint="eastAsia"/>
        </w:rPr>
      </w:pPr>
      <w:r>
        <w:rPr>
          <w:rFonts w:hint="eastAsia"/>
        </w:rPr>
        <w:t>（3）增强蓝碳汇聚与气候调节效应。</w:t>
      </w:r>
    </w:p>
    <w:p w14:paraId="3F6BB68E">
      <w:pPr>
        <w:ind w:firstLine="560"/>
        <w:rPr>
          <w:rFonts w:hint="eastAsia"/>
        </w:rPr>
      </w:pPr>
      <w:r>
        <w:rPr>
          <w:rFonts w:hint="eastAsia"/>
        </w:rPr>
        <w:t>红树林固碳速率高、碳储期长，是典型的“蓝碳生态系统”。根据现有研究，红树林生态系统平均每公顷每年可固定碳约6—8吨。随着修复面积扩大和群落成熟，沿海地区碳汇能力将持续提升，对缓解气候变化具有长期生态价值。</w:t>
      </w:r>
    </w:p>
    <w:p w14:paraId="5F4D7020">
      <w:pPr>
        <w:pStyle w:val="2"/>
        <w:rPr>
          <w:rFonts w:hint="eastAsia"/>
        </w:rPr>
      </w:pPr>
      <w:bookmarkStart w:id="12" w:name="_Toc213929729"/>
      <w:r>
        <w:rPr>
          <w:rFonts w:hint="eastAsia"/>
        </w:rPr>
        <w:t>四、</w:t>
      </w:r>
      <w:r>
        <w:t>与国际、国外同类标准技术内容的对比情况，或者与测试的国外样品、样机有关数据的对比情况；</w:t>
      </w:r>
      <w:bookmarkEnd w:id="12"/>
    </w:p>
    <w:p w14:paraId="2952BFDE">
      <w:pPr>
        <w:ind w:firstLine="560"/>
        <w:rPr>
          <w:rFonts w:hint="eastAsia"/>
        </w:rPr>
      </w:pPr>
      <w:r>
        <w:rPr>
          <w:rFonts w:hint="eastAsia"/>
        </w:rPr>
        <w:t>国际上，联合国环境规划署（UNEP）、国际自然保护联盟（IUCN）、世界自然基金会（WWF）以及拉姆萨尔湿地公约（Ramsar Convention）等机构均高度重视红树林保护与修复工作，并在不同区域开展了若干技术性指导与示范项目。然而，从标准体系角度来看，国际社会目前尚缺乏针对“废弃养殖塘红树林种植”这一特定场景的系统技术标准或操作规程。</w:t>
      </w:r>
    </w:p>
    <w:p w14:paraId="5A97C961">
      <w:pPr>
        <w:pStyle w:val="3"/>
        <w:rPr>
          <w:rFonts w:hint="eastAsia"/>
        </w:rPr>
      </w:pPr>
      <w:bookmarkStart w:id="13" w:name="_Toc213929730"/>
      <w:r>
        <w:rPr>
          <w:rFonts w:hint="eastAsia"/>
        </w:rPr>
        <w:t>（一） 国际相关技术与项目概况</w:t>
      </w:r>
      <w:bookmarkEnd w:id="13"/>
    </w:p>
    <w:p w14:paraId="5401E845">
      <w:pPr>
        <w:ind w:firstLine="560"/>
        <w:rPr>
          <w:rFonts w:hint="eastAsia"/>
        </w:rPr>
      </w:pPr>
      <w:r>
        <w:rPr>
          <w:rFonts w:hint="eastAsia"/>
        </w:rPr>
        <w:t>（1）Global mangrove alliance发布了《Best Practice Guidelines for Mangrove Restoration)》,该文件重点提出红树林修复的生态监测与评估体系，强调基于科学数据的长期监测机制和社区参与管理模式。其推荐的修复方法主要包括自然再生（natural regeneration）与生态辅助恢复（assisted regeneration），但对人工定植方法、苗木规格、种植密度及高程控制等技术要素未形成统一规范。</w:t>
      </w:r>
    </w:p>
    <w:p w14:paraId="58527BA9">
      <w:pPr>
        <w:ind w:firstLine="560"/>
        <w:rPr>
          <w:rFonts w:hint="eastAsia"/>
        </w:rPr>
      </w:pPr>
      <w:r>
        <w:rPr>
          <w:rFonts w:hint="eastAsia"/>
        </w:rPr>
        <w:t>（2）东南亚及美洲地区的应用实践</w:t>
      </w:r>
    </w:p>
    <w:p w14:paraId="6F5EEA9E">
      <w:pPr>
        <w:ind w:firstLine="560"/>
        <w:rPr>
          <w:rFonts w:hint="eastAsia"/>
        </w:rPr>
      </w:pPr>
      <w:r>
        <w:rPr>
          <w:rFonts w:hint="eastAsia"/>
        </w:rPr>
        <w:t>在印度尼西亚、菲律宾、越南和墨西哥等国，红树林修复多以社区主导型自然恢复为主，重视社会参与与生计转型。部分工程项目尝试采用小规模土方调整与群落重建，但尚未形成具有普适性的“废弃养殖塘”修复技术体系，也缺乏相应的技术标准文件。</w:t>
      </w:r>
    </w:p>
    <w:p w14:paraId="017B2F25">
      <w:pPr>
        <w:pStyle w:val="3"/>
        <w:rPr>
          <w:rFonts w:hint="eastAsia"/>
        </w:rPr>
      </w:pPr>
      <w:bookmarkStart w:id="14" w:name="_Toc213929731"/>
      <w:r>
        <w:rPr>
          <w:rFonts w:hint="eastAsia"/>
        </w:rPr>
        <w:t>（二）.与国外技术的对比分析</w:t>
      </w:r>
      <w:bookmarkEnd w:id="14"/>
    </w:p>
    <w:p w14:paraId="52109A50">
      <w:pPr>
        <w:ind w:firstLine="560"/>
        <w:rPr>
          <w:rFonts w:hint="eastAsia"/>
        </w:rPr>
      </w:pPr>
      <w:r>
        <w:rPr>
          <w:rFonts w:hint="eastAsia"/>
        </w:rPr>
        <w:t>与国际现有红树林修复指南相比，本标准具有以下显著特色与创新：</w:t>
      </w:r>
    </w:p>
    <w:p w14:paraId="38C2A274">
      <w:pPr>
        <w:ind w:firstLine="560"/>
        <w:rPr>
          <w:rFonts w:hint="eastAsia"/>
        </w:rPr>
      </w:pPr>
      <w:r>
        <w:rPr>
          <w:rFonts w:hint="eastAsia"/>
        </w:rPr>
        <w:t>（1）针对性强。</w:t>
      </w:r>
    </w:p>
    <w:p w14:paraId="1DDF166E">
      <w:pPr>
        <w:ind w:firstLine="560"/>
        <w:rPr>
          <w:rFonts w:hint="eastAsia"/>
        </w:rPr>
      </w:pPr>
      <w:r>
        <w:rPr>
          <w:rFonts w:hint="eastAsia"/>
        </w:rPr>
        <w:t>国际指南普遍以自然恢复为主要路径，侧重生态原则与管理模式；而本标准聚焦我国沿海广泛分布的废弃养殖塘特定环境，提出一套可直接操作、工程化程度高的红树林种植与修复技术体系，弥补了国际标准的技术空白。</w:t>
      </w:r>
    </w:p>
    <w:p w14:paraId="6022994A">
      <w:pPr>
        <w:ind w:firstLine="560"/>
        <w:rPr>
          <w:rFonts w:hint="eastAsia"/>
        </w:rPr>
      </w:pPr>
      <w:r>
        <w:rPr>
          <w:rFonts w:hint="eastAsia"/>
        </w:rPr>
        <w:t>（2）技术体系完整。</w:t>
      </w:r>
    </w:p>
    <w:p w14:paraId="2A5FA2B9">
      <w:pPr>
        <w:ind w:firstLine="560"/>
        <w:rPr>
          <w:rFonts w:hint="eastAsia"/>
        </w:rPr>
      </w:pPr>
      <w:r>
        <w:rPr>
          <w:rFonts w:hint="eastAsia"/>
        </w:rPr>
        <w:t>本标准构建了从立地条件评估、滩涂高程调整、底泥修复、微地形塑造、苗木选择与团簇式种植，到验收与养护管理的全流程标准化体系，实现了红树林修复从经验型操作向规范化、量化管理的转变。</w:t>
      </w:r>
    </w:p>
    <w:p w14:paraId="6F6E61D7">
      <w:pPr>
        <w:ind w:firstLine="560"/>
        <w:rPr>
          <w:rFonts w:hint="eastAsia"/>
        </w:rPr>
      </w:pPr>
      <w:r>
        <w:t>经检索，当前，国外没有科普相关的国际标准以及其他国外地区标准。</w:t>
      </w:r>
    </w:p>
    <w:p w14:paraId="5A08B435">
      <w:pPr>
        <w:pStyle w:val="2"/>
        <w:rPr>
          <w:rFonts w:hint="eastAsia"/>
        </w:rPr>
      </w:pPr>
      <w:bookmarkStart w:id="15" w:name="_Toc213929732"/>
      <w:r>
        <w:rPr>
          <w:rFonts w:hint="eastAsia"/>
        </w:rPr>
        <w:t>五、</w:t>
      </w:r>
      <w:r>
        <w:t>以国际标准或国外先进标准为基础起草的团体标准，说明是否合规引用或采用</w:t>
      </w:r>
      <w:bookmarkEnd w:id="15"/>
    </w:p>
    <w:p w14:paraId="489EF5C5">
      <w:pPr>
        <w:ind w:firstLine="560"/>
        <w:rPr>
          <w:rFonts w:hint="eastAsia"/>
        </w:rPr>
      </w:pPr>
      <w:r>
        <w:t>经系统调研与比对，本标准在起草过程中未直接采用或全文引用国际标准或国外先进标准。主要原因在于：目前国际上尚无针对“废弃养殖塘红树林种植”这一特定场景的系统性技术标准或工程导则，现有的国际文件多为宏观性生态指南或政策性指导文件，缺乏可直接用于工程实施和质量控制的技术细则。</w:t>
      </w:r>
    </w:p>
    <w:p w14:paraId="684AC233">
      <w:pPr>
        <w:pStyle w:val="2"/>
        <w:rPr>
          <w:rFonts w:hint="eastAsia"/>
        </w:rPr>
      </w:pPr>
      <w:bookmarkStart w:id="16" w:name="_Toc213929733"/>
      <w:r>
        <w:rPr>
          <w:rFonts w:hint="eastAsia"/>
        </w:rPr>
        <w:t>六、</w:t>
      </w:r>
      <w:r>
        <w:t>与相关法律、行政法规及相关标准的关系</w:t>
      </w:r>
      <w:bookmarkEnd w:id="16"/>
    </w:p>
    <w:p w14:paraId="277CAABA">
      <w:pPr>
        <w:ind w:firstLine="560"/>
        <w:rPr>
          <w:rFonts w:hint="eastAsia"/>
        </w:rPr>
      </w:pPr>
      <w:r>
        <w:t>制定严格遵循《中华人民共和国标准化法》</w:t>
      </w:r>
      <w:r>
        <w:rPr>
          <w:rFonts w:hint="eastAsia"/>
        </w:rPr>
        <w:t>和</w:t>
      </w:r>
      <w:r>
        <w:t>国家有关生态环境保护、标准化管理及林业湿地修复等法律、行政法规和政策文件的要求，与现行国家标准、行业标准及地方标准体系相互衔接、协调配套、互为补充。</w:t>
      </w:r>
    </w:p>
    <w:p w14:paraId="63987854">
      <w:pPr>
        <w:ind w:firstLine="560"/>
        <w:rPr>
          <w:rFonts w:hint="eastAsia"/>
        </w:rPr>
      </w:pPr>
      <w:r>
        <w:t>经检索，关联性比较大的文件有：</w:t>
      </w:r>
    </w:p>
    <w:p w14:paraId="0C5C98B5">
      <w:pPr>
        <w:ind w:firstLine="560"/>
        <w:rPr>
          <w:rFonts w:hint="eastAsia"/>
        </w:rPr>
      </w:pPr>
      <w:r>
        <w:t>1.</w:t>
      </w:r>
      <w:r>
        <w:rPr>
          <w:rFonts w:hint="eastAsia"/>
        </w:rPr>
        <w:t>《</w:t>
      </w:r>
      <w:r>
        <w:t>红树林生态修复监测和效果评估技术指南</w:t>
      </w:r>
      <w:r>
        <w:rPr>
          <w:rFonts w:hint="eastAsia"/>
        </w:rPr>
        <w:t>》（</w:t>
      </w:r>
      <w:r>
        <w:t>GB/T 45140-2025</w:t>
      </w:r>
      <w:r>
        <w:rPr>
          <w:rFonts w:hint="eastAsia"/>
        </w:rPr>
        <w:t>）、</w:t>
      </w:r>
      <w:r>
        <w:t>《</w:t>
      </w:r>
      <w:r>
        <w:rPr>
          <w:rFonts w:hint="eastAsia"/>
        </w:rPr>
        <w:t>红树林湿地生态系统监测评价规范</w:t>
      </w:r>
      <w:r>
        <w:t>》</w:t>
      </w:r>
      <w:r>
        <w:rPr>
          <w:rFonts w:hint="eastAsia"/>
        </w:rPr>
        <w:t>（HY/T 081-2005）、《</w:t>
      </w:r>
      <w:r>
        <w:t>红树林湿地生态系统监测评价规范</w:t>
      </w:r>
      <w:r>
        <w:rPr>
          <w:rFonts w:hint="eastAsia"/>
        </w:rPr>
        <w:t>》（LY/T 2794-2023）</w:t>
      </w:r>
      <w:r>
        <w:t>，</w:t>
      </w:r>
      <w:r>
        <w:rPr>
          <w:rFonts w:hint="eastAsia"/>
        </w:rPr>
        <w:t>本标准在“验收与养护管理”章节中，引用了这些规范的监测原则与技术要求，为红树林修复后的生态监测提供执行依据。</w:t>
      </w:r>
    </w:p>
    <w:p w14:paraId="23891486">
      <w:pPr>
        <w:ind w:firstLine="560"/>
        <w:rPr>
          <w:rFonts w:hint="eastAsia"/>
        </w:rPr>
      </w:pPr>
      <w:r>
        <w:t>2.《农用地土壤污染风险管控标准（试行）》</w:t>
      </w:r>
      <w:r>
        <w:rPr>
          <w:rFonts w:hint="eastAsia"/>
        </w:rPr>
        <w:t>（</w:t>
      </w:r>
      <w:r>
        <w:t>GB 15618—2018</w:t>
      </w:r>
      <w:r>
        <w:rPr>
          <w:rFonts w:hint="eastAsia"/>
        </w:rPr>
        <w:t>）。</w:t>
      </w:r>
      <w:r>
        <w:t>本标准的“底泥检测”部分参照该标准对土壤污染指标的判定方法，确保底泥清理与客土填充的环境安全性。</w:t>
      </w:r>
    </w:p>
    <w:p w14:paraId="0D90BD00">
      <w:pPr>
        <w:ind w:firstLine="560"/>
        <w:rPr>
          <w:rFonts w:hint="eastAsia"/>
        </w:rPr>
      </w:pPr>
      <w:r>
        <w:t>3.《红树林建设技术规程》</w:t>
      </w:r>
      <w:r>
        <w:rPr>
          <w:rFonts w:hint="eastAsia"/>
        </w:rPr>
        <w:t>（</w:t>
      </w:r>
      <w:r>
        <w:t>LY/T 1938—2011</w:t>
      </w:r>
      <w:r>
        <w:rPr>
          <w:rFonts w:hint="eastAsia"/>
        </w:rPr>
        <w:t>）</w:t>
      </w:r>
      <w:r>
        <w:t xml:space="preserve"> 与《红树林造林技术规程》</w:t>
      </w:r>
      <w:r>
        <w:rPr>
          <w:rFonts w:hint="eastAsia"/>
        </w:rPr>
        <w:t>（</w:t>
      </w:r>
      <w:r>
        <w:t>DB33/T 920—2023</w:t>
      </w:r>
      <w:r>
        <w:rPr>
          <w:rFonts w:hint="eastAsia"/>
        </w:rPr>
        <w:t>）。</w:t>
      </w:r>
      <w:r>
        <w:t>本标准在造林、苗木选择与栽植、养护管理等方面参考了上述行业与地方标准的成熟做法，并在此基础上扩展了“废弃养殖塘”特定环境下的应用规范，形成技术深化与创新。</w:t>
      </w:r>
    </w:p>
    <w:p w14:paraId="1BD46DA2">
      <w:pPr>
        <w:ind w:firstLine="560"/>
        <w:rPr>
          <w:rFonts w:hint="eastAsia"/>
        </w:rPr>
      </w:pPr>
      <w:r>
        <w:rPr>
          <w:rFonts w:hint="eastAsia"/>
        </w:rPr>
        <w:t>4.《红树林生态保护修复技术规程》（GB/T 44592—2024）。本标准在总体原则上与该国家标准保持一致，均强调生态系统修复、自然过程恢复及多样性保护。不同之处在于，本标准聚焦于“废弃养殖塘”这一特定立地类型，对滩面高程控制、潮沟布设、微地形塑造及胚胎直播技术进行了细化与标准化，具有更强的操作性与针对性。</w:t>
      </w:r>
    </w:p>
    <w:p w14:paraId="12FA5EB0">
      <w:pPr>
        <w:ind w:firstLine="560"/>
        <w:rPr>
          <w:rFonts w:hint="eastAsia"/>
        </w:rPr>
      </w:pPr>
      <w:r>
        <w:t>综上，本标准与现行国家法律、行政法规、行业及地方标准体系相协调、相衔接，既贯彻了国家生态文明建设和碳中和战略的总体要求，又填补了红树林生态修复工程在废弃养殖塘领域的标准空白，为沿海生态保护修复工作提供了系统、科学、可操作的技术支撑。</w:t>
      </w:r>
    </w:p>
    <w:p w14:paraId="5212A350">
      <w:pPr>
        <w:pStyle w:val="2"/>
        <w:rPr>
          <w:rFonts w:hint="eastAsia"/>
        </w:rPr>
      </w:pPr>
      <w:bookmarkStart w:id="17" w:name="_Toc213929734"/>
      <w:r>
        <w:rPr>
          <w:rFonts w:hint="eastAsia"/>
        </w:rPr>
        <w:t>七、</w:t>
      </w:r>
      <w:r>
        <w:t>重大分歧意见的处理经过和依据</w:t>
      </w:r>
      <w:bookmarkEnd w:id="17"/>
    </w:p>
    <w:p w14:paraId="3C018308">
      <w:pPr>
        <w:ind w:firstLine="560"/>
        <w:rPr>
          <w:rFonts w:hint="eastAsia"/>
        </w:rPr>
      </w:pPr>
      <w:r>
        <w:t>该标准制订过程中，未出现重大意见分歧。</w:t>
      </w:r>
    </w:p>
    <w:p w14:paraId="0135C932">
      <w:pPr>
        <w:pStyle w:val="2"/>
        <w:rPr>
          <w:rFonts w:hint="eastAsia"/>
        </w:rPr>
      </w:pPr>
      <w:bookmarkStart w:id="18" w:name="_Toc213929735"/>
      <w:r>
        <w:rPr>
          <w:rFonts w:hint="eastAsia"/>
        </w:rPr>
        <w:t>八、</w:t>
      </w:r>
      <w:r>
        <w:t>涉及专利的有关说明</w:t>
      </w:r>
      <w:bookmarkEnd w:id="18"/>
    </w:p>
    <w:p w14:paraId="2100746E">
      <w:pPr>
        <w:ind w:firstLine="560"/>
        <w:rPr>
          <w:rFonts w:hint="eastAsia"/>
        </w:rPr>
      </w:pPr>
      <w:r>
        <w:rPr>
          <w:rFonts w:hint="eastAsia"/>
        </w:rPr>
        <w:t>本标准</w:t>
      </w:r>
      <w:r>
        <w:t>在技术体系中融合了多项创新成果，部分内容涉及国家专利技术。这些专利技术均已在公开状态，均来源于标准起草单位的科研与工程实践成果，属于公开可用的知识产权范畴，不存在知识产权纠纷或权属不明的情况。</w:t>
      </w:r>
    </w:p>
    <w:p w14:paraId="27020BBB">
      <w:pPr>
        <w:pStyle w:val="2"/>
        <w:rPr>
          <w:rFonts w:hint="eastAsia"/>
        </w:rPr>
      </w:pPr>
      <w:bookmarkStart w:id="19" w:name="_Toc213929736"/>
      <w:r>
        <w:rPr>
          <w:rFonts w:hint="eastAsia"/>
        </w:rPr>
        <w:t>九、</w:t>
      </w:r>
      <w:r>
        <w:t>实施团体标准的要求和措施建议（包括组织措施、技术措施、过渡办法等内容）</w:t>
      </w:r>
      <w:bookmarkEnd w:id="19"/>
    </w:p>
    <w:p w14:paraId="5C3026A5">
      <w:pPr>
        <w:pStyle w:val="3"/>
        <w:rPr>
          <w:rFonts w:hint="eastAsia"/>
        </w:rPr>
      </w:pPr>
      <w:bookmarkStart w:id="20" w:name="_Toc213929737"/>
      <w:r>
        <w:rPr>
          <w:rFonts w:hint="eastAsia"/>
        </w:rPr>
        <w:t>（一）</w:t>
      </w:r>
      <w:r>
        <w:t>组织措施：</w:t>
      </w:r>
      <w:bookmarkEnd w:id="20"/>
    </w:p>
    <w:p w14:paraId="7429B0C5">
      <w:pPr>
        <w:ind w:firstLine="560"/>
        <w:rPr>
          <w:rFonts w:hint="eastAsia"/>
        </w:rPr>
      </w:pPr>
      <w:r>
        <w:rPr>
          <w:rFonts w:hint="eastAsia"/>
        </w:rPr>
        <w:t>（1）加强组织协调与宣传推广。</w:t>
      </w:r>
    </w:p>
    <w:p w14:paraId="7E6F6EDF">
      <w:pPr>
        <w:ind w:firstLine="560"/>
        <w:rPr>
          <w:rFonts w:hint="eastAsia"/>
        </w:rPr>
      </w:pPr>
      <w:r>
        <w:rPr>
          <w:rFonts w:hint="eastAsia"/>
        </w:rPr>
        <w:t>标准发布后，由中国海洋学会作为归口管理单位，统筹组织实施与宣贯工作，联合国家林业和草原局、自然资源部及地方生态环境主管部门，形成多部门协同推进机制。通过成果推介会及专题培训班，向东南沿海地区推广标准内容，提高社会各界对标准的认知度与执行力。</w:t>
      </w:r>
    </w:p>
    <w:p w14:paraId="7AFA478D">
      <w:pPr>
        <w:ind w:firstLine="560"/>
        <w:rPr>
          <w:rFonts w:hint="eastAsia"/>
        </w:rPr>
      </w:pPr>
      <w:r>
        <w:rPr>
          <w:rFonts w:hint="eastAsia"/>
        </w:rPr>
        <w:t>（2）建立标准实施示范区。</w:t>
      </w:r>
    </w:p>
    <w:p w14:paraId="6E97E78D">
      <w:pPr>
        <w:ind w:firstLine="560"/>
        <w:rPr>
          <w:rFonts w:hint="eastAsia"/>
        </w:rPr>
      </w:pPr>
      <w:r>
        <w:rPr>
          <w:rFonts w:hint="eastAsia"/>
        </w:rPr>
        <w:t>依托典型红树林修复工程（如广西茅尾海、南流江、防城港等），建设若干“标准实施示范区”。通过先行先试的工程应用，总结标准在不同地貌、气候与水动力条件下的适应性经验，为后续推广提供案例支撑。</w:t>
      </w:r>
    </w:p>
    <w:p w14:paraId="397F9901">
      <w:pPr>
        <w:pStyle w:val="3"/>
        <w:rPr>
          <w:rFonts w:hint="eastAsia"/>
        </w:rPr>
      </w:pPr>
      <w:bookmarkStart w:id="21" w:name="_Toc213929738"/>
      <w:r>
        <w:rPr>
          <w:rFonts w:hint="eastAsia"/>
        </w:rPr>
        <w:t>（二）</w:t>
      </w:r>
      <w:r>
        <w:t>技术措施：</w:t>
      </w:r>
      <w:bookmarkEnd w:id="21"/>
    </w:p>
    <w:p w14:paraId="40DA3A8C">
      <w:pPr>
        <w:ind w:firstLine="560"/>
        <w:rPr>
          <w:rFonts w:hint="eastAsia"/>
        </w:rPr>
      </w:pPr>
      <w:r>
        <w:rPr>
          <w:rFonts w:hint="eastAsia"/>
        </w:rPr>
        <w:t>（1）公开免费查阅。</w:t>
      </w:r>
    </w:p>
    <w:p w14:paraId="47206547">
      <w:pPr>
        <w:ind w:firstLine="560"/>
        <w:rPr>
          <w:rFonts w:hint="eastAsia"/>
        </w:rPr>
      </w:pPr>
      <w:r>
        <w:rPr>
          <w:rFonts w:hint="eastAsia"/>
        </w:rPr>
        <w:t>标准</w:t>
      </w:r>
      <w:r>
        <w:t>发布</w:t>
      </w:r>
      <w:r>
        <w:rPr>
          <w:rFonts w:hint="eastAsia"/>
        </w:rPr>
        <w:t>后</w:t>
      </w:r>
      <w:r>
        <w:t>，</w:t>
      </w:r>
      <w:r>
        <w:rPr>
          <w:rFonts w:hint="eastAsia"/>
        </w:rPr>
        <w:t>再</w:t>
      </w:r>
      <w:r>
        <w:t>中国海洋学会在官方网站（http://www.cso.org.cn/）上全文公布，供社会免费查阅。</w:t>
      </w:r>
    </w:p>
    <w:p w14:paraId="60706655">
      <w:pPr>
        <w:ind w:firstLine="560"/>
        <w:rPr>
          <w:rFonts w:hint="eastAsia"/>
        </w:rPr>
      </w:pPr>
      <w:r>
        <w:rPr>
          <w:rFonts w:hint="eastAsia"/>
        </w:rPr>
        <w:t>（2）完善标准管理。</w:t>
      </w:r>
    </w:p>
    <w:p w14:paraId="1D29BC82">
      <w:pPr>
        <w:ind w:firstLine="560"/>
        <w:rPr>
          <w:rFonts w:hint="eastAsia"/>
        </w:rPr>
      </w:pPr>
      <w:r>
        <w:rPr>
          <w:rFonts w:hint="eastAsia"/>
        </w:rPr>
        <w:t>及时跟踪标准实施情况，收集反馈意见，建立动态修订机制</w:t>
      </w:r>
      <w:r>
        <w:t>，及时发现问题并采取纠正措施</w:t>
      </w:r>
      <w:r>
        <w:rPr>
          <w:rFonts w:hint="eastAsia"/>
        </w:rPr>
        <w:t>。对于在执行过程中发现的新技术、新材料、新方法，按程序进行补充或修订，保持标准的前瞻性与实用性。</w:t>
      </w:r>
    </w:p>
    <w:p w14:paraId="09D04793">
      <w:pPr>
        <w:ind w:firstLine="560"/>
        <w:rPr>
          <w:rFonts w:hint="eastAsia"/>
        </w:rPr>
      </w:pPr>
      <w:r>
        <w:rPr>
          <w:rFonts w:hint="eastAsia"/>
        </w:rPr>
        <w:t>（3）强化技术培训与能力建设。</w:t>
      </w:r>
    </w:p>
    <w:p w14:paraId="16568A01">
      <w:pPr>
        <w:ind w:firstLine="560"/>
        <w:rPr>
          <w:rFonts w:hint="eastAsia"/>
        </w:rPr>
      </w:pPr>
      <w:r>
        <w:rPr>
          <w:rFonts w:hint="eastAsia"/>
        </w:rPr>
        <w:t>针对地方林业、自然资源、渔业及生态修复管理部门，开展红树林修复技术培训，重点讲解微地形塑造、潮沟布设、团簇式定植与胚胎直播等关键工艺，使得基层技术人员能够准确理解并掌握标准操作要求。</w:t>
      </w:r>
    </w:p>
    <w:p w14:paraId="399A8785">
      <w:pPr>
        <w:ind w:firstLine="560"/>
        <w:rPr>
          <w:rFonts w:hint="eastAsia"/>
        </w:rPr>
      </w:pPr>
      <w:r>
        <w:rPr>
          <w:rFonts w:hint="eastAsia"/>
        </w:rPr>
        <w:t>（4）推进技术装备与信息化应用。</w:t>
      </w:r>
    </w:p>
    <w:p w14:paraId="373731D0">
      <w:pPr>
        <w:ind w:firstLine="560"/>
        <w:rPr>
          <w:rFonts w:hint="eastAsia"/>
        </w:rPr>
      </w:pPr>
      <w:r>
        <w:rPr>
          <w:rFonts w:hint="eastAsia"/>
        </w:rPr>
        <w:t>鼓励使用人工智能、无人机摄影、RTK-GNSS测绘与地形建模等技术手段，提高修复区域的高程测量与监测精度；推广红树林生态监测信息系统，实现对成活率、长势及生态功能恢复的动态跟踪与数据管理；对群落结构、碳储量、水质改善和生物多样性等指标进行定期评估。</w:t>
      </w:r>
    </w:p>
    <w:p w14:paraId="07D6CE18">
      <w:pPr>
        <w:pStyle w:val="2"/>
        <w:rPr>
          <w:rFonts w:hint="eastAsia"/>
        </w:rPr>
      </w:pPr>
      <w:bookmarkStart w:id="22" w:name="_Toc213929739"/>
      <w:r>
        <w:rPr>
          <w:rFonts w:hint="eastAsia"/>
        </w:rPr>
        <w:t>十、</w:t>
      </w:r>
      <w:r>
        <w:t>其它应当说明的事项</w:t>
      </w:r>
      <w:bookmarkEnd w:id="22"/>
    </w:p>
    <w:p w14:paraId="12467C4D">
      <w:pPr>
        <w:ind w:firstLine="560"/>
        <w:rPr>
          <w:rFonts w:hint="eastAsia"/>
        </w:rPr>
      </w:pPr>
      <w:r>
        <w:t>无其它予以说明的事项。</w:t>
      </w:r>
    </w:p>
    <w:p w14:paraId="04CC7A5A">
      <w:pPr>
        <w:ind w:firstLine="560"/>
        <w:rPr>
          <w:rFonts w:hint="eastAsia"/>
        </w:rPr>
      </w:pPr>
      <w:bookmarkStart w:id="23" w:name="_GoBack"/>
      <w:bookmarkEnd w:id="23"/>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8AA54-3ABA-4B0A-8CCE-45E0641BC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6141CA-B170-4328-A772-F6911A26099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3" w:fontKey="{5C090359-D516-4C6E-967F-183D94DF7B6B}"/>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embedRegular r:id="rId4" w:fontKey="{66989C16-9479-4AC0-8B3D-FB20CB2942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3ADC">
    <w:pPr>
      <w:pStyle w:val="6"/>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7303">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9285">
    <w:pPr>
      <w:pStyle w:val="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710871"/>
      <w:docPartObj>
        <w:docPartGallery w:val="AutoText"/>
      </w:docPartObj>
    </w:sdtPr>
    <w:sdtContent>
      <w:p w14:paraId="126D8304">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FE4E">
    <w:pPr>
      <w:pStyle w:val="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F84F">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B868">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MWJmNWY0ZjEzYTFkZWU5MWY4ZTJhOTc5ZDY3YjUifQ=="/>
  </w:docVars>
  <w:rsids>
    <w:rsidRoot w:val="738B4B85"/>
    <w:rsid w:val="00004992"/>
    <w:rsid w:val="00071BF0"/>
    <w:rsid w:val="0009528E"/>
    <w:rsid w:val="00237025"/>
    <w:rsid w:val="00257F3E"/>
    <w:rsid w:val="00260049"/>
    <w:rsid w:val="002632E5"/>
    <w:rsid w:val="0026439E"/>
    <w:rsid w:val="002665C7"/>
    <w:rsid w:val="00270B35"/>
    <w:rsid w:val="00281DDD"/>
    <w:rsid w:val="002960E8"/>
    <w:rsid w:val="002B31D8"/>
    <w:rsid w:val="002D2100"/>
    <w:rsid w:val="002E4933"/>
    <w:rsid w:val="002E7FFD"/>
    <w:rsid w:val="0031173E"/>
    <w:rsid w:val="003125E5"/>
    <w:rsid w:val="00313D5A"/>
    <w:rsid w:val="003545EC"/>
    <w:rsid w:val="00394F71"/>
    <w:rsid w:val="003D1A37"/>
    <w:rsid w:val="003E6126"/>
    <w:rsid w:val="0041614A"/>
    <w:rsid w:val="00421DDF"/>
    <w:rsid w:val="004453AD"/>
    <w:rsid w:val="004476E6"/>
    <w:rsid w:val="00472FD5"/>
    <w:rsid w:val="00493134"/>
    <w:rsid w:val="004C2C3E"/>
    <w:rsid w:val="004D384B"/>
    <w:rsid w:val="004D4505"/>
    <w:rsid w:val="0050432E"/>
    <w:rsid w:val="00522B51"/>
    <w:rsid w:val="00567023"/>
    <w:rsid w:val="005B23B6"/>
    <w:rsid w:val="005C58A0"/>
    <w:rsid w:val="005F4BAC"/>
    <w:rsid w:val="00611AD1"/>
    <w:rsid w:val="006A3B94"/>
    <w:rsid w:val="006D0464"/>
    <w:rsid w:val="00700BCC"/>
    <w:rsid w:val="00706492"/>
    <w:rsid w:val="0072145D"/>
    <w:rsid w:val="00743689"/>
    <w:rsid w:val="007507BB"/>
    <w:rsid w:val="007C783A"/>
    <w:rsid w:val="007D5626"/>
    <w:rsid w:val="00802EFE"/>
    <w:rsid w:val="0081460D"/>
    <w:rsid w:val="00821C19"/>
    <w:rsid w:val="00834215"/>
    <w:rsid w:val="008553E2"/>
    <w:rsid w:val="008A69F3"/>
    <w:rsid w:val="008B44E5"/>
    <w:rsid w:val="008B4A49"/>
    <w:rsid w:val="008B7B5C"/>
    <w:rsid w:val="008F1DE8"/>
    <w:rsid w:val="008F7E7D"/>
    <w:rsid w:val="00981E3A"/>
    <w:rsid w:val="009F6703"/>
    <w:rsid w:val="00A77BC5"/>
    <w:rsid w:val="00A813B9"/>
    <w:rsid w:val="00A92838"/>
    <w:rsid w:val="00AA453D"/>
    <w:rsid w:val="00AC1803"/>
    <w:rsid w:val="00AE7513"/>
    <w:rsid w:val="00B257D4"/>
    <w:rsid w:val="00B301D7"/>
    <w:rsid w:val="00B7541F"/>
    <w:rsid w:val="00BD2132"/>
    <w:rsid w:val="00BE4FD7"/>
    <w:rsid w:val="00CA2198"/>
    <w:rsid w:val="00CC76E9"/>
    <w:rsid w:val="00D061FB"/>
    <w:rsid w:val="00D93BAD"/>
    <w:rsid w:val="00DE02AA"/>
    <w:rsid w:val="00DE5C15"/>
    <w:rsid w:val="00DF6796"/>
    <w:rsid w:val="00E23807"/>
    <w:rsid w:val="00E31BF6"/>
    <w:rsid w:val="00E870A8"/>
    <w:rsid w:val="00E905B3"/>
    <w:rsid w:val="00E94521"/>
    <w:rsid w:val="00EB0F0B"/>
    <w:rsid w:val="00ED01C7"/>
    <w:rsid w:val="00F65700"/>
    <w:rsid w:val="00F76BFD"/>
    <w:rsid w:val="00F82DE4"/>
    <w:rsid w:val="00F91081"/>
    <w:rsid w:val="00FB43DA"/>
    <w:rsid w:val="00FE1963"/>
    <w:rsid w:val="00FF3C5D"/>
    <w:rsid w:val="15720408"/>
    <w:rsid w:val="16412ACD"/>
    <w:rsid w:val="281D44F4"/>
    <w:rsid w:val="378E2BA3"/>
    <w:rsid w:val="39761A58"/>
    <w:rsid w:val="3B6A375A"/>
    <w:rsid w:val="3D663F5E"/>
    <w:rsid w:val="3E8A71D6"/>
    <w:rsid w:val="558F536E"/>
    <w:rsid w:val="63B662F5"/>
    <w:rsid w:val="6A9D6AE3"/>
    <w:rsid w:val="6F737F6D"/>
    <w:rsid w:val="738B4B85"/>
    <w:rsid w:val="7AA2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00" w:lineRule="auto"/>
      <w:ind w:firstLine="480" w:firstLineChars="200"/>
    </w:pPr>
    <w:rPr>
      <w:rFonts w:cs="宋体" w:asciiTheme="minorEastAsia" w:hAnsiTheme="minorEastAsia" w:eastAsiaTheme="minorEastAsia"/>
      <w:sz w:val="28"/>
      <w:szCs w:val="24"/>
      <w:lang w:val="en-US" w:eastAsia="zh-CN" w:bidi="ar-SA"/>
    </w:rPr>
  </w:style>
  <w:style w:type="paragraph" w:styleId="2">
    <w:name w:val="heading 1"/>
    <w:basedOn w:val="1"/>
    <w:next w:val="1"/>
    <w:autoRedefine/>
    <w:qFormat/>
    <w:uiPriority w:val="0"/>
    <w:pPr>
      <w:keepNext/>
      <w:keepLines/>
      <w:spacing w:before="340" w:after="330" w:line="360" w:lineRule="auto"/>
      <w:ind w:firstLine="0" w:firstLineChars="0"/>
      <w:outlineLvl w:val="0"/>
    </w:pPr>
    <w:rPr>
      <w:b/>
      <w:bCs/>
      <w:kern w:val="44"/>
      <w:sz w:val="30"/>
      <w:szCs w:val="44"/>
    </w:rPr>
  </w:style>
  <w:style w:type="paragraph" w:styleId="3">
    <w:name w:val="heading 2"/>
    <w:basedOn w:val="1"/>
    <w:next w:val="1"/>
    <w:link w:val="24"/>
    <w:unhideWhenUsed/>
    <w:qFormat/>
    <w:uiPriority w:val="0"/>
    <w:pPr>
      <w:keepNext/>
      <w:keepLines/>
      <w:spacing w:before="260" w:after="260" w:line="360" w:lineRule="auto"/>
      <w:ind w:firstLine="0" w:firstLineChars="0"/>
      <w:outlineLvl w:val="1"/>
    </w:pPr>
    <w:rPr>
      <w:rFonts w:asciiTheme="majorHAnsi" w:hAnsiTheme="majorHAnsi" w:eastAsiaTheme="majorEastAsia" w:cstheme="majorBidi"/>
      <w:b/>
      <w:bCs/>
      <w:szCs w:val="32"/>
    </w:rPr>
  </w:style>
  <w:style w:type="paragraph" w:styleId="4">
    <w:name w:val="heading 4"/>
    <w:basedOn w:val="1"/>
    <w:next w:val="1"/>
    <w:link w:val="20"/>
    <w:semiHidden/>
    <w:unhideWhenUsed/>
    <w:qFormat/>
    <w:uiPriority w:val="0"/>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uiPriority w:val="0"/>
  </w:style>
  <w:style w:type="paragraph" w:styleId="6">
    <w:name w:val="footer"/>
    <w:basedOn w:val="1"/>
    <w:link w:val="18"/>
    <w:qFormat/>
    <w:uiPriority w:val="99"/>
    <w:pPr>
      <w:tabs>
        <w:tab w:val="center" w:pos="4153"/>
        <w:tab w:val="right" w:pos="8306"/>
      </w:tabs>
      <w:snapToGrid w:val="0"/>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iPriority w:val="39"/>
    <w:pPr>
      <w:tabs>
        <w:tab w:val="right" w:leader="dot" w:pos="8296"/>
      </w:tabs>
      <w:spacing w:line="240" w:lineRule="auto"/>
      <w:ind w:firstLine="560"/>
    </w:pPr>
  </w:style>
  <w:style w:type="paragraph" w:styleId="9">
    <w:name w:val="toc 2"/>
    <w:basedOn w:val="1"/>
    <w:next w:val="1"/>
    <w:autoRedefine/>
    <w:uiPriority w:val="39"/>
    <w:pPr>
      <w:ind w:left="420" w:leftChars="200"/>
    </w:pPr>
  </w:style>
  <w:style w:type="paragraph" w:styleId="10">
    <w:name w:val="Normal (Web)"/>
    <w:basedOn w:val="1"/>
    <w:autoRedefine/>
    <w:qFormat/>
    <w:uiPriority w:val="99"/>
    <w:pPr>
      <w:spacing w:beforeAutospacing="1" w:afterAutospacing="1"/>
    </w:pPr>
    <w:rPr>
      <w:rFonts w:cs="Times New Roman"/>
      <w:sz w:val="24"/>
    </w:rPr>
  </w:style>
  <w:style w:type="character" w:styleId="13">
    <w:name w:val="Hyperlink"/>
    <w:basedOn w:val="12"/>
    <w:unhideWhenUsed/>
    <w:uiPriority w:val="99"/>
    <w:rPr>
      <w:color w:val="0026E5" w:themeColor="hyperlink"/>
      <w:u w:val="single"/>
      <w14:textFill>
        <w14:solidFill>
          <w14:schemeClr w14:val="hlink"/>
        </w14:solidFill>
      </w14:textFill>
    </w:rPr>
  </w:style>
  <w:style w:type="character" w:styleId="14">
    <w:name w:val="annotation reference"/>
    <w:basedOn w:val="12"/>
    <w:uiPriority w:val="0"/>
    <w:rPr>
      <w:sz w:val="21"/>
      <w:szCs w:val="21"/>
    </w:rPr>
  </w:style>
  <w:style w:type="paragraph" w:customStyle="1" w:styleId="15">
    <w:name w:val="Char"/>
    <w:autoRedefine/>
    <w:qFormat/>
    <w:uiPriority w:val="0"/>
    <w:pPr>
      <w:widowControl w:val="0"/>
      <w:adjustRightInd w:val="0"/>
      <w:snapToGrid w:val="0"/>
      <w:spacing w:beforeLines="150" w:afterLines="100" w:line="360" w:lineRule="auto"/>
      <w:ind w:firstLine="192" w:firstLineChars="192"/>
      <w:jc w:val="both"/>
    </w:pPr>
    <w:rPr>
      <w:rFonts w:ascii="Times New Roman" w:hAnsi="Times New Roman" w:eastAsia="仿宋_GB2312" w:cs="Times New Roman"/>
      <w:kern w:val="2"/>
      <w:sz w:val="32"/>
      <w:szCs w:val="32"/>
      <w:lang w:val="en-US" w:eastAsia="zh-CN" w:bidi="ar-SA"/>
    </w:rPr>
  </w:style>
  <w:style w:type="paragraph" w:customStyle="1" w:styleId="1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页眉 字符"/>
    <w:basedOn w:val="12"/>
    <w:link w:val="7"/>
    <w:qFormat/>
    <w:uiPriority w:val="0"/>
    <w:rPr>
      <w:rFonts w:ascii="Calibri" w:hAnsi="Calibri" w:cs="Arial"/>
      <w:kern w:val="2"/>
      <w:sz w:val="18"/>
      <w:szCs w:val="18"/>
    </w:rPr>
  </w:style>
  <w:style w:type="character" w:customStyle="1" w:styleId="18">
    <w:name w:val="页脚 字符"/>
    <w:basedOn w:val="12"/>
    <w:link w:val="6"/>
    <w:qFormat/>
    <w:uiPriority w:val="99"/>
    <w:rPr>
      <w:rFonts w:ascii="Calibri" w:hAnsi="Calibri" w:cs="Arial"/>
      <w:kern w:val="2"/>
      <w:sz w:val="18"/>
      <w:szCs w:val="18"/>
    </w:rPr>
  </w:style>
  <w:style w:type="paragraph" w:styleId="19">
    <w:name w:val="List Paragraph"/>
    <w:basedOn w:val="1"/>
    <w:unhideWhenUsed/>
    <w:qFormat/>
    <w:uiPriority w:val="99"/>
    <w:pPr>
      <w:ind w:firstLine="420"/>
    </w:pPr>
  </w:style>
  <w:style w:type="character" w:customStyle="1" w:styleId="20">
    <w:name w:val="标题 4 字符"/>
    <w:basedOn w:val="12"/>
    <w:link w:val="4"/>
    <w:semiHidden/>
    <w:qFormat/>
    <w:uiPriority w:val="0"/>
    <w:rPr>
      <w:rFonts w:asciiTheme="majorHAnsi" w:hAnsiTheme="majorHAnsi" w:eastAsiaTheme="majorEastAsia" w:cstheme="majorBidi"/>
      <w:b/>
      <w:bCs/>
      <w:sz w:val="28"/>
      <w:szCs w:val="28"/>
    </w:rPr>
  </w:style>
  <w:style w:type="paragraph" w:customStyle="1" w:styleId="2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2">
    <w:name w:val="其他发布部门"/>
    <w:basedOn w:val="1"/>
    <w:qFormat/>
    <w:uiPriority w:val="0"/>
    <w:pPr>
      <w:framePr w:w="7433" w:h="585" w:hRule="exact" w:hSpace="180" w:vSpace="180" w:wrap="around" w:vAnchor="margin" w:hAnchor="margin" w:xAlign="center" w:y="14401" w:anchorLock="1"/>
      <w:widowControl/>
      <w:spacing w:line="0" w:lineRule="atLeast"/>
      <w:ind w:firstLine="0" w:firstLineChars="0"/>
      <w:jc w:val="center"/>
    </w:pPr>
    <w:rPr>
      <w:rFonts w:ascii="黑体" w:hAnsi="Times New Roman" w:eastAsia="黑体" w:cs="Times New Roman"/>
      <w:w w:val="135"/>
      <w:sz w:val="36"/>
      <w:szCs w:val="20"/>
    </w:rPr>
  </w:style>
  <w:style w:type="character" w:customStyle="1" w:styleId="23">
    <w:name w:val="发布"/>
    <w:basedOn w:val="12"/>
    <w:qFormat/>
    <w:uiPriority w:val="0"/>
    <w:rPr>
      <w:rFonts w:ascii="黑体" w:eastAsia="黑体"/>
      <w:spacing w:val="85"/>
      <w:w w:val="100"/>
      <w:position w:val="3"/>
      <w:sz w:val="28"/>
      <w:szCs w:val="28"/>
    </w:rPr>
  </w:style>
  <w:style w:type="character" w:customStyle="1" w:styleId="24">
    <w:name w:val="标题 2 字符"/>
    <w:basedOn w:val="12"/>
    <w:link w:val="3"/>
    <w:uiPriority w:val="0"/>
    <w:rPr>
      <w:rFonts w:asciiTheme="majorHAnsi" w:hAnsiTheme="majorHAnsi" w:eastAsiaTheme="majorEastAsia" w:cstheme="majorBidi"/>
      <w:b/>
      <w:bCs/>
      <w:sz w:val="28"/>
      <w:szCs w:val="32"/>
    </w:rPr>
  </w:style>
  <w:style w:type="paragraph" w:customStyle="1" w:styleId="25">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FC41E-E966-40A6-BA31-5F8773D0FDCB}">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18</Pages>
  <Words>424</Words>
  <Characters>440</Characters>
  <Lines>67</Lines>
  <Paragraphs>19</Paragraphs>
  <TotalTime>113</TotalTime>
  <ScaleCrop>false</ScaleCrop>
  <LinksUpToDate>false</LinksUpToDate>
  <CharactersWithSpaces>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2025-11-09T06:45:00Z</dcterms:created>
  <dc:creator>_xrz</dc:creator>
  <cp:lastModifiedBy>张燕歌</cp:lastModifiedBy>
  <dcterms:modified xsi:type="dcterms:W3CDTF">2025-12-01T01:37:08Z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60A20DA2092B4A2B9D49C2E40CA1161E_13</vt:lpwstr>
  </property>
  <property fmtid="{D5CDD505-2E9C-101B-9397-08002B2CF9AE}" pid="4" name="KSOTemplateDocerSaveRecord">
    <vt:lpwstr>eyJoZGlkIjoiNTc3Y2JmZDQxOGU5OGQ4ZjFhOTA4ZWEwNzUwYTMwMzAiLCJ1c2VySWQiOiIxNDQ3NTkxMzE2In0=</vt:lpwstr>
  </property>
</Properties>
</file>