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A3823">
      <w:pPr>
        <w:rPr>
          <w:rFonts w:hint="default" w:ascii="Times New Roman" w:hAnsi="Times New Roman" w:cs="Times New Roman"/>
          <w:b w:val="0"/>
          <w:bCs w:val="0"/>
        </w:rPr>
      </w:pPr>
    </w:p>
    <w:p w14:paraId="2E46F503">
      <w:pPr>
        <w:rPr>
          <w:rFonts w:hint="default" w:ascii="Times New Roman" w:hAnsi="Times New Roman" w:cs="Times New Roman"/>
          <w:b w:val="0"/>
          <w:bCs w:val="0"/>
        </w:rPr>
      </w:pPr>
    </w:p>
    <w:p w14:paraId="1707018A">
      <w:pPr>
        <w:rPr>
          <w:rFonts w:hint="default" w:ascii="Times New Roman" w:hAnsi="Times New Roman" w:cs="Times New Roman"/>
          <w:b w:val="0"/>
          <w:bCs w:val="0"/>
        </w:rPr>
      </w:pPr>
    </w:p>
    <w:p w14:paraId="6DA9B378">
      <w:pPr>
        <w:autoSpaceDE w:val="0"/>
        <w:autoSpaceDN w:val="0"/>
        <w:adjustRightInd w:val="0"/>
        <w:jc w:val="both"/>
        <w:rPr>
          <w:rFonts w:hint="default" w:ascii="Times New Roman" w:hAnsi="Times New Roman" w:eastAsia="方正小标宋简体" w:cs="Times New Roman"/>
          <w:b w:val="0"/>
          <w:bCs w:val="0"/>
          <w:kern w:val="0"/>
          <w:sz w:val="52"/>
          <w:szCs w:val="52"/>
        </w:rPr>
      </w:pPr>
    </w:p>
    <w:p w14:paraId="12562ECE">
      <w:pPr>
        <w:autoSpaceDE w:val="0"/>
        <w:autoSpaceDN w:val="0"/>
        <w:adjustRightInd w:val="0"/>
        <w:jc w:val="center"/>
        <w:rPr>
          <w:rFonts w:hint="default" w:ascii="Times New Roman" w:hAnsi="Times New Roman" w:eastAsia="方正小标宋简体" w:cs="Times New Roman"/>
          <w:b w:val="0"/>
          <w:bCs w:val="0"/>
          <w:kern w:val="0"/>
          <w:sz w:val="52"/>
          <w:szCs w:val="52"/>
        </w:rPr>
      </w:pPr>
      <w:r>
        <w:rPr>
          <w:rFonts w:hint="default" w:ascii="Times New Roman" w:hAnsi="Times New Roman" w:eastAsia="方正小标宋简体" w:cs="Times New Roman"/>
          <w:b w:val="0"/>
          <w:bCs w:val="0"/>
          <w:kern w:val="0"/>
          <w:sz w:val="52"/>
          <w:szCs w:val="52"/>
        </w:rPr>
        <w:t xml:space="preserve">活力海岸构建模式评价技术指南 </w:t>
      </w:r>
    </w:p>
    <w:p w14:paraId="53A03C84">
      <w:pPr>
        <w:jc w:val="center"/>
        <w:rPr>
          <w:rFonts w:hint="default" w:ascii="Times New Roman" w:hAnsi="Times New Roman" w:eastAsia="方正小标宋简体" w:cs="Times New Roman"/>
          <w:b w:val="0"/>
          <w:bCs w:val="0"/>
          <w:sz w:val="44"/>
          <w:szCs w:val="44"/>
        </w:rPr>
      </w:pPr>
    </w:p>
    <w:p w14:paraId="52DEFED6">
      <w:pPr>
        <w:jc w:val="both"/>
        <w:rPr>
          <w:rFonts w:hint="default" w:ascii="Times New Roman" w:hAnsi="Times New Roman" w:eastAsia="方正小标宋简体" w:cs="Times New Roman"/>
          <w:b w:val="0"/>
          <w:bCs w:val="0"/>
          <w:sz w:val="44"/>
          <w:szCs w:val="44"/>
        </w:rPr>
      </w:pPr>
    </w:p>
    <w:p w14:paraId="503C1DDB">
      <w:pPr>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编制说明</w:t>
      </w:r>
    </w:p>
    <w:p w14:paraId="7E40DCFD">
      <w:pPr>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w:t>
      </w:r>
      <w:r>
        <w:rPr>
          <w:rFonts w:hint="default" w:ascii="Times New Roman" w:hAnsi="Times New Roman" w:eastAsia="方正小标宋简体" w:cs="Times New Roman"/>
          <w:b w:val="0"/>
          <w:bCs w:val="0"/>
          <w:sz w:val="44"/>
          <w:szCs w:val="44"/>
          <w:lang w:val="en-US" w:eastAsia="zh-CN"/>
        </w:rPr>
        <w:t>征求意见稿</w:t>
      </w:r>
      <w:r>
        <w:rPr>
          <w:rFonts w:hint="default" w:ascii="Times New Roman" w:hAnsi="Times New Roman" w:eastAsia="方正小标宋简体" w:cs="Times New Roman"/>
          <w:b w:val="0"/>
          <w:bCs w:val="0"/>
          <w:sz w:val="44"/>
          <w:szCs w:val="44"/>
        </w:rPr>
        <w:t>）</w:t>
      </w:r>
    </w:p>
    <w:p w14:paraId="112640D2">
      <w:pPr>
        <w:jc w:val="center"/>
        <w:rPr>
          <w:rFonts w:hint="default" w:ascii="Times New Roman" w:hAnsi="Times New Roman" w:cs="Times New Roman"/>
          <w:b/>
          <w:sz w:val="44"/>
          <w:szCs w:val="44"/>
        </w:rPr>
      </w:pPr>
    </w:p>
    <w:p w14:paraId="664207C7">
      <w:pPr>
        <w:jc w:val="center"/>
        <w:rPr>
          <w:rFonts w:hint="default" w:ascii="Times New Roman" w:hAnsi="Times New Roman" w:cs="Times New Roman"/>
          <w:b/>
          <w:sz w:val="44"/>
          <w:szCs w:val="44"/>
        </w:rPr>
      </w:pPr>
    </w:p>
    <w:p w14:paraId="36ADD303">
      <w:pPr>
        <w:jc w:val="center"/>
        <w:rPr>
          <w:rFonts w:hint="default" w:ascii="Times New Roman" w:hAnsi="Times New Roman" w:cs="Times New Roman"/>
          <w:b/>
          <w:sz w:val="44"/>
          <w:szCs w:val="44"/>
        </w:rPr>
      </w:pPr>
    </w:p>
    <w:p w14:paraId="564BC227">
      <w:pPr>
        <w:jc w:val="center"/>
        <w:rPr>
          <w:rFonts w:hint="default" w:ascii="Times New Roman" w:hAnsi="Times New Roman" w:cs="Times New Roman"/>
          <w:b/>
          <w:sz w:val="44"/>
          <w:szCs w:val="44"/>
        </w:rPr>
      </w:pPr>
    </w:p>
    <w:p w14:paraId="00FFDB8F">
      <w:pPr>
        <w:jc w:val="center"/>
        <w:rPr>
          <w:rFonts w:hint="default" w:ascii="Times New Roman" w:hAnsi="Times New Roman" w:cs="Times New Roman"/>
          <w:b/>
          <w:sz w:val="44"/>
          <w:szCs w:val="44"/>
        </w:rPr>
      </w:pPr>
    </w:p>
    <w:p w14:paraId="5FA038F1">
      <w:pPr>
        <w:jc w:val="center"/>
        <w:rPr>
          <w:rFonts w:hint="default" w:ascii="Times New Roman" w:hAnsi="Times New Roman" w:cs="Times New Roman"/>
          <w:b/>
          <w:sz w:val="44"/>
          <w:szCs w:val="44"/>
        </w:rPr>
      </w:pPr>
    </w:p>
    <w:p w14:paraId="0D4A93A2">
      <w:pPr>
        <w:jc w:val="center"/>
        <w:rPr>
          <w:rFonts w:hint="default" w:ascii="Times New Roman" w:hAnsi="Times New Roman" w:cs="Times New Roman"/>
          <w:b/>
          <w:sz w:val="44"/>
          <w:szCs w:val="44"/>
        </w:rPr>
      </w:pPr>
    </w:p>
    <w:p w14:paraId="7E27B759">
      <w:pPr>
        <w:jc w:val="both"/>
        <w:rPr>
          <w:rFonts w:hint="default" w:ascii="Times New Roman" w:hAnsi="Times New Roman" w:cs="Times New Roman"/>
          <w:b/>
          <w:sz w:val="44"/>
          <w:szCs w:val="44"/>
        </w:rPr>
      </w:pPr>
    </w:p>
    <w:p w14:paraId="7D726C16">
      <w:pPr>
        <w:jc w:val="center"/>
        <w:rPr>
          <w:rFonts w:hint="default" w:ascii="Times New Roman" w:hAnsi="Times New Roman" w:cs="Times New Roman"/>
          <w:b/>
          <w:sz w:val="44"/>
          <w:szCs w:val="44"/>
        </w:rPr>
      </w:pPr>
      <w:bookmarkStart w:id="55" w:name="_GoBack"/>
      <w:bookmarkEnd w:id="55"/>
    </w:p>
    <w:p w14:paraId="63DC49BD">
      <w:pPr>
        <w:jc w:val="center"/>
        <w:rPr>
          <w:rFonts w:hint="default" w:ascii="Times New Roman" w:hAnsi="Times New Roman" w:eastAsia="黑体" w:cs="Times New Roman"/>
          <w:kern w:val="0"/>
          <w:sz w:val="36"/>
          <w:szCs w:val="36"/>
        </w:rPr>
      </w:pPr>
    </w:p>
    <w:p w14:paraId="2E956ACB">
      <w:pPr>
        <w:jc w:val="center"/>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浙江省水利河口研究院</w:t>
      </w:r>
    </w:p>
    <w:p w14:paraId="157CF878">
      <w:pPr>
        <w:jc w:val="center"/>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（浙江省海洋规划设计研究院）</w:t>
      </w:r>
    </w:p>
    <w:p w14:paraId="1A742463">
      <w:pPr>
        <w:jc w:val="center"/>
        <w:rPr>
          <w:rFonts w:hint="default" w:ascii="Times New Roman" w:hAnsi="Times New Roman" w:eastAsia="黑体" w:cs="Times New Roman"/>
          <w:kern w:val="0"/>
          <w:sz w:val="36"/>
          <w:szCs w:val="36"/>
        </w:rPr>
        <w:sectPr>
          <w:pgSz w:w="11906" w:h="16838"/>
          <w:pgMar w:top="1440" w:right="1800" w:bottom="1440" w:left="1800" w:header="851" w:footer="992" w:gutter="0"/>
          <w:cols w:space="425" w:num="1"/>
          <w:docGrid w:type="lines" w:linePitch="312" w:charSpace="0"/>
        </w:sectPr>
      </w:pPr>
      <w:r>
        <w:rPr>
          <w:rFonts w:hint="default" w:ascii="Times New Roman" w:hAnsi="Times New Roman" w:eastAsia="黑体" w:cs="Times New Roman"/>
          <w:kern w:val="0"/>
          <w:sz w:val="36"/>
          <w:szCs w:val="36"/>
          <w:lang w:val="en-US" w:eastAsia="zh-CN"/>
        </w:rPr>
        <w:t>2025</w:t>
      </w:r>
      <w:r>
        <w:rPr>
          <w:rFonts w:hint="default" w:ascii="Times New Roman" w:hAnsi="Times New Roman" w:eastAsia="黑体" w:cs="Times New Roman"/>
          <w:kern w:val="0"/>
          <w:sz w:val="36"/>
          <w:szCs w:val="36"/>
        </w:rPr>
        <w:t>年</w:t>
      </w:r>
      <w:r>
        <w:rPr>
          <w:rFonts w:hint="default" w:ascii="Times New Roman" w:hAnsi="Times New Roman" w:eastAsia="黑体" w:cs="Times New Roman"/>
          <w:kern w:val="0"/>
          <w:sz w:val="36"/>
          <w:szCs w:val="36"/>
          <w:lang w:val="en-US" w:eastAsia="zh-CN"/>
        </w:rPr>
        <w:t>1</w:t>
      </w:r>
      <w:r>
        <w:rPr>
          <w:rFonts w:hint="eastAsia" w:ascii="Times New Roman" w:hAnsi="Times New Roman" w:eastAsia="黑体" w:cs="Times New Roman"/>
          <w:kern w:val="0"/>
          <w:sz w:val="36"/>
          <w:szCs w:val="36"/>
          <w:lang w:val="en-US" w:eastAsia="zh-CN"/>
        </w:rPr>
        <w:t>1</w:t>
      </w:r>
      <w:r>
        <w:rPr>
          <w:rFonts w:hint="default" w:ascii="Times New Roman" w:hAnsi="Times New Roman" w:eastAsia="黑体" w:cs="Times New Roman"/>
          <w:kern w:val="0"/>
          <w:sz w:val="36"/>
          <w:szCs w:val="36"/>
        </w:rPr>
        <w:t>月</w:t>
      </w:r>
    </w:p>
    <w:sdt>
      <w:sdtPr>
        <w:rPr>
          <w:rFonts w:hint="eastAsia" w:ascii="黑体" w:hAnsi="黑体" w:eastAsia="黑体" w:cs="黑体"/>
          <w:kern w:val="2"/>
          <w:sz w:val="32"/>
          <w:szCs w:val="40"/>
          <w:lang w:val="en-US" w:eastAsia="zh-CN" w:bidi="ar-SA"/>
        </w:rPr>
        <w:id w:val="147474477"/>
        <w15:color w:val="DBDBDB"/>
        <w:docPartObj>
          <w:docPartGallery w:val="Table of Contents"/>
          <w:docPartUnique/>
        </w:docPartObj>
      </w:sdtPr>
      <w:sdtEndPr>
        <w:rPr>
          <w:rFonts w:hint="default" w:ascii="Times New Roman" w:hAnsi="Times New Roman" w:eastAsia="黑体" w:cs="Times New Roman"/>
          <w:kern w:val="0"/>
          <w:sz w:val="21"/>
          <w:szCs w:val="36"/>
          <w:lang w:val="en-US" w:eastAsia="zh-CN" w:bidi="ar-SA"/>
        </w:rPr>
      </w:sdtEndPr>
      <w:sdtContent>
        <w:p w14:paraId="21C22032">
          <w:pPr>
            <w:spacing w:before="0" w:beforeLines="0" w:after="0" w:afterLines="0" w:line="240" w:lineRule="auto"/>
            <w:ind w:left="0" w:leftChars="0" w:right="0" w:rightChars="0" w:firstLine="0" w:firstLineChars="0"/>
            <w:jc w:val="center"/>
            <w:rPr>
              <w:rFonts w:hint="eastAsia" w:ascii="黑体" w:hAnsi="黑体" w:eastAsia="黑体" w:cs="黑体"/>
              <w:sz w:val="32"/>
              <w:szCs w:val="40"/>
            </w:rPr>
          </w:pPr>
          <w:r>
            <w:rPr>
              <w:rFonts w:hint="eastAsia" w:ascii="黑体" w:hAnsi="黑体" w:eastAsia="黑体" w:cs="黑体"/>
              <w:sz w:val="32"/>
              <w:szCs w:val="40"/>
            </w:rPr>
            <w:t>目</w:t>
          </w:r>
          <w:r>
            <w:rPr>
              <w:rFonts w:hint="eastAsia" w:ascii="黑体" w:hAnsi="黑体" w:eastAsia="黑体" w:cs="黑体"/>
              <w:sz w:val="32"/>
              <w:szCs w:val="40"/>
              <w:lang w:val="en-US" w:eastAsia="zh-CN"/>
            </w:rPr>
            <w:t xml:space="preserve"> </w:t>
          </w:r>
          <w:r>
            <w:rPr>
              <w:rFonts w:hint="eastAsia" w:ascii="黑体" w:hAnsi="黑体" w:eastAsia="黑体" w:cs="黑体"/>
              <w:sz w:val="32"/>
              <w:szCs w:val="40"/>
            </w:rPr>
            <w:t>录</w:t>
          </w:r>
        </w:p>
        <w:p w14:paraId="7BED6D48">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TOC \o "1-2" \h \u </w:instrText>
          </w:r>
          <w:r>
            <w:rPr>
              <w:rFonts w:hint="default" w:ascii="Times New Roman" w:hAnsi="Times New Roman" w:eastAsia="黑体" w:cs="Times New Roman"/>
              <w:kern w:val="0"/>
              <w:sz w:val="24"/>
              <w:szCs w:val="44"/>
            </w:rPr>
            <w:fldChar w:fldCharType="separate"/>
          </w: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_Toc21871 </w:instrText>
          </w:r>
          <w:r>
            <w:rPr>
              <w:rFonts w:hint="default" w:ascii="Times New Roman" w:hAnsi="Times New Roman" w:eastAsia="黑体" w:cs="Times New Roman"/>
              <w:kern w:val="0"/>
              <w:sz w:val="24"/>
              <w:szCs w:val="44"/>
            </w:rPr>
            <w:fldChar w:fldCharType="separate"/>
          </w:r>
          <w:r>
            <w:rPr>
              <w:rFonts w:hint="default" w:ascii="Times New Roman" w:hAnsi="Times New Roman" w:eastAsia="黑体" w:cs="Times New Roman"/>
              <w:bCs/>
              <w:sz w:val="24"/>
              <w:szCs w:val="40"/>
            </w:rPr>
            <w:t>1制定标准的背景、目的和意义</w:t>
          </w:r>
          <w:r>
            <w:rPr>
              <w:sz w:val="24"/>
              <w:szCs w:val="32"/>
            </w:rPr>
            <w:tab/>
          </w:r>
          <w:r>
            <w:rPr>
              <w:sz w:val="24"/>
              <w:szCs w:val="32"/>
            </w:rPr>
            <w:fldChar w:fldCharType="begin"/>
          </w:r>
          <w:r>
            <w:rPr>
              <w:sz w:val="24"/>
              <w:szCs w:val="32"/>
            </w:rPr>
            <w:instrText xml:space="preserve"> PAGEREF _Toc21871 \h </w:instrText>
          </w:r>
          <w:r>
            <w:rPr>
              <w:sz w:val="24"/>
              <w:szCs w:val="32"/>
            </w:rPr>
            <w:fldChar w:fldCharType="separate"/>
          </w:r>
          <w:r>
            <w:rPr>
              <w:sz w:val="24"/>
              <w:szCs w:val="32"/>
            </w:rPr>
            <w:t>1</w:t>
          </w:r>
          <w:r>
            <w:rPr>
              <w:sz w:val="24"/>
              <w:szCs w:val="32"/>
            </w:rPr>
            <w:fldChar w:fldCharType="end"/>
          </w:r>
          <w:r>
            <w:rPr>
              <w:rFonts w:hint="default" w:ascii="Times New Roman" w:hAnsi="Times New Roman" w:eastAsia="黑体" w:cs="Times New Roman"/>
              <w:kern w:val="0"/>
              <w:sz w:val="24"/>
              <w:szCs w:val="44"/>
            </w:rPr>
            <w:fldChar w:fldCharType="end"/>
          </w:r>
        </w:p>
        <w:p w14:paraId="03E57A2D">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_Toc21744 </w:instrText>
          </w:r>
          <w:r>
            <w:rPr>
              <w:rFonts w:hint="default" w:ascii="Times New Roman" w:hAnsi="Times New Roman" w:eastAsia="黑体" w:cs="Times New Roman"/>
              <w:kern w:val="0"/>
              <w:sz w:val="24"/>
              <w:szCs w:val="44"/>
            </w:rPr>
            <w:fldChar w:fldCharType="separate"/>
          </w:r>
          <w:r>
            <w:rPr>
              <w:rFonts w:hint="default" w:ascii="Times New Roman" w:hAnsi="Times New Roman" w:cs="Times New Roman"/>
              <w:bCs/>
              <w:sz w:val="24"/>
              <w:szCs w:val="32"/>
              <w:lang w:val="en-US" w:eastAsia="zh-CN"/>
            </w:rPr>
            <w:t>1.1</w:t>
          </w:r>
          <w:r>
            <w:rPr>
              <w:rFonts w:hint="default" w:ascii="Times New Roman" w:hAnsi="Times New Roman" w:cs="Times New Roman"/>
              <w:bCs/>
              <w:sz w:val="24"/>
              <w:szCs w:val="32"/>
            </w:rPr>
            <w:t>制定背景</w:t>
          </w:r>
          <w:r>
            <w:rPr>
              <w:sz w:val="24"/>
              <w:szCs w:val="32"/>
            </w:rPr>
            <w:tab/>
          </w:r>
          <w:r>
            <w:rPr>
              <w:sz w:val="24"/>
              <w:szCs w:val="32"/>
            </w:rPr>
            <w:fldChar w:fldCharType="begin"/>
          </w:r>
          <w:r>
            <w:rPr>
              <w:sz w:val="24"/>
              <w:szCs w:val="32"/>
            </w:rPr>
            <w:instrText xml:space="preserve"> PAGEREF _Toc21744 \h </w:instrText>
          </w:r>
          <w:r>
            <w:rPr>
              <w:sz w:val="24"/>
              <w:szCs w:val="32"/>
            </w:rPr>
            <w:fldChar w:fldCharType="separate"/>
          </w:r>
          <w:r>
            <w:rPr>
              <w:sz w:val="24"/>
              <w:szCs w:val="32"/>
            </w:rPr>
            <w:t>1</w:t>
          </w:r>
          <w:r>
            <w:rPr>
              <w:sz w:val="24"/>
              <w:szCs w:val="32"/>
            </w:rPr>
            <w:fldChar w:fldCharType="end"/>
          </w:r>
          <w:r>
            <w:rPr>
              <w:rFonts w:hint="default" w:ascii="Times New Roman" w:hAnsi="Times New Roman" w:eastAsia="黑体" w:cs="Times New Roman"/>
              <w:kern w:val="0"/>
              <w:sz w:val="24"/>
              <w:szCs w:val="44"/>
            </w:rPr>
            <w:fldChar w:fldCharType="end"/>
          </w:r>
        </w:p>
        <w:p w14:paraId="0047A03C">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_Toc9476 </w:instrText>
          </w:r>
          <w:r>
            <w:rPr>
              <w:rFonts w:hint="default" w:ascii="Times New Roman" w:hAnsi="Times New Roman" w:eastAsia="黑体" w:cs="Times New Roman"/>
              <w:kern w:val="0"/>
              <w:sz w:val="24"/>
              <w:szCs w:val="44"/>
            </w:rPr>
            <w:fldChar w:fldCharType="separate"/>
          </w:r>
          <w:r>
            <w:rPr>
              <w:rFonts w:hint="default" w:ascii="Times New Roman" w:hAnsi="Times New Roman" w:cs="Times New Roman"/>
              <w:bCs/>
              <w:sz w:val="24"/>
              <w:szCs w:val="32"/>
              <w:lang w:val="en-US" w:eastAsia="zh-CN"/>
            </w:rPr>
            <w:t>1.2</w:t>
          </w:r>
          <w:r>
            <w:rPr>
              <w:rFonts w:hint="default" w:ascii="Times New Roman" w:hAnsi="Times New Roman" w:cs="Times New Roman"/>
              <w:bCs/>
              <w:sz w:val="24"/>
              <w:szCs w:val="32"/>
            </w:rPr>
            <w:t>制定目的</w:t>
          </w:r>
          <w:r>
            <w:rPr>
              <w:sz w:val="24"/>
              <w:szCs w:val="32"/>
            </w:rPr>
            <w:tab/>
          </w:r>
          <w:r>
            <w:rPr>
              <w:sz w:val="24"/>
              <w:szCs w:val="32"/>
            </w:rPr>
            <w:fldChar w:fldCharType="begin"/>
          </w:r>
          <w:r>
            <w:rPr>
              <w:sz w:val="24"/>
              <w:szCs w:val="32"/>
            </w:rPr>
            <w:instrText xml:space="preserve"> PAGEREF _Toc9476 \h </w:instrText>
          </w:r>
          <w:r>
            <w:rPr>
              <w:sz w:val="24"/>
              <w:szCs w:val="32"/>
            </w:rPr>
            <w:fldChar w:fldCharType="separate"/>
          </w:r>
          <w:r>
            <w:rPr>
              <w:sz w:val="24"/>
              <w:szCs w:val="32"/>
            </w:rPr>
            <w:t>1</w:t>
          </w:r>
          <w:r>
            <w:rPr>
              <w:sz w:val="24"/>
              <w:szCs w:val="32"/>
            </w:rPr>
            <w:fldChar w:fldCharType="end"/>
          </w:r>
          <w:r>
            <w:rPr>
              <w:rFonts w:hint="default" w:ascii="Times New Roman" w:hAnsi="Times New Roman" w:eastAsia="黑体" w:cs="Times New Roman"/>
              <w:kern w:val="0"/>
              <w:sz w:val="24"/>
              <w:szCs w:val="44"/>
            </w:rPr>
            <w:fldChar w:fldCharType="end"/>
          </w:r>
        </w:p>
        <w:p w14:paraId="1A49BA67">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_Toc8494 </w:instrText>
          </w:r>
          <w:r>
            <w:rPr>
              <w:rFonts w:hint="default" w:ascii="Times New Roman" w:hAnsi="Times New Roman" w:eastAsia="黑体" w:cs="Times New Roman"/>
              <w:kern w:val="0"/>
              <w:sz w:val="24"/>
              <w:szCs w:val="44"/>
            </w:rPr>
            <w:fldChar w:fldCharType="separate"/>
          </w:r>
          <w:r>
            <w:rPr>
              <w:rFonts w:hint="default" w:ascii="Times New Roman" w:hAnsi="Times New Roman" w:cs="Times New Roman"/>
              <w:bCs/>
              <w:sz w:val="24"/>
              <w:szCs w:val="32"/>
              <w:lang w:val="en-US" w:eastAsia="zh-CN"/>
            </w:rPr>
            <w:t>1.3</w:t>
          </w:r>
          <w:r>
            <w:rPr>
              <w:rFonts w:hint="default" w:ascii="Times New Roman" w:hAnsi="Times New Roman" w:cs="Times New Roman"/>
              <w:bCs/>
              <w:sz w:val="24"/>
              <w:szCs w:val="32"/>
            </w:rPr>
            <w:t>制定意义</w:t>
          </w:r>
          <w:r>
            <w:rPr>
              <w:sz w:val="24"/>
              <w:szCs w:val="32"/>
            </w:rPr>
            <w:tab/>
          </w:r>
          <w:r>
            <w:rPr>
              <w:sz w:val="24"/>
              <w:szCs w:val="32"/>
            </w:rPr>
            <w:fldChar w:fldCharType="begin"/>
          </w:r>
          <w:r>
            <w:rPr>
              <w:sz w:val="24"/>
              <w:szCs w:val="32"/>
            </w:rPr>
            <w:instrText xml:space="preserve"> PAGEREF _Toc8494 \h </w:instrText>
          </w:r>
          <w:r>
            <w:rPr>
              <w:sz w:val="24"/>
              <w:szCs w:val="32"/>
            </w:rPr>
            <w:fldChar w:fldCharType="separate"/>
          </w:r>
          <w:r>
            <w:rPr>
              <w:sz w:val="24"/>
              <w:szCs w:val="32"/>
            </w:rPr>
            <w:t>1</w:t>
          </w:r>
          <w:r>
            <w:rPr>
              <w:sz w:val="24"/>
              <w:szCs w:val="32"/>
            </w:rPr>
            <w:fldChar w:fldCharType="end"/>
          </w:r>
          <w:r>
            <w:rPr>
              <w:rFonts w:hint="default" w:ascii="Times New Roman" w:hAnsi="Times New Roman" w:eastAsia="黑体" w:cs="Times New Roman"/>
              <w:kern w:val="0"/>
              <w:sz w:val="24"/>
              <w:szCs w:val="44"/>
            </w:rPr>
            <w:fldChar w:fldCharType="end"/>
          </w:r>
        </w:p>
        <w:p w14:paraId="7787BBFB">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_Toc7915 </w:instrText>
          </w:r>
          <w:r>
            <w:rPr>
              <w:rFonts w:hint="default" w:ascii="Times New Roman" w:hAnsi="Times New Roman" w:eastAsia="黑体" w:cs="Times New Roman"/>
              <w:kern w:val="0"/>
              <w:sz w:val="24"/>
              <w:szCs w:val="44"/>
            </w:rPr>
            <w:fldChar w:fldCharType="separate"/>
          </w:r>
          <w:r>
            <w:rPr>
              <w:rFonts w:hint="default" w:ascii="Times New Roman" w:hAnsi="Times New Roman" w:eastAsia="黑体" w:cs="Times New Roman"/>
              <w:bCs/>
              <w:sz w:val="24"/>
              <w:szCs w:val="40"/>
            </w:rPr>
            <w:t>2工作简况（包括任务来源、计划项目编号、参加单位、主要工作过程、标准主要起草人及其所做的工作等）</w:t>
          </w:r>
          <w:r>
            <w:rPr>
              <w:sz w:val="24"/>
              <w:szCs w:val="32"/>
            </w:rPr>
            <w:tab/>
          </w:r>
          <w:r>
            <w:rPr>
              <w:sz w:val="24"/>
              <w:szCs w:val="32"/>
            </w:rPr>
            <w:fldChar w:fldCharType="begin"/>
          </w:r>
          <w:r>
            <w:rPr>
              <w:sz w:val="24"/>
              <w:szCs w:val="32"/>
            </w:rPr>
            <w:instrText xml:space="preserve"> PAGEREF _Toc7915 \h </w:instrText>
          </w:r>
          <w:r>
            <w:rPr>
              <w:sz w:val="24"/>
              <w:szCs w:val="32"/>
            </w:rPr>
            <w:fldChar w:fldCharType="separate"/>
          </w:r>
          <w:r>
            <w:rPr>
              <w:sz w:val="24"/>
              <w:szCs w:val="32"/>
            </w:rPr>
            <w:t>2</w:t>
          </w:r>
          <w:r>
            <w:rPr>
              <w:sz w:val="24"/>
              <w:szCs w:val="32"/>
            </w:rPr>
            <w:fldChar w:fldCharType="end"/>
          </w:r>
          <w:r>
            <w:rPr>
              <w:rFonts w:hint="default" w:ascii="Times New Roman" w:hAnsi="Times New Roman" w:eastAsia="黑体" w:cs="Times New Roman"/>
              <w:kern w:val="0"/>
              <w:sz w:val="24"/>
              <w:szCs w:val="44"/>
            </w:rPr>
            <w:fldChar w:fldCharType="end"/>
          </w:r>
        </w:p>
        <w:p w14:paraId="1483CBC7">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_Toc26806 </w:instrText>
          </w:r>
          <w:r>
            <w:rPr>
              <w:rFonts w:hint="default" w:ascii="Times New Roman" w:hAnsi="Times New Roman" w:eastAsia="黑体" w:cs="Times New Roman"/>
              <w:kern w:val="0"/>
              <w:sz w:val="24"/>
              <w:szCs w:val="44"/>
            </w:rPr>
            <w:fldChar w:fldCharType="separate"/>
          </w:r>
          <w:r>
            <w:rPr>
              <w:rFonts w:hint="default" w:ascii="Times New Roman" w:hAnsi="Times New Roman" w:cs="Times New Roman"/>
              <w:bCs/>
              <w:kern w:val="0"/>
              <w:sz w:val="24"/>
              <w:szCs w:val="32"/>
            </w:rPr>
            <w:t>2.1 任务来源 、计划项目编号、参加单位</w:t>
          </w:r>
          <w:r>
            <w:rPr>
              <w:sz w:val="24"/>
              <w:szCs w:val="32"/>
            </w:rPr>
            <w:tab/>
          </w:r>
          <w:r>
            <w:rPr>
              <w:sz w:val="24"/>
              <w:szCs w:val="32"/>
            </w:rPr>
            <w:fldChar w:fldCharType="begin"/>
          </w:r>
          <w:r>
            <w:rPr>
              <w:sz w:val="24"/>
              <w:szCs w:val="32"/>
            </w:rPr>
            <w:instrText xml:space="preserve"> PAGEREF _Toc26806 \h </w:instrText>
          </w:r>
          <w:r>
            <w:rPr>
              <w:sz w:val="24"/>
              <w:szCs w:val="32"/>
            </w:rPr>
            <w:fldChar w:fldCharType="separate"/>
          </w:r>
          <w:r>
            <w:rPr>
              <w:sz w:val="24"/>
              <w:szCs w:val="32"/>
            </w:rPr>
            <w:t>2</w:t>
          </w:r>
          <w:r>
            <w:rPr>
              <w:sz w:val="24"/>
              <w:szCs w:val="32"/>
            </w:rPr>
            <w:fldChar w:fldCharType="end"/>
          </w:r>
          <w:r>
            <w:rPr>
              <w:rFonts w:hint="default" w:ascii="Times New Roman" w:hAnsi="Times New Roman" w:eastAsia="黑体" w:cs="Times New Roman"/>
              <w:kern w:val="0"/>
              <w:sz w:val="24"/>
              <w:szCs w:val="44"/>
            </w:rPr>
            <w:fldChar w:fldCharType="end"/>
          </w:r>
        </w:p>
        <w:p w14:paraId="4924C181">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_Toc13637 </w:instrText>
          </w:r>
          <w:r>
            <w:rPr>
              <w:rFonts w:hint="default" w:ascii="Times New Roman" w:hAnsi="Times New Roman" w:eastAsia="黑体" w:cs="Times New Roman"/>
              <w:kern w:val="0"/>
              <w:sz w:val="24"/>
              <w:szCs w:val="44"/>
            </w:rPr>
            <w:fldChar w:fldCharType="separate"/>
          </w:r>
          <w:r>
            <w:rPr>
              <w:rFonts w:hint="default" w:ascii="Times New Roman" w:hAnsi="Times New Roman" w:cs="Times New Roman"/>
              <w:bCs/>
              <w:kern w:val="0"/>
              <w:sz w:val="24"/>
              <w:szCs w:val="32"/>
            </w:rPr>
            <w:t>2.2</w:t>
          </w:r>
          <w:r>
            <w:rPr>
              <w:rFonts w:hint="default" w:ascii="Times New Roman" w:hAnsi="Times New Roman" w:cs="Times New Roman"/>
              <w:bCs/>
              <w:kern w:val="0"/>
              <w:sz w:val="24"/>
              <w:szCs w:val="32"/>
              <w:lang w:val="en-US" w:eastAsia="zh-CN"/>
            </w:rPr>
            <w:t xml:space="preserve"> </w:t>
          </w:r>
          <w:r>
            <w:rPr>
              <w:rFonts w:hint="default" w:ascii="Times New Roman" w:hAnsi="Times New Roman" w:cs="Times New Roman"/>
              <w:bCs/>
              <w:kern w:val="0"/>
              <w:sz w:val="24"/>
              <w:szCs w:val="32"/>
            </w:rPr>
            <w:t>主要工作过程</w:t>
          </w:r>
          <w:r>
            <w:rPr>
              <w:sz w:val="24"/>
              <w:szCs w:val="32"/>
            </w:rPr>
            <w:tab/>
          </w:r>
          <w:r>
            <w:rPr>
              <w:sz w:val="24"/>
              <w:szCs w:val="32"/>
            </w:rPr>
            <w:fldChar w:fldCharType="begin"/>
          </w:r>
          <w:r>
            <w:rPr>
              <w:sz w:val="24"/>
              <w:szCs w:val="32"/>
            </w:rPr>
            <w:instrText xml:space="preserve"> PAGEREF _Toc13637 \h </w:instrText>
          </w:r>
          <w:r>
            <w:rPr>
              <w:sz w:val="24"/>
              <w:szCs w:val="32"/>
            </w:rPr>
            <w:fldChar w:fldCharType="separate"/>
          </w:r>
          <w:r>
            <w:rPr>
              <w:sz w:val="24"/>
              <w:szCs w:val="32"/>
            </w:rPr>
            <w:t>2</w:t>
          </w:r>
          <w:r>
            <w:rPr>
              <w:sz w:val="24"/>
              <w:szCs w:val="32"/>
            </w:rPr>
            <w:fldChar w:fldCharType="end"/>
          </w:r>
          <w:r>
            <w:rPr>
              <w:rFonts w:hint="default" w:ascii="Times New Roman" w:hAnsi="Times New Roman" w:eastAsia="黑体" w:cs="Times New Roman"/>
              <w:kern w:val="0"/>
              <w:sz w:val="24"/>
              <w:szCs w:val="44"/>
            </w:rPr>
            <w:fldChar w:fldCharType="end"/>
          </w:r>
        </w:p>
        <w:p w14:paraId="3A6BBA1B">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_Toc14582 </w:instrText>
          </w:r>
          <w:r>
            <w:rPr>
              <w:rFonts w:hint="default" w:ascii="Times New Roman" w:hAnsi="Times New Roman" w:eastAsia="黑体" w:cs="Times New Roman"/>
              <w:kern w:val="0"/>
              <w:sz w:val="24"/>
              <w:szCs w:val="44"/>
            </w:rPr>
            <w:fldChar w:fldCharType="separate"/>
          </w:r>
          <w:r>
            <w:rPr>
              <w:rFonts w:hint="default" w:ascii="Times New Roman" w:hAnsi="Times New Roman" w:cs="Times New Roman"/>
              <w:bCs/>
              <w:kern w:val="0"/>
              <w:sz w:val="24"/>
              <w:szCs w:val="32"/>
            </w:rPr>
            <w:t>2.3</w:t>
          </w:r>
          <w:r>
            <w:rPr>
              <w:rFonts w:hint="default" w:ascii="Times New Roman" w:hAnsi="Times New Roman" w:cs="Times New Roman"/>
              <w:bCs/>
              <w:kern w:val="0"/>
              <w:sz w:val="24"/>
              <w:szCs w:val="32"/>
              <w:lang w:val="en-US" w:eastAsia="zh-CN"/>
            </w:rPr>
            <w:t xml:space="preserve"> </w:t>
          </w:r>
          <w:r>
            <w:rPr>
              <w:rFonts w:hint="default" w:ascii="Times New Roman" w:hAnsi="Times New Roman" w:cs="Times New Roman"/>
              <w:bCs/>
              <w:kern w:val="0"/>
              <w:sz w:val="24"/>
              <w:szCs w:val="32"/>
            </w:rPr>
            <w:t>标准主要起草人及其所做的工作</w:t>
          </w:r>
          <w:r>
            <w:rPr>
              <w:sz w:val="24"/>
              <w:szCs w:val="32"/>
            </w:rPr>
            <w:tab/>
          </w:r>
          <w:r>
            <w:rPr>
              <w:sz w:val="24"/>
              <w:szCs w:val="32"/>
            </w:rPr>
            <w:fldChar w:fldCharType="begin"/>
          </w:r>
          <w:r>
            <w:rPr>
              <w:sz w:val="24"/>
              <w:szCs w:val="32"/>
            </w:rPr>
            <w:instrText xml:space="preserve"> PAGEREF _Toc14582 \h </w:instrText>
          </w:r>
          <w:r>
            <w:rPr>
              <w:sz w:val="24"/>
              <w:szCs w:val="32"/>
            </w:rPr>
            <w:fldChar w:fldCharType="separate"/>
          </w:r>
          <w:r>
            <w:rPr>
              <w:sz w:val="24"/>
              <w:szCs w:val="32"/>
            </w:rPr>
            <w:t>3</w:t>
          </w:r>
          <w:r>
            <w:rPr>
              <w:sz w:val="24"/>
              <w:szCs w:val="32"/>
            </w:rPr>
            <w:fldChar w:fldCharType="end"/>
          </w:r>
          <w:r>
            <w:rPr>
              <w:rFonts w:hint="default" w:ascii="Times New Roman" w:hAnsi="Times New Roman" w:eastAsia="黑体" w:cs="Times New Roman"/>
              <w:kern w:val="0"/>
              <w:sz w:val="24"/>
              <w:szCs w:val="44"/>
            </w:rPr>
            <w:fldChar w:fldCharType="end"/>
          </w:r>
        </w:p>
        <w:p w14:paraId="0344D9CF">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_Toc31796 </w:instrText>
          </w:r>
          <w:r>
            <w:rPr>
              <w:rFonts w:hint="default" w:ascii="Times New Roman" w:hAnsi="Times New Roman" w:eastAsia="黑体" w:cs="Times New Roman"/>
              <w:kern w:val="0"/>
              <w:sz w:val="24"/>
              <w:szCs w:val="44"/>
            </w:rPr>
            <w:fldChar w:fldCharType="separate"/>
          </w:r>
          <w:r>
            <w:rPr>
              <w:rFonts w:hint="default" w:ascii="Times New Roman" w:hAnsi="Times New Roman" w:eastAsia="黑体" w:cs="Times New Roman"/>
              <w:bCs/>
              <w:sz w:val="24"/>
              <w:szCs w:val="40"/>
            </w:rPr>
            <w:t>3标准编制原则和确定标准主要内容（如技术指标、参数、公式、性能要求、试验方法、检验规则等）的论据</w:t>
          </w:r>
          <w:r>
            <w:rPr>
              <w:sz w:val="24"/>
              <w:szCs w:val="32"/>
            </w:rPr>
            <w:tab/>
          </w:r>
          <w:r>
            <w:rPr>
              <w:sz w:val="24"/>
              <w:szCs w:val="32"/>
            </w:rPr>
            <w:fldChar w:fldCharType="begin"/>
          </w:r>
          <w:r>
            <w:rPr>
              <w:sz w:val="24"/>
              <w:szCs w:val="32"/>
            </w:rPr>
            <w:instrText xml:space="preserve"> PAGEREF _Toc31796 \h </w:instrText>
          </w:r>
          <w:r>
            <w:rPr>
              <w:sz w:val="24"/>
              <w:szCs w:val="32"/>
            </w:rPr>
            <w:fldChar w:fldCharType="separate"/>
          </w:r>
          <w:r>
            <w:rPr>
              <w:sz w:val="24"/>
              <w:szCs w:val="32"/>
            </w:rPr>
            <w:t>4</w:t>
          </w:r>
          <w:r>
            <w:rPr>
              <w:sz w:val="24"/>
              <w:szCs w:val="32"/>
            </w:rPr>
            <w:fldChar w:fldCharType="end"/>
          </w:r>
          <w:r>
            <w:rPr>
              <w:rFonts w:hint="default" w:ascii="Times New Roman" w:hAnsi="Times New Roman" w:eastAsia="黑体" w:cs="Times New Roman"/>
              <w:kern w:val="0"/>
              <w:sz w:val="24"/>
              <w:szCs w:val="44"/>
            </w:rPr>
            <w:fldChar w:fldCharType="end"/>
          </w:r>
        </w:p>
        <w:p w14:paraId="0B81DDA9">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_Toc26680 </w:instrText>
          </w:r>
          <w:r>
            <w:rPr>
              <w:rFonts w:hint="default" w:ascii="Times New Roman" w:hAnsi="Times New Roman" w:eastAsia="黑体" w:cs="Times New Roman"/>
              <w:kern w:val="0"/>
              <w:sz w:val="24"/>
              <w:szCs w:val="44"/>
            </w:rPr>
            <w:fldChar w:fldCharType="separate"/>
          </w:r>
          <w:r>
            <w:rPr>
              <w:rFonts w:hint="default" w:ascii="Times New Roman" w:hAnsi="Times New Roman" w:cs="Times New Roman"/>
              <w:bCs/>
              <w:kern w:val="0"/>
              <w:sz w:val="24"/>
              <w:szCs w:val="32"/>
            </w:rPr>
            <w:t>3.1 制定</w:t>
          </w:r>
          <w:r>
            <w:rPr>
              <w:rFonts w:hint="eastAsia" w:ascii="Times New Roman" w:hAnsi="Times New Roman" w:cs="Times New Roman"/>
              <w:bCs/>
              <w:kern w:val="0"/>
              <w:sz w:val="24"/>
              <w:szCs w:val="32"/>
              <w:lang w:val="en-US" w:eastAsia="zh-CN"/>
            </w:rPr>
            <w:t>要求与</w:t>
          </w:r>
          <w:r>
            <w:rPr>
              <w:rFonts w:hint="default" w:ascii="Times New Roman" w:hAnsi="Times New Roman" w:cs="Times New Roman"/>
              <w:bCs/>
              <w:kern w:val="0"/>
              <w:sz w:val="24"/>
              <w:szCs w:val="32"/>
            </w:rPr>
            <w:t>原则</w:t>
          </w:r>
          <w:r>
            <w:rPr>
              <w:sz w:val="24"/>
              <w:szCs w:val="32"/>
            </w:rPr>
            <w:tab/>
          </w:r>
          <w:r>
            <w:rPr>
              <w:sz w:val="24"/>
              <w:szCs w:val="32"/>
            </w:rPr>
            <w:fldChar w:fldCharType="begin"/>
          </w:r>
          <w:r>
            <w:rPr>
              <w:sz w:val="24"/>
              <w:szCs w:val="32"/>
            </w:rPr>
            <w:instrText xml:space="preserve"> PAGEREF _Toc26680 \h </w:instrText>
          </w:r>
          <w:r>
            <w:rPr>
              <w:sz w:val="24"/>
              <w:szCs w:val="32"/>
            </w:rPr>
            <w:fldChar w:fldCharType="separate"/>
          </w:r>
          <w:r>
            <w:rPr>
              <w:sz w:val="24"/>
              <w:szCs w:val="32"/>
            </w:rPr>
            <w:t>4</w:t>
          </w:r>
          <w:r>
            <w:rPr>
              <w:sz w:val="24"/>
              <w:szCs w:val="32"/>
            </w:rPr>
            <w:fldChar w:fldCharType="end"/>
          </w:r>
          <w:r>
            <w:rPr>
              <w:rFonts w:hint="default" w:ascii="Times New Roman" w:hAnsi="Times New Roman" w:eastAsia="黑体" w:cs="Times New Roman"/>
              <w:kern w:val="0"/>
              <w:sz w:val="24"/>
              <w:szCs w:val="44"/>
            </w:rPr>
            <w:fldChar w:fldCharType="end"/>
          </w:r>
        </w:p>
        <w:p w14:paraId="2BA69443">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_Toc24802 </w:instrText>
          </w:r>
          <w:r>
            <w:rPr>
              <w:rFonts w:hint="default" w:ascii="Times New Roman" w:hAnsi="Times New Roman" w:eastAsia="黑体" w:cs="Times New Roman"/>
              <w:kern w:val="0"/>
              <w:sz w:val="24"/>
              <w:szCs w:val="44"/>
            </w:rPr>
            <w:fldChar w:fldCharType="separate"/>
          </w:r>
          <w:r>
            <w:rPr>
              <w:rFonts w:hint="default" w:ascii="Times New Roman" w:hAnsi="Times New Roman" w:cs="Times New Roman"/>
              <w:bCs/>
              <w:kern w:val="0"/>
              <w:sz w:val="24"/>
              <w:szCs w:val="32"/>
            </w:rPr>
            <w:t>3.2 确定标准的主要内容</w:t>
          </w:r>
          <w:r>
            <w:rPr>
              <w:sz w:val="24"/>
              <w:szCs w:val="32"/>
            </w:rPr>
            <w:tab/>
          </w:r>
          <w:r>
            <w:rPr>
              <w:sz w:val="24"/>
              <w:szCs w:val="32"/>
            </w:rPr>
            <w:fldChar w:fldCharType="begin"/>
          </w:r>
          <w:r>
            <w:rPr>
              <w:sz w:val="24"/>
              <w:szCs w:val="32"/>
            </w:rPr>
            <w:instrText xml:space="preserve"> PAGEREF _Toc24802 \h </w:instrText>
          </w:r>
          <w:r>
            <w:rPr>
              <w:sz w:val="24"/>
              <w:szCs w:val="32"/>
            </w:rPr>
            <w:fldChar w:fldCharType="separate"/>
          </w:r>
          <w:r>
            <w:rPr>
              <w:sz w:val="24"/>
              <w:szCs w:val="32"/>
            </w:rPr>
            <w:t>5</w:t>
          </w:r>
          <w:r>
            <w:rPr>
              <w:sz w:val="24"/>
              <w:szCs w:val="32"/>
            </w:rPr>
            <w:fldChar w:fldCharType="end"/>
          </w:r>
          <w:r>
            <w:rPr>
              <w:rFonts w:hint="default" w:ascii="Times New Roman" w:hAnsi="Times New Roman" w:eastAsia="黑体" w:cs="Times New Roman"/>
              <w:kern w:val="0"/>
              <w:sz w:val="24"/>
              <w:szCs w:val="44"/>
            </w:rPr>
            <w:fldChar w:fldCharType="end"/>
          </w:r>
        </w:p>
        <w:p w14:paraId="6A4DDBD1">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_Toc26359 </w:instrText>
          </w:r>
          <w:r>
            <w:rPr>
              <w:rFonts w:hint="default" w:ascii="Times New Roman" w:hAnsi="Times New Roman" w:eastAsia="黑体" w:cs="Times New Roman"/>
              <w:kern w:val="0"/>
              <w:sz w:val="24"/>
              <w:szCs w:val="44"/>
            </w:rPr>
            <w:fldChar w:fldCharType="separate"/>
          </w:r>
          <w:r>
            <w:rPr>
              <w:rFonts w:hint="default" w:ascii="Times New Roman" w:hAnsi="Times New Roman" w:eastAsia="黑体" w:cs="Times New Roman"/>
              <w:bCs/>
              <w:sz w:val="24"/>
              <w:szCs w:val="40"/>
            </w:rPr>
            <w:t>4 主要方法验证试验</w:t>
          </w:r>
          <w:r>
            <w:rPr>
              <w:sz w:val="24"/>
              <w:szCs w:val="32"/>
            </w:rPr>
            <w:tab/>
          </w:r>
          <w:r>
            <w:rPr>
              <w:sz w:val="24"/>
              <w:szCs w:val="32"/>
            </w:rPr>
            <w:fldChar w:fldCharType="begin"/>
          </w:r>
          <w:r>
            <w:rPr>
              <w:sz w:val="24"/>
              <w:szCs w:val="32"/>
            </w:rPr>
            <w:instrText xml:space="preserve"> PAGEREF _Toc26359 \h </w:instrText>
          </w:r>
          <w:r>
            <w:rPr>
              <w:sz w:val="24"/>
              <w:szCs w:val="32"/>
            </w:rPr>
            <w:fldChar w:fldCharType="separate"/>
          </w:r>
          <w:r>
            <w:rPr>
              <w:sz w:val="24"/>
              <w:szCs w:val="32"/>
            </w:rPr>
            <w:t>9</w:t>
          </w:r>
          <w:r>
            <w:rPr>
              <w:sz w:val="24"/>
              <w:szCs w:val="32"/>
            </w:rPr>
            <w:fldChar w:fldCharType="end"/>
          </w:r>
          <w:r>
            <w:rPr>
              <w:rFonts w:hint="default" w:ascii="Times New Roman" w:hAnsi="Times New Roman" w:eastAsia="黑体" w:cs="Times New Roman"/>
              <w:kern w:val="0"/>
              <w:sz w:val="24"/>
              <w:szCs w:val="44"/>
            </w:rPr>
            <w:fldChar w:fldCharType="end"/>
          </w:r>
        </w:p>
        <w:p w14:paraId="525AEECF">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_Toc20969 </w:instrText>
          </w:r>
          <w:r>
            <w:rPr>
              <w:rFonts w:hint="default" w:ascii="Times New Roman" w:hAnsi="Times New Roman" w:eastAsia="黑体" w:cs="Times New Roman"/>
              <w:kern w:val="0"/>
              <w:sz w:val="24"/>
              <w:szCs w:val="44"/>
            </w:rPr>
            <w:fldChar w:fldCharType="separate"/>
          </w:r>
          <w:r>
            <w:rPr>
              <w:rFonts w:hint="eastAsia" w:ascii="Times New Roman" w:hAnsi="Times New Roman" w:eastAsia="宋体" w:cs="Times New Roman"/>
              <w:bCs/>
              <w:kern w:val="0"/>
              <w:sz w:val="24"/>
              <w:szCs w:val="32"/>
              <w:lang w:val="en-US" w:eastAsia="zh-CN"/>
            </w:rPr>
            <w:t>4.1 海岸带冲突分析</w:t>
          </w:r>
          <w:r>
            <w:rPr>
              <w:sz w:val="24"/>
              <w:szCs w:val="32"/>
            </w:rPr>
            <w:tab/>
          </w:r>
          <w:r>
            <w:rPr>
              <w:sz w:val="24"/>
              <w:szCs w:val="32"/>
            </w:rPr>
            <w:fldChar w:fldCharType="begin"/>
          </w:r>
          <w:r>
            <w:rPr>
              <w:sz w:val="24"/>
              <w:szCs w:val="32"/>
            </w:rPr>
            <w:instrText xml:space="preserve"> PAGEREF _Toc20969 \h </w:instrText>
          </w:r>
          <w:r>
            <w:rPr>
              <w:sz w:val="24"/>
              <w:szCs w:val="32"/>
            </w:rPr>
            <w:fldChar w:fldCharType="separate"/>
          </w:r>
          <w:r>
            <w:rPr>
              <w:sz w:val="24"/>
              <w:szCs w:val="32"/>
            </w:rPr>
            <w:t>9</w:t>
          </w:r>
          <w:r>
            <w:rPr>
              <w:sz w:val="24"/>
              <w:szCs w:val="32"/>
            </w:rPr>
            <w:fldChar w:fldCharType="end"/>
          </w:r>
          <w:r>
            <w:rPr>
              <w:rFonts w:hint="default" w:ascii="Times New Roman" w:hAnsi="Times New Roman" w:eastAsia="黑体" w:cs="Times New Roman"/>
              <w:kern w:val="0"/>
              <w:sz w:val="24"/>
              <w:szCs w:val="44"/>
            </w:rPr>
            <w:fldChar w:fldCharType="end"/>
          </w:r>
        </w:p>
        <w:p w14:paraId="05BCBB8F">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_Toc28973 </w:instrText>
          </w:r>
          <w:r>
            <w:rPr>
              <w:rFonts w:hint="default" w:ascii="Times New Roman" w:hAnsi="Times New Roman" w:eastAsia="黑体" w:cs="Times New Roman"/>
              <w:kern w:val="0"/>
              <w:sz w:val="24"/>
              <w:szCs w:val="44"/>
            </w:rPr>
            <w:fldChar w:fldCharType="separate"/>
          </w:r>
          <w:r>
            <w:rPr>
              <w:rFonts w:hint="eastAsia" w:ascii="Times New Roman" w:hAnsi="Times New Roman" w:eastAsia="宋体" w:cs="Times New Roman"/>
              <w:bCs/>
              <w:kern w:val="0"/>
              <w:sz w:val="24"/>
              <w:szCs w:val="32"/>
              <w:lang w:val="en-US" w:eastAsia="zh-CN"/>
            </w:rPr>
            <w:t>4.2 多目标协调分析</w:t>
          </w:r>
          <w:r>
            <w:rPr>
              <w:sz w:val="24"/>
              <w:szCs w:val="32"/>
            </w:rPr>
            <w:tab/>
          </w:r>
          <w:r>
            <w:rPr>
              <w:sz w:val="24"/>
              <w:szCs w:val="32"/>
            </w:rPr>
            <w:fldChar w:fldCharType="begin"/>
          </w:r>
          <w:r>
            <w:rPr>
              <w:sz w:val="24"/>
              <w:szCs w:val="32"/>
            </w:rPr>
            <w:instrText xml:space="preserve"> PAGEREF _Toc28973 \h </w:instrText>
          </w:r>
          <w:r>
            <w:rPr>
              <w:sz w:val="24"/>
              <w:szCs w:val="32"/>
            </w:rPr>
            <w:fldChar w:fldCharType="separate"/>
          </w:r>
          <w:r>
            <w:rPr>
              <w:sz w:val="24"/>
              <w:szCs w:val="32"/>
            </w:rPr>
            <w:t>10</w:t>
          </w:r>
          <w:r>
            <w:rPr>
              <w:sz w:val="24"/>
              <w:szCs w:val="32"/>
            </w:rPr>
            <w:fldChar w:fldCharType="end"/>
          </w:r>
          <w:r>
            <w:rPr>
              <w:rFonts w:hint="default" w:ascii="Times New Roman" w:hAnsi="Times New Roman" w:eastAsia="黑体" w:cs="Times New Roman"/>
              <w:kern w:val="0"/>
              <w:sz w:val="24"/>
              <w:szCs w:val="44"/>
            </w:rPr>
            <w:fldChar w:fldCharType="end"/>
          </w:r>
        </w:p>
        <w:p w14:paraId="775D0C37">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_Toc11269 </w:instrText>
          </w:r>
          <w:r>
            <w:rPr>
              <w:rFonts w:hint="default" w:ascii="Times New Roman" w:hAnsi="Times New Roman" w:eastAsia="黑体" w:cs="Times New Roman"/>
              <w:kern w:val="0"/>
              <w:sz w:val="24"/>
              <w:szCs w:val="44"/>
            </w:rPr>
            <w:fldChar w:fldCharType="separate"/>
          </w:r>
          <w:r>
            <w:rPr>
              <w:rFonts w:hint="eastAsia" w:ascii="Times New Roman" w:hAnsi="Times New Roman" w:eastAsia="宋体" w:cs="Times New Roman"/>
              <w:bCs/>
              <w:kern w:val="0"/>
              <w:sz w:val="24"/>
              <w:szCs w:val="32"/>
              <w:lang w:val="en-US" w:eastAsia="zh-CN"/>
            </w:rPr>
            <w:t>4.3 冲突-协调综合评价</w:t>
          </w:r>
          <w:r>
            <w:rPr>
              <w:sz w:val="24"/>
              <w:szCs w:val="32"/>
            </w:rPr>
            <w:tab/>
          </w:r>
          <w:r>
            <w:rPr>
              <w:sz w:val="24"/>
              <w:szCs w:val="32"/>
            </w:rPr>
            <w:fldChar w:fldCharType="begin"/>
          </w:r>
          <w:r>
            <w:rPr>
              <w:sz w:val="24"/>
              <w:szCs w:val="32"/>
            </w:rPr>
            <w:instrText xml:space="preserve"> PAGEREF _Toc11269 \h </w:instrText>
          </w:r>
          <w:r>
            <w:rPr>
              <w:sz w:val="24"/>
              <w:szCs w:val="32"/>
            </w:rPr>
            <w:fldChar w:fldCharType="separate"/>
          </w:r>
          <w:r>
            <w:rPr>
              <w:sz w:val="24"/>
              <w:szCs w:val="32"/>
            </w:rPr>
            <w:t>19</w:t>
          </w:r>
          <w:r>
            <w:rPr>
              <w:sz w:val="24"/>
              <w:szCs w:val="32"/>
            </w:rPr>
            <w:fldChar w:fldCharType="end"/>
          </w:r>
          <w:r>
            <w:rPr>
              <w:rFonts w:hint="default" w:ascii="Times New Roman" w:hAnsi="Times New Roman" w:eastAsia="黑体" w:cs="Times New Roman"/>
              <w:kern w:val="0"/>
              <w:sz w:val="24"/>
              <w:szCs w:val="44"/>
            </w:rPr>
            <w:fldChar w:fldCharType="end"/>
          </w:r>
        </w:p>
        <w:p w14:paraId="7567DCD3">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_Toc18115 </w:instrText>
          </w:r>
          <w:r>
            <w:rPr>
              <w:rFonts w:hint="default" w:ascii="Times New Roman" w:hAnsi="Times New Roman" w:eastAsia="黑体" w:cs="Times New Roman"/>
              <w:kern w:val="0"/>
              <w:sz w:val="24"/>
              <w:szCs w:val="44"/>
            </w:rPr>
            <w:fldChar w:fldCharType="separate"/>
          </w:r>
          <w:r>
            <w:rPr>
              <w:rFonts w:hint="default" w:ascii="Times New Roman" w:hAnsi="Times New Roman" w:eastAsia="黑体" w:cs="Times New Roman"/>
              <w:bCs/>
              <w:sz w:val="24"/>
              <w:szCs w:val="40"/>
            </w:rPr>
            <w:t>5 与现行有关法律、法规和强制性标准的关系</w:t>
          </w:r>
          <w:r>
            <w:rPr>
              <w:sz w:val="24"/>
              <w:szCs w:val="32"/>
            </w:rPr>
            <w:tab/>
          </w:r>
          <w:r>
            <w:rPr>
              <w:sz w:val="24"/>
              <w:szCs w:val="32"/>
            </w:rPr>
            <w:fldChar w:fldCharType="begin"/>
          </w:r>
          <w:r>
            <w:rPr>
              <w:sz w:val="24"/>
              <w:szCs w:val="32"/>
            </w:rPr>
            <w:instrText xml:space="preserve"> PAGEREF _Toc18115 \h </w:instrText>
          </w:r>
          <w:r>
            <w:rPr>
              <w:sz w:val="24"/>
              <w:szCs w:val="32"/>
            </w:rPr>
            <w:fldChar w:fldCharType="separate"/>
          </w:r>
          <w:r>
            <w:rPr>
              <w:sz w:val="24"/>
              <w:szCs w:val="32"/>
            </w:rPr>
            <w:t>20</w:t>
          </w:r>
          <w:r>
            <w:rPr>
              <w:sz w:val="24"/>
              <w:szCs w:val="32"/>
            </w:rPr>
            <w:fldChar w:fldCharType="end"/>
          </w:r>
          <w:r>
            <w:rPr>
              <w:rFonts w:hint="default" w:ascii="Times New Roman" w:hAnsi="Times New Roman" w:eastAsia="黑体" w:cs="Times New Roman"/>
              <w:kern w:val="0"/>
              <w:sz w:val="24"/>
              <w:szCs w:val="44"/>
            </w:rPr>
            <w:fldChar w:fldCharType="end"/>
          </w:r>
        </w:p>
        <w:p w14:paraId="5BAADCB1">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_Toc5418 </w:instrText>
          </w:r>
          <w:r>
            <w:rPr>
              <w:rFonts w:hint="default" w:ascii="Times New Roman" w:hAnsi="Times New Roman" w:eastAsia="黑体" w:cs="Times New Roman"/>
              <w:kern w:val="0"/>
              <w:sz w:val="24"/>
              <w:szCs w:val="44"/>
            </w:rPr>
            <w:fldChar w:fldCharType="separate"/>
          </w:r>
          <w:r>
            <w:rPr>
              <w:rFonts w:hint="eastAsia" w:ascii="Times New Roman" w:hAnsi="Times New Roman" w:cs="Times New Roman"/>
              <w:bCs/>
              <w:sz w:val="24"/>
              <w:szCs w:val="40"/>
              <w:lang w:val="en-US"/>
            </w:rPr>
            <w:t xml:space="preserve">6 </w:t>
          </w:r>
          <w:r>
            <w:rPr>
              <w:rFonts w:hint="eastAsia" w:ascii="Times New Roman" w:hAnsi="Times New Roman" w:eastAsia="黑体" w:cs="Times New Roman"/>
              <w:bCs/>
              <w:sz w:val="24"/>
              <w:szCs w:val="40"/>
            </w:rPr>
            <w:t>贯彻学会标准的要求和措施建议（包括组织措施、技术措施、过渡办法等内容）</w:t>
          </w:r>
          <w:r>
            <w:rPr>
              <w:sz w:val="24"/>
              <w:szCs w:val="32"/>
            </w:rPr>
            <w:tab/>
          </w:r>
          <w:r>
            <w:rPr>
              <w:sz w:val="24"/>
              <w:szCs w:val="32"/>
            </w:rPr>
            <w:fldChar w:fldCharType="begin"/>
          </w:r>
          <w:r>
            <w:rPr>
              <w:sz w:val="24"/>
              <w:szCs w:val="32"/>
            </w:rPr>
            <w:instrText xml:space="preserve"> PAGEREF _Toc5418 \h </w:instrText>
          </w:r>
          <w:r>
            <w:rPr>
              <w:sz w:val="24"/>
              <w:szCs w:val="32"/>
            </w:rPr>
            <w:fldChar w:fldCharType="separate"/>
          </w:r>
          <w:r>
            <w:rPr>
              <w:sz w:val="24"/>
              <w:szCs w:val="32"/>
            </w:rPr>
            <w:t>20</w:t>
          </w:r>
          <w:r>
            <w:rPr>
              <w:sz w:val="24"/>
              <w:szCs w:val="32"/>
            </w:rPr>
            <w:fldChar w:fldCharType="end"/>
          </w:r>
          <w:r>
            <w:rPr>
              <w:rFonts w:hint="default" w:ascii="Times New Roman" w:hAnsi="Times New Roman" w:eastAsia="黑体" w:cs="Times New Roman"/>
              <w:kern w:val="0"/>
              <w:sz w:val="24"/>
              <w:szCs w:val="44"/>
            </w:rPr>
            <w:fldChar w:fldCharType="end"/>
          </w:r>
        </w:p>
        <w:p w14:paraId="463E1394">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4"/>
              <w:szCs w:val="32"/>
            </w:rPr>
          </w:pPr>
          <w:r>
            <w:rPr>
              <w:rFonts w:hint="default" w:ascii="Times New Roman" w:hAnsi="Times New Roman" w:eastAsia="黑体" w:cs="Times New Roman"/>
              <w:kern w:val="0"/>
              <w:sz w:val="24"/>
              <w:szCs w:val="44"/>
            </w:rPr>
            <w:fldChar w:fldCharType="begin"/>
          </w:r>
          <w:r>
            <w:rPr>
              <w:rFonts w:hint="default" w:ascii="Times New Roman" w:hAnsi="Times New Roman" w:eastAsia="黑体" w:cs="Times New Roman"/>
              <w:kern w:val="0"/>
              <w:sz w:val="24"/>
              <w:szCs w:val="44"/>
            </w:rPr>
            <w:instrText xml:space="preserve"> HYPERLINK \l _Toc3268 </w:instrText>
          </w:r>
          <w:r>
            <w:rPr>
              <w:rFonts w:hint="default" w:ascii="Times New Roman" w:hAnsi="Times New Roman" w:eastAsia="黑体" w:cs="Times New Roman"/>
              <w:kern w:val="0"/>
              <w:sz w:val="24"/>
              <w:szCs w:val="44"/>
            </w:rPr>
            <w:fldChar w:fldCharType="separate"/>
          </w:r>
          <w:r>
            <w:rPr>
              <w:rFonts w:hint="eastAsia" w:ascii="Times New Roman" w:hAnsi="Times New Roman" w:cs="Times New Roman"/>
              <w:bCs/>
              <w:sz w:val="24"/>
              <w:szCs w:val="40"/>
              <w:lang w:val="en-US"/>
            </w:rPr>
            <w:t xml:space="preserve">7 </w:t>
          </w:r>
          <w:r>
            <w:rPr>
              <w:rFonts w:hint="eastAsia" w:ascii="Times New Roman" w:hAnsi="Times New Roman" w:eastAsia="黑体" w:cs="Times New Roman"/>
              <w:bCs/>
              <w:sz w:val="24"/>
              <w:szCs w:val="40"/>
            </w:rPr>
            <w:t>其他应予说明的事项</w:t>
          </w:r>
          <w:r>
            <w:rPr>
              <w:sz w:val="24"/>
              <w:szCs w:val="32"/>
            </w:rPr>
            <w:tab/>
          </w:r>
          <w:r>
            <w:rPr>
              <w:sz w:val="24"/>
              <w:szCs w:val="32"/>
            </w:rPr>
            <w:fldChar w:fldCharType="begin"/>
          </w:r>
          <w:r>
            <w:rPr>
              <w:sz w:val="24"/>
              <w:szCs w:val="32"/>
            </w:rPr>
            <w:instrText xml:space="preserve"> PAGEREF _Toc3268 \h </w:instrText>
          </w:r>
          <w:r>
            <w:rPr>
              <w:sz w:val="24"/>
              <w:szCs w:val="32"/>
            </w:rPr>
            <w:fldChar w:fldCharType="separate"/>
          </w:r>
          <w:r>
            <w:rPr>
              <w:sz w:val="24"/>
              <w:szCs w:val="32"/>
            </w:rPr>
            <w:t>21</w:t>
          </w:r>
          <w:r>
            <w:rPr>
              <w:sz w:val="24"/>
              <w:szCs w:val="32"/>
            </w:rPr>
            <w:fldChar w:fldCharType="end"/>
          </w:r>
          <w:r>
            <w:rPr>
              <w:rFonts w:hint="default" w:ascii="Times New Roman" w:hAnsi="Times New Roman" w:eastAsia="黑体" w:cs="Times New Roman"/>
              <w:kern w:val="0"/>
              <w:sz w:val="24"/>
              <w:szCs w:val="44"/>
            </w:rPr>
            <w:fldChar w:fldCharType="end"/>
          </w:r>
        </w:p>
        <w:p w14:paraId="39D2AB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0"/>
              <w:sz w:val="21"/>
              <w:szCs w:val="36"/>
              <w:lang w:val="en-US" w:eastAsia="zh-CN" w:bidi="ar-SA"/>
            </w:rPr>
          </w:pPr>
          <w:r>
            <w:rPr>
              <w:rFonts w:hint="default" w:ascii="Times New Roman" w:hAnsi="Times New Roman" w:eastAsia="黑体" w:cs="Times New Roman"/>
              <w:kern w:val="0"/>
              <w:sz w:val="24"/>
              <w:szCs w:val="44"/>
            </w:rPr>
            <w:fldChar w:fldCharType="end"/>
          </w:r>
        </w:p>
      </w:sdtContent>
    </w:sdt>
    <w:p w14:paraId="6CF0B366">
      <w:pPr>
        <w:jc w:val="center"/>
        <w:rPr>
          <w:rFonts w:hint="default" w:ascii="Times New Roman" w:hAnsi="Times New Roman" w:eastAsia="黑体" w:cs="Times New Roman"/>
          <w:kern w:val="0"/>
          <w:sz w:val="21"/>
          <w:szCs w:val="36"/>
          <w:lang w:val="en-US" w:eastAsia="zh-CN" w:bidi="ar-SA"/>
        </w:rPr>
      </w:pPr>
    </w:p>
    <w:p w14:paraId="7C19890A">
      <w:pPr>
        <w:jc w:val="center"/>
        <w:rPr>
          <w:rFonts w:hint="default" w:ascii="Times New Roman" w:hAnsi="Times New Roman" w:eastAsia="黑体" w:cs="Times New Roman"/>
          <w:kern w:val="0"/>
          <w:szCs w:val="36"/>
        </w:rPr>
        <w:sectPr>
          <w:pgSz w:w="11906" w:h="16838"/>
          <w:pgMar w:top="1440" w:right="1800" w:bottom="1440" w:left="1800" w:header="851" w:footer="992" w:gutter="0"/>
          <w:cols w:space="425" w:num="1"/>
          <w:docGrid w:type="lines" w:linePitch="312" w:charSpace="0"/>
        </w:sectPr>
      </w:pPr>
    </w:p>
    <w:p w14:paraId="27F0F6C1">
      <w:pPr>
        <w:pStyle w:val="3"/>
        <w:keepNext/>
        <w:keepLines/>
        <w:pageBreakBefore w:val="0"/>
        <w:widowControl w:val="0"/>
        <w:kinsoku/>
        <w:wordWrap/>
        <w:overflowPunct/>
        <w:topLinePunct w:val="0"/>
        <w:autoSpaceDE/>
        <w:autoSpaceDN/>
        <w:bidi w:val="0"/>
        <w:adjustRightInd/>
        <w:snapToGrid/>
        <w:spacing w:line="360" w:lineRule="auto"/>
        <w:textAlignment w:val="auto"/>
        <w:outlineLvl w:val="0"/>
        <w:rPr>
          <w:rStyle w:val="20"/>
          <w:rFonts w:hint="default" w:ascii="Times New Roman" w:hAnsi="Times New Roman" w:eastAsia="黑体" w:cs="Times New Roman"/>
          <w:b/>
          <w:bCs/>
          <w:sz w:val="32"/>
          <w:szCs w:val="32"/>
        </w:rPr>
      </w:pPr>
      <w:bookmarkStart w:id="0" w:name="_Toc17174"/>
      <w:bookmarkStart w:id="1" w:name="_Toc21871"/>
      <w:r>
        <w:rPr>
          <w:rStyle w:val="20"/>
          <w:rFonts w:hint="default" w:ascii="Times New Roman" w:hAnsi="Times New Roman" w:eastAsia="黑体" w:cs="Times New Roman"/>
          <w:b/>
          <w:bCs/>
          <w:sz w:val="32"/>
          <w:szCs w:val="32"/>
        </w:rPr>
        <w:t>1制定标准的背景、目的和意义</w:t>
      </w:r>
      <w:bookmarkEnd w:id="0"/>
      <w:bookmarkEnd w:id="1"/>
    </w:p>
    <w:p w14:paraId="45415063">
      <w:pPr>
        <w:spacing w:line="520" w:lineRule="exact"/>
        <w:ind w:firstLine="482" w:firstLineChars="200"/>
        <w:outlineLvl w:val="1"/>
        <w:rPr>
          <w:rFonts w:hint="default" w:ascii="Times New Roman" w:hAnsi="Times New Roman" w:cs="Times New Roman"/>
          <w:b/>
          <w:bCs/>
          <w:sz w:val="24"/>
        </w:rPr>
      </w:pPr>
      <w:bookmarkStart w:id="2" w:name="_Toc17145"/>
      <w:bookmarkStart w:id="3" w:name="_Toc21744"/>
      <w:r>
        <w:rPr>
          <w:rFonts w:hint="default" w:ascii="Times New Roman" w:hAnsi="Times New Roman" w:cs="Times New Roman"/>
          <w:b/>
          <w:bCs/>
          <w:sz w:val="24"/>
          <w:lang w:val="en-US" w:eastAsia="zh-CN"/>
        </w:rPr>
        <w:t>1.1</w:t>
      </w:r>
      <w:r>
        <w:rPr>
          <w:rFonts w:hint="default" w:ascii="Times New Roman" w:hAnsi="Times New Roman" w:cs="Times New Roman"/>
          <w:b/>
          <w:bCs/>
          <w:sz w:val="24"/>
        </w:rPr>
        <w:t>制定背景</w:t>
      </w:r>
      <w:bookmarkEnd w:id="2"/>
      <w:bookmarkEnd w:id="3"/>
    </w:p>
    <w:p w14:paraId="3701C985">
      <w:pPr>
        <w:spacing w:line="520" w:lineRule="exact"/>
        <w:ind w:firstLine="480" w:firstLineChars="200"/>
        <w:rPr>
          <w:rFonts w:hint="default" w:ascii="Times New Roman" w:hAnsi="Times New Roman" w:cs="Times New Roman"/>
          <w:sz w:val="24"/>
        </w:rPr>
      </w:pPr>
      <w:r>
        <w:rPr>
          <w:rFonts w:hint="default" w:ascii="Times New Roman" w:hAnsi="Times New Roman" w:cs="Times New Roman"/>
          <w:sz w:val="24"/>
        </w:rPr>
        <w:t>我国沿海地区作为海陆交汇的特殊区域，兼具生态服务功能与经济发展价值，但其生态系统脆弱性显著，面临着开发利用与保护修复的双重压力。当前，海岸带开发过程中不同利益主体对资源、功能的需求差异引发了频繁的生态保护与工业开发、旅游休闲与防灾减灾等功能冲突，且现有活力海岸构建模式缺乏统一的评价标准与技术规范，导致模式选择盲目性较大、实施效果参差不齐。同时，随着绿色低碳发展理念的深入推进和海洋强国战略的实施，</w:t>
      </w:r>
      <w:r>
        <w:rPr>
          <w:rFonts w:hint="eastAsia" w:ascii="Times New Roman" w:hAnsi="Times New Roman" w:cs="Times New Roman"/>
          <w:sz w:val="24"/>
          <w:lang w:eastAsia="zh-CN"/>
        </w:rPr>
        <w:t>亟须建立</w:t>
      </w:r>
      <w:r>
        <w:rPr>
          <w:rFonts w:hint="default" w:ascii="Times New Roman" w:hAnsi="Times New Roman" w:cs="Times New Roman"/>
          <w:sz w:val="24"/>
        </w:rPr>
        <w:t>科学、系统的评价体系，规范活力海岸构建模式的评价流程与方法，破解海岸带发展中的矛盾与瓶颈，为海岸带可持续管理提供技术支撑。</w:t>
      </w:r>
    </w:p>
    <w:p w14:paraId="66DCEDD9">
      <w:pPr>
        <w:spacing w:line="5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标准编制得到了国家重点研发项目计划课题《活力海岸岸线利用与生态保护的协同作用机制》（2022YFC3106202）的支持。</w:t>
      </w:r>
    </w:p>
    <w:p w14:paraId="7E452B33">
      <w:pPr>
        <w:spacing w:line="520" w:lineRule="exact"/>
        <w:ind w:firstLine="482" w:firstLineChars="200"/>
        <w:outlineLvl w:val="1"/>
        <w:rPr>
          <w:rFonts w:hint="default" w:ascii="Times New Roman" w:hAnsi="Times New Roman" w:cs="Times New Roman"/>
          <w:b/>
          <w:bCs/>
          <w:sz w:val="24"/>
        </w:rPr>
      </w:pPr>
      <w:bookmarkStart w:id="4" w:name="_Toc19831"/>
      <w:bookmarkStart w:id="5" w:name="_Toc9476"/>
      <w:r>
        <w:rPr>
          <w:rFonts w:hint="default" w:ascii="Times New Roman" w:hAnsi="Times New Roman" w:cs="Times New Roman"/>
          <w:b/>
          <w:bCs/>
          <w:sz w:val="24"/>
          <w:lang w:val="en-US" w:eastAsia="zh-CN"/>
        </w:rPr>
        <w:t>1.2</w:t>
      </w:r>
      <w:r>
        <w:rPr>
          <w:rFonts w:hint="default" w:ascii="Times New Roman" w:hAnsi="Times New Roman" w:cs="Times New Roman"/>
          <w:b/>
          <w:bCs/>
          <w:sz w:val="24"/>
        </w:rPr>
        <w:t>制定目的</w:t>
      </w:r>
      <w:bookmarkEnd w:id="4"/>
      <w:bookmarkEnd w:id="5"/>
    </w:p>
    <w:p w14:paraId="0F2AC5E7">
      <w:pPr>
        <w:spacing w:line="520" w:lineRule="exact"/>
        <w:ind w:firstLine="480" w:firstLineChars="200"/>
        <w:rPr>
          <w:rFonts w:hint="default" w:ascii="Times New Roman" w:hAnsi="Times New Roman" w:cs="Times New Roman"/>
          <w:sz w:val="24"/>
        </w:rPr>
      </w:pPr>
      <w:r>
        <w:rPr>
          <w:rFonts w:hint="default" w:ascii="Times New Roman" w:hAnsi="Times New Roman" w:cs="Times New Roman"/>
          <w:sz w:val="24"/>
        </w:rPr>
        <w:t>明确活力海岸构建模式评价的原则、范围、流程和方法，建立统一、规范的评价技术体系，填补当前该领域缺乏专项评价标准的空白。科学识别海岸带冲突的核心成因与关键环节，量化多目标协调水平，为现有构建模式的优化调整和新模式的设计提供精准依据</w:t>
      </w:r>
      <w:r>
        <w:rPr>
          <w:rFonts w:hint="default" w:ascii="Times New Roman" w:hAnsi="Times New Roman" w:cs="Times New Roman"/>
          <w:sz w:val="24"/>
          <w:lang w:eastAsia="zh-CN"/>
        </w:rPr>
        <w:t>。</w:t>
      </w:r>
      <w:r>
        <w:rPr>
          <w:rFonts w:hint="default" w:ascii="Times New Roman" w:hAnsi="Times New Roman" w:cs="Times New Roman"/>
          <w:sz w:val="24"/>
        </w:rPr>
        <w:t>规范评价数据的收集、分析与应用流程，确保评价结果的科学性、客观性和可比性，为政府部门决策、项目实施与监管提供技术参考。指导沿海地区 “一地一策” 选择适宜的活力海岸构建模式，实现生态功能稳定、环境韧性强劲、社会经济价值协同释放的发展目标。</w:t>
      </w:r>
    </w:p>
    <w:p w14:paraId="18E6A567">
      <w:pPr>
        <w:spacing w:line="520" w:lineRule="exact"/>
        <w:ind w:firstLine="482" w:firstLineChars="200"/>
        <w:outlineLvl w:val="1"/>
        <w:rPr>
          <w:rFonts w:hint="default" w:ascii="Times New Roman" w:hAnsi="Times New Roman" w:cs="Times New Roman"/>
          <w:b/>
          <w:bCs/>
          <w:sz w:val="24"/>
        </w:rPr>
      </w:pPr>
      <w:bookmarkStart w:id="6" w:name="_Toc18811"/>
      <w:bookmarkStart w:id="7" w:name="_Toc8494"/>
      <w:r>
        <w:rPr>
          <w:rFonts w:hint="default" w:ascii="Times New Roman" w:hAnsi="Times New Roman" w:cs="Times New Roman"/>
          <w:b/>
          <w:bCs/>
          <w:sz w:val="24"/>
          <w:lang w:val="en-US" w:eastAsia="zh-CN"/>
        </w:rPr>
        <w:t>1.3</w:t>
      </w:r>
      <w:r>
        <w:rPr>
          <w:rFonts w:hint="default" w:ascii="Times New Roman" w:hAnsi="Times New Roman" w:cs="Times New Roman"/>
          <w:b/>
          <w:bCs/>
          <w:sz w:val="24"/>
        </w:rPr>
        <w:t>制定意义</w:t>
      </w:r>
      <w:bookmarkEnd w:id="6"/>
      <w:bookmarkEnd w:id="7"/>
    </w:p>
    <w:p w14:paraId="17353B2A">
      <w:pPr>
        <w:spacing w:line="520" w:lineRule="exact"/>
        <w:ind w:firstLine="480" w:firstLineChars="200"/>
        <w:rPr>
          <w:rFonts w:hint="default" w:ascii="Times New Roman" w:hAnsi="Times New Roman" w:cs="Times New Roman"/>
          <w:sz w:val="24"/>
        </w:rPr>
      </w:pPr>
      <w:r>
        <w:rPr>
          <w:rFonts w:hint="default" w:ascii="Times New Roman" w:hAnsi="Times New Roman" w:cs="Times New Roman"/>
          <w:sz w:val="24"/>
        </w:rPr>
        <w:t>生态意义：通过科学评价引导构建模式向生态优先方向优化，有助于保护滨海湿地、生物多样性等核心生态资源，提升海岸带生态韧性与抗干扰能力，缓解海岸侵蚀、环境污染等生态问题，维护海岸带生态系统平衡与可持续性。</w:t>
      </w:r>
    </w:p>
    <w:p w14:paraId="0F8DEA90">
      <w:pPr>
        <w:spacing w:line="520" w:lineRule="exact"/>
        <w:ind w:firstLine="480" w:firstLineChars="200"/>
        <w:rPr>
          <w:rFonts w:hint="default" w:ascii="Times New Roman" w:hAnsi="Times New Roman" w:cs="Times New Roman"/>
          <w:sz w:val="24"/>
        </w:rPr>
      </w:pPr>
      <w:r>
        <w:rPr>
          <w:rFonts w:hint="default" w:ascii="Times New Roman" w:hAnsi="Times New Roman" w:cs="Times New Roman"/>
          <w:sz w:val="24"/>
        </w:rPr>
        <w:t>经济意义：规范构建模式评价可避免盲目开发与资源浪费，促进渔业、旅游业、港口物流业等产业的合理布局与高效协同，提升资源利用效率与绿色低碳效益，推动沿海地区经济高质量发展。</w:t>
      </w:r>
    </w:p>
    <w:p w14:paraId="12A6FD3E">
      <w:pPr>
        <w:spacing w:line="520" w:lineRule="exact"/>
        <w:ind w:firstLine="480" w:firstLineChars="200"/>
        <w:rPr>
          <w:rFonts w:hint="default" w:ascii="Times New Roman" w:hAnsi="Times New Roman" w:cs="Times New Roman"/>
          <w:sz w:val="24"/>
        </w:rPr>
      </w:pPr>
      <w:r>
        <w:rPr>
          <w:rFonts w:hint="default" w:ascii="Times New Roman" w:hAnsi="Times New Roman" w:cs="Times New Roman"/>
          <w:sz w:val="24"/>
        </w:rPr>
        <w:t>社会意义：通过协调不同利益主体的需求矛盾，兼顾居民生活、休闲体验与文化传承需求，提升公众对海岸带开发的满意度，促进社会和谐稳定，同时为海岸带管理提供标准化依据，提升治理能力与水平。</w:t>
      </w:r>
    </w:p>
    <w:p w14:paraId="316F4206">
      <w:pPr>
        <w:spacing w:line="520" w:lineRule="exact"/>
        <w:ind w:firstLine="480" w:firstLineChars="200"/>
        <w:rPr>
          <w:rFonts w:hint="default" w:ascii="Times New Roman" w:hAnsi="Times New Roman" w:cs="Times New Roman"/>
          <w:sz w:val="24"/>
        </w:rPr>
      </w:pPr>
      <w:r>
        <w:rPr>
          <w:rFonts w:hint="default" w:ascii="Times New Roman" w:hAnsi="Times New Roman" w:cs="Times New Roman"/>
          <w:sz w:val="24"/>
        </w:rPr>
        <w:t>行业意义：为活力海岸构建相关的规划设计、项目实施、效果评估等工作提供技术指引，推动行业技术规范化、科学化发展，助力海洋生态保护与修复行业的良性发展，为全国沿海地区活力海岸建设提供可复制、可推广的技术范式。</w:t>
      </w:r>
    </w:p>
    <w:p w14:paraId="4D4B947C">
      <w:pPr>
        <w:pStyle w:val="3"/>
        <w:keepNext/>
        <w:keepLines/>
        <w:pageBreakBefore w:val="0"/>
        <w:widowControl w:val="0"/>
        <w:kinsoku/>
        <w:wordWrap/>
        <w:overflowPunct/>
        <w:topLinePunct w:val="0"/>
        <w:autoSpaceDE/>
        <w:autoSpaceDN/>
        <w:bidi w:val="0"/>
        <w:adjustRightInd/>
        <w:snapToGrid/>
        <w:spacing w:line="360" w:lineRule="auto"/>
        <w:textAlignment w:val="auto"/>
        <w:outlineLvl w:val="0"/>
        <w:rPr>
          <w:rStyle w:val="20"/>
          <w:rFonts w:hint="default" w:ascii="Times New Roman" w:hAnsi="Times New Roman" w:eastAsia="黑体" w:cs="Times New Roman"/>
          <w:b/>
          <w:bCs/>
          <w:sz w:val="32"/>
          <w:szCs w:val="32"/>
        </w:rPr>
      </w:pPr>
      <w:bookmarkStart w:id="8" w:name="_Toc5411"/>
      <w:bookmarkStart w:id="9" w:name="_Toc7915"/>
      <w:r>
        <w:rPr>
          <w:rStyle w:val="20"/>
          <w:rFonts w:hint="default" w:ascii="Times New Roman" w:hAnsi="Times New Roman" w:eastAsia="黑体" w:cs="Times New Roman"/>
          <w:b/>
          <w:bCs/>
          <w:sz w:val="32"/>
          <w:szCs w:val="32"/>
        </w:rPr>
        <w:t>2工作简况（包括任务来源、计划项目编号、参加单位、主要工作过程、标准主要起草人及其所做的工作等）</w:t>
      </w:r>
      <w:bookmarkEnd w:id="8"/>
      <w:bookmarkEnd w:id="9"/>
    </w:p>
    <w:p w14:paraId="5D3068C7">
      <w:pPr>
        <w:autoSpaceDE w:val="0"/>
        <w:autoSpaceDN w:val="0"/>
        <w:adjustRightInd w:val="0"/>
        <w:spacing w:line="520" w:lineRule="exact"/>
        <w:outlineLvl w:val="1"/>
        <w:rPr>
          <w:rFonts w:hint="default" w:ascii="Times New Roman" w:hAnsi="Times New Roman" w:cs="Times New Roman"/>
          <w:b/>
          <w:bCs/>
          <w:kern w:val="0"/>
          <w:sz w:val="24"/>
        </w:rPr>
      </w:pPr>
      <w:bookmarkStart w:id="10" w:name="_Toc31872"/>
      <w:bookmarkStart w:id="11" w:name="_Toc26806"/>
      <w:r>
        <w:rPr>
          <w:rFonts w:hint="default" w:ascii="Times New Roman" w:hAnsi="Times New Roman" w:cs="Times New Roman"/>
          <w:b/>
          <w:bCs/>
          <w:kern w:val="0"/>
          <w:sz w:val="24"/>
        </w:rPr>
        <w:t xml:space="preserve">2.1 </w:t>
      </w:r>
      <w:r>
        <w:rPr>
          <w:rFonts w:hint="default" w:ascii="Times New Roman" w:hAnsi="Times New Roman" w:cs="Times New Roman"/>
          <w:b/>
          <w:bCs/>
          <w:kern w:val="0"/>
          <w:sz w:val="24"/>
        </w:rPr>
        <w:t xml:space="preserve">任务来源 </w:t>
      </w:r>
      <w:r>
        <w:rPr>
          <w:rFonts w:hint="default" w:ascii="Times New Roman" w:hAnsi="Times New Roman" w:cs="Times New Roman"/>
          <w:b/>
          <w:bCs/>
          <w:kern w:val="0"/>
          <w:sz w:val="24"/>
        </w:rPr>
        <w:t>、计划项目编号、参加单位</w:t>
      </w:r>
      <w:bookmarkEnd w:id="10"/>
      <w:bookmarkEnd w:id="11"/>
    </w:p>
    <w:p w14:paraId="3A8AB274">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根据中国海洋协会下发的《关于下达中国海洋学会标准计划的通知》（中海学字</w:t>
      </w:r>
      <w:r>
        <w:rPr>
          <w:rFonts w:hint="default" w:ascii="Times New Roman" w:hAnsi="Times New Roman" w:cs="Times New Roman"/>
          <w:kern w:val="0"/>
          <w:sz w:val="24"/>
        </w:rPr>
        <w:t>〔</w:t>
      </w: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5</w:t>
      </w:r>
      <w:r>
        <w:rPr>
          <w:rFonts w:hint="default" w:ascii="Times New Roman" w:hAnsi="Times New Roman" w:cs="Times New Roman"/>
          <w:kern w:val="0"/>
          <w:sz w:val="24"/>
        </w:rPr>
        <w:t>〕</w:t>
      </w:r>
      <w:r>
        <w:rPr>
          <w:rFonts w:hint="default" w:ascii="Times New Roman" w:hAnsi="Times New Roman" w:cs="Times New Roman"/>
          <w:kern w:val="0"/>
          <w:sz w:val="24"/>
          <w:lang w:val="en-US" w:eastAsia="zh-CN"/>
        </w:rPr>
        <w:t>40</w:t>
      </w:r>
      <w:r>
        <w:rPr>
          <w:rFonts w:hint="default" w:ascii="Times New Roman" w:hAnsi="Times New Roman" w:cs="Times New Roman"/>
          <w:kern w:val="0"/>
          <w:sz w:val="24"/>
        </w:rPr>
        <w:t>号）文件，由浙江省水利河口研究院（浙江省海洋规划设计研究院）</w:t>
      </w:r>
      <w:r>
        <w:rPr>
          <w:rFonts w:hint="default" w:ascii="Times New Roman" w:hAnsi="Times New Roman" w:cs="Times New Roman"/>
          <w:kern w:val="0"/>
          <w:sz w:val="24"/>
          <w:lang w:val="en-US" w:eastAsia="zh-CN"/>
        </w:rPr>
        <w:t>牵头负责</w:t>
      </w:r>
      <w:r>
        <w:rPr>
          <w:rFonts w:hint="default" w:ascii="Times New Roman" w:hAnsi="Times New Roman" w:cs="Times New Roman"/>
          <w:kern w:val="0"/>
          <w:sz w:val="24"/>
        </w:rPr>
        <w:t>《活力海岸构建模式评价技术指南》（标准计划项目编号：C</w:t>
      </w:r>
      <w:r>
        <w:rPr>
          <w:rFonts w:hint="default" w:ascii="Times New Roman" w:hAnsi="Times New Roman" w:cs="Times New Roman"/>
          <w:kern w:val="0"/>
          <w:sz w:val="24"/>
        </w:rPr>
        <w:t>SO-JH-</w:t>
      </w:r>
      <w:r>
        <w:rPr>
          <w:rFonts w:hint="default" w:ascii="Times New Roman" w:hAnsi="Times New Roman" w:cs="Times New Roman"/>
          <w:kern w:val="0"/>
          <w:sz w:val="24"/>
          <w:lang w:val="en-US" w:eastAsia="zh-CN"/>
        </w:rPr>
        <w:t>64</w:t>
      </w:r>
      <w:r>
        <w:rPr>
          <w:rFonts w:hint="default" w:ascii="Times New Roman" w:hAnsi="Times New Roman" w:cs="Times New Roman"/>
          <w:kern w:val="0"/>
          <w:sz w:val="24"/>
        </w:rPr>
        <w:t>）中国海洋学会团体标准的制定工作</w:t>
      </w:r>
      <w:r>
        <w:rPr>
          <w:rFonts w:hint="default" w:ascii="Times New Roman" w:hAnsi="Times New Roman" w:cs="Times New Roman"/>
          <w:kern w:val="0"/>
          <w:sz w:val="24"/>
          <w:lang w:eastAsia="zh-CN"/>
        </w:rPr>
        <w:t>，</w:t>
      </w:r>
      <w:r>
        <w:rPr>
          <w:rFonts w:hint="default" w:ascii="Times New Roman" w:hAnsi="Times New Roman" w:cs="Times New Roman"/>
          <w:kern w:val="0"/>
          <w:sz w:val="24"/>
          <w:lang w:val="en-US" w:eastAsia="zh-CN"/>
        </w:rPr>
        <w:t>参与单位包括</w:t>
      </w:r>
      <w:r>
        <w:rPr>
          <w:rFonts w:hint="default" w:ascii="Times New Roman" w:hAnsi="Times New Roman" w:eastAsia="宋体" w:cs="Times New Roman"/>
          <w:kern w:val="0"/>
          <w:sz w:val="24"/>
          <w:lang w:val="en-US" w:eastAsia="zh-CN"/>
        </w:rPr>
        <w:t>河海大学、中国环境科学研究院、华设设计集团。</w:t>
      </w:r>
      <w:r>
        <w:rPr>
          <w:rFonts w:hint="default" w:ascii="Times New Roman" w:hAnsi="Times New Roman" w:cs="Times New Roman"/>
          <w:color w:val="000000" w:themeColor="text1"/>
          <w:kern w:val="0"/>
          <w:sz w:val="24"/>
        </w:rPr>
        <w:t>中国海洋学会</w:t>
      </w:r>
      <w:r>
        <w:rPr>
          <w:rFonts w:hint="default" w:ascii="Times New Roman" w:hAnsi="Times New Roman" w:cs="Times New Roman"/>
          <w:kern w:val="0"/>
          <w:sz w:val="24"/>
        </w:rPr>
        <w:t>负责编制项目的协调与技术指导工作，组织项目的审议工作。</w:t>
      </w:r>
    </w:p>
    <w:p w14:paraId="60059F1A">
      <w:pPr>
        <w:autoSpaceDE w:val="0"/>
        <w:autoSpaceDN w:val="0"/>
        <w:adjustRightInd w:val="0"/>
        <w:spacing w:line="520" w:lineRule="exact"/>
        <w:outlineLvl w:val="1"/>
        <w:rPr>
          <w:rFonts w:hint="default" w:ascii="Times New Roman" w:hAnsi="Times New Roman" w:cs="Times New Roman"/>
          <w:b/>
          <w:bCs/>
          <w:kern w:val="0"/>
          <w:sz w:val="24"/>
        </w:rPr>
      </w:pPr>
      <w:bookmarkStart w:id="12" w:name="_Toc2844"/>
      <w:bookmarkStart w:id="13" w:name="_Toc13637"/>
      <w:r>
        <w:rPr>
          <w:rFonts w:hint="default" w:ascii="Times New Roman" w:hAnsi="Times New Roman" w:cs="Times New Roman"/>
          <w:b/>
          <w:bCs/>
          <w:kern w:val="0"/>
          <w:sz w:val="24"/>
        </w:rPr>
        <w:t>2.2</w:t>
      </w:r>
      <w:r>
        <w:rPr>
          <w:rFonts w:hint="default" w:ascii="Times New Roman" w:hAnsi="Times New Roman" w:cs="Times New Roman"/>
          <w:b/>
          <w:bCs/>
          <w:kern w:val="0"/>
          <w:sz w:val="24"/>
          <w:lang w:val="en-US" w:eastAsia="zh-CN"/>
        </w:rPr>
        <w:t xml:space="preserve"> </w:t>
      </w:r>
      <w:r>
        <w:rPr>
          <w:rFonts w:hint="default" w:ascii="Times New Roman" w:hAnsi="Times New Roman" w:cs="Times New Roman"/>
          <w:b/>
          <w:bCs/>
          <w:kern w:val="0"/>
          <w:sz w:val="24"/>
        </w:rPr>
        <w:t>主要工作过程</w:t>
      </w:r>
      <w:bookmarkEnd w:id="12"/>
      <w:bookmarkEnd w:id="13"/>
    </w:p>
    <w:p w14:paraId="77262B59">
      <w:pPr>
        <w:snapToGrid w:val="0"/>
        <w:spacing w:line="520" w:lineRule="exact"/>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（1）20</w:t>
      </w:r>
      <w:r>
        <w:rPr>
          <w:rFonts w:hint="default" w:ascii="Times New Roman" w:hAnsi="Times New Roman" w:eastAsia="宋体" w:cs="Times New Roman"/>
          <w:kern w:val="0"/>
          <w:sz w:val="24"/>
        </w:rPr>
        <w:t>2</w:t>
      </w:r>
      <w:r>
        <w:rPr>
          <w:rFonts w:hint="default" w:ascii="Times New Roman" w:hAnsi="Times New Roman" w:eastAsia="宋体" w:cs="Times New Roman"/>
          <w:kern w:val="0"/>
          <w:sz w:val="24"/>
          <w:lang w:val="en-US" w:eastAsia="zh-CN"/>
        </w:rPr>
        <w:t>5</w:t>
      </w:r>
      <w:r>
        <w:rPr>
          <w:rFonts w:hint="default" w:ascii="Times New Roman" w:hAnsi="Times New Roman" w:eastAsia="宋体" w:cs="Times New Roman"/>
          <w:kern w:val="0"/>
          <w:sz w:val="24"/>
        </w:rPr>
        <w:t>年5月，浙江省水利河口研究院（浙江省海洋规划设计研究院）、河海大学、中国环境科学研究院、华设设计集团等单位专家成立了编制组，</w:t>
      </w:r>
      <w:r>
        <w:rPr>
          <w:rFonts w:hint="default" w:ascii="Times New Roman" w:hAnsi="Times New Roman" w:eastAsia="宋体" w:cs="Times New Roman"/>
          <w:kern w:val="0"/>
          <w:sz w:val="24"/>
          <w:lang w:val="en-US" w:eastAsia="zh-CN"/>
        </w:rPr>
        <w:t>明确充分利用</w:t>
      </w:r>
      <w:r>
        <w:rPr>
          <w:rFonts w:hint="default" w:ascii="Times New Roman" w:hAnsi="Times New Roman" w:cs="Times New Roman"/>
          <w:sz w:val="24"/>
          <w:lang w:val="en-US" w:eastAsia="zh-CN"/>
        </w:rPr>
        <w:t>国家重点研发项目计划课题《活力海岸岸线利用与生态保护的协同作用机制》（2022YFC3106202）</w:t>
      </w:r>
      <w:r>
        <w:rPr>
          <w:rFonts w:hint="default" w:ascii="Times New Roman" w:hAnsi="Times New Roman" w:cs="Times New Roman"/>
          <w:sz w:val="24"/>
          <w:lang w:val="en-US" w:eastAsia="zh-CN"/>
        </w:rPr>
        <w:t>研究成果，聚焦活力海岸构建核心目标，开展标准的编制工作，</w:t>
      </w:r>
      <w:r>
        <w:rPr>
          <w:rFonts w:hint="default" w:ascii="Times New Roman" w:hAnsi="Times New Roman" w:eastAsia="宋体" w:cs="Times New Roman"/>
          <w:kern w:val="0"/>
          <w:sz w:val="24"/>
        </w:rPr>
        <w:t>编制组内部明确了各组员的工作职能和任务。</w:t>
      </w:r>
    </w:p>
    <w:p w14:paraId="4A80DC24">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w:t>
      </w:r>
      <w:r>
        <w:rPr>
          <w:rFonts w:hint="default" w:ascii="Times New Roman" w:hAnsi="Times New Roman" w:cs="Times New Roman"/>
          <w:kern w:val="0"/>
          <w:sz w:val="24"/>
        </w:rPr>
        <w:t>2</w:t>
      </w:r>
      <w:r>
        <w:rPr>
          <w:rFonts w:hint="default" w:ascii="Times New Roman" w:hAnsi="Times New Roman" w:cs="Times New Roman"/>
          <w:kern w:val="0"/>
          <w:sz w:val="24"/>
        </w:rPr>
        <w:t>）</w:t>
      </w:r>
      <w:r>
        <w:rPr>
          <w:rFonts w:hint="default" w:ascii="Times New Roman" w:hAnsi="Times New Roman" w:cs="Times New Roman"/>
          <w:kern w:val="0"/>
          <w:sz w:val="24"/>
        </w:rPr>
        <w:t>2</w:t>
      </w:r>
      <w:r>
        <w:rPr>
          <w:rFonts w:hint="default" w:ascii="Times New Roman" w:hAnsi="Times New Roman" w:cs="Times New Roman"/>
          <w:kern w:val="0"/>
          <w:sz w:val="24"/>
        </w:rPr>
        <w:t>02</w:t>
      </w:r>
      <w:r>
        <w:rPr>
          <w:rFonts w:hint="default" w:ascii="Times New Roman" w:hAnsi="Times New Roman" w:cs="Times New Roman"/>
          <w:kern w:val="0"/>
          <w:sz w:val="24"/>
          <w:lang w:val="en-US" w:eastAsia="zh-CN"/>
        </w:rPr>
        <w:t>5</w:t>
      </w:r>
      <w:r>
        <w:rPr>
          <w:rFonts w:hint="default" w:ascii="Times New Roman" w:hAnsi="Times New Roman" w:cs="Times New Roman"/>
          <w:kern w:val="0"/>
          <w:sz w:val="24"/>
        </w:rPr>
        <w:t>年</w:t>
      </w:r>
      <w:r>
        <w:rPr>
          <w:rFonts w:hint="default" w:ascii="Times New Roman" w:hAnsi="Times New Roman" w:cs="Times New Roman"/>
          <w:kern w:val="0"/>
          <w:sz w:val="24"/>
        </w:rPr>
        <w:t>6</w:t>
      </w:r>
      <w:r>
        <w:rPr>
          <w:rFonts w:hint="default" w:ascii="Times New Roman" w:hAnsi="Times New Roman" w:cs="Times New Roman"/>
          <w:kern w:val="0"/>
          <w:sz w:val="24"/>
          <w:lang w:val="en-US" w:eastAsia="zh-CN"/>
        </w:rPr>
        <w:t>-9</w:t>
      </w:r>
      <w:r>
        <w:rPr>
          <w:rFonts w:hint="default" w:ascii="Times New Roman" w:hAnsi="Times New Roman" w:cs="Times New Roman"/>
          <w:kern w:val="0"/>
          <w:sz w:val="24"/>
        </w:rPr>
        <w:t>月，为保证</w:t>
      </w:r>
      <w:r>
        <w:rPr>
          <w:rFonts w:hint="default" w:ascii="Times New Roman" w:hAnsi="Times New Roman" w:cs="Times New Roman"/>
          <w:kern w:val="0"/>
          <w:sz w:val="24"/>
          <w:lang w:val="en-US" w:eastAsia="zh-CN"/>
        </w:rPr>
        <w:t>活力海岸构建模式评价</w:t>
      </w:r>
      <w:r>
        <w:rPr>
          <w:rFonts w:hint="default" w:ascii="Times New Roman" w:hAnsi="Times New Roman" w:cs="Times New Roman"/>
          <w:kern w:val="0"/>
          <w:sz w:val="24"/>
        </w:rPr>
        <w:t>技术方法的科学性和合理性，编制组通过文献检索、查新等手段收集</w:t>
      </w:r>
      <w:r>
        <w:rPr>
          <w:rFonts w:hint="default" w:ascii="Times New Roman" w:hAnsi="Times New Roman" w:cs="Times New Roman"/>
          <w:kern w:val="0"/>
          <w:sz w:val="24"/>
          <w:lang w:eastAsia="zh-CN"/>
        </w:rPr>
        <w:t>国内外相关技术标准与研究成果，系统梳理</w:t>
      </w:r>
      <w:r>
        <w:rPr>
          <w:rFonts w:hint="default" w:ascii="Times New Roman" w:hAnsi="Times New Roman" w:cs="Times New Roman"/>
          <w:kern w:val="0"/>
          <w:sz w:val="24"/>
          <w:lang w:val="en-US" w:eastAsia="zh-CN"/>
        </w:rPr>
        <w:t>海岸空间利用冲突、多目标协调、</w:t>
      </w:r>
      <w:r>
        <w:rPr>
          <w:rFonts w:hint="default" w:ascii="Times New Roman" w:hAnsi="Times New Roman" w:cs="Times New Roman"/>
          <w:kern w:val="0"/>
          <w:sz w:val="24"/>
          <w:lang w:eastAsia="zh-CN"/>
        </w:rPr>
        <w:t>活力海岸</w:t>
      </w:r>
      <w:r>
        <w:rPr>
          <w:rFonts w:hint="default" w:ascii="Times New Roman" w:hAnsi="Times New Roman" w:cs="Times New Roman"/>
          <w:kern w:val="0"/>
          <w:sz w:val="24"/>
          <w:lang w:val="en-US" w:eastAsia="zh-CN"/>
        </w:rPr>
        <w:t>构建</w:t>
      </w:r>
      <w:r>
        <w:rPr>
          <w:rFonts w:hint="default" w:ascii="Times New Roman" w:hAnsi="Times New Roman" w:cs="Times New Roman"/>
          <w:kern w:val="0"/>
          <w:sz w:val="24"/>
          <w:lang w:eastAsia="zh-CN"/>
        </w:rPr>
        <w:t>评价</w:t>
      </w:r>
      <w:r>
        <w:rPr>
          <w:rFonts w:hint="default" w:ascii="Times New Roman" w:hAnsi="Times New Roman" w:cs="Times New Roman"/>
          <w:kern w:val="0"/>
          <w:sz w:val="24"/>
          <w:lang w:val="en-US" w:eastAsia="zh-CN"/>
        </w:rPr>
        <w:t>的</w:t>
      </w:r>
      <w:r>
        <w:rPr>
          <w:rFonts w:hint="default" w:ascii="Times New Roman" w:hAnsi="Times New Roman" w:cs="Times New Roman"/>
          <w:kern w:val="0"/>
          <w:sz w:val="24"/>
          <w:lang w:eastAsia="zh-CN"/>
        </w:rPr>
        <w:t>方法及案例应用数据，并结合我国海岸带管理实际需求开展多轮专家咨询与研讨，初步构建适用于我国沿海地区的评价技术框架。</w:t>
      </w:r>
      <w:r>
        <w:rPr>
          <w:rFonts w:hint="default" w:ascii="Times New Roman" w:hAnsi="Times New Roman" w:cs="Times New Roman"/>
          <w:kern w:val="0"/>
          <w:sz w:val="24"/>
        </w:rPr>
        <w:t>编制组通过召开专家咨询及技术研讨，</w:t>
      </w:r>
      <w:r>
        <w:rPr>
          <w:rFonts w:hint="default" w:ascii="Times New Roman" w:hAnsi="Times New Roman" w:cs="Times New Roman"/>
          <w:kern w:val="0"/>
          <w:sz w:val="24"/>
          <w:lang w:val="en-US" w:eastAsia="zh-CN"/>
        </w:rPr>
        <w:t>细化研究内容</w:t>
      </w:r>
      <w:r>
        <w:rPr>
          <w:rFonts w:hint="default" w:ascii="Times New Roman" w:hAnsi="Times New Roman" w:cs="Times New Roman"/>
          <w:kern w:val="0"/>
          <w:sz w:val="24"/>
        </w:rPr>
        <w:t>，</w:t>
      </w:r>
      <w:r>
        <w:rPr>
          <w:rFonts w:hint="default" w:ascii="Times New Roman" w:hAnsi="Times New Roman" w:cs="Times New Roman"/>
          <w:kern w:val="0"/>
          <w:sz w:val="24"/>
          <w:lang w:val="en-US" w:eastAsia="zh-CN"/>
        </w:rPr>
        <w:t>明晰技术方法，</w:t>
      </w:r>
      <w:r>
        <w:rPr>
          <w:rFonts w:hint="default" w:ascii="Times New Roman" w:hAnsi="Times New Roman" w:cs="Times New Roman"/>
          <w:kern w:val="0"/>
          <w:sz w:val="24"/>
        </w:rPr>
        <w:t>形成了《活力海岸构建模式评价 冲突-协调分析方法》（草案）。</w:t>
      </w:r>
    </w:p>
    <w:p w14:paraId="0C4E8880">
      <w:pPr>
        <w:snapToGrid w:val="0"/>
        <w:spacing w:line="520" w:lineRule="exact"/>
        <w:ind w:firstLine="480" w:firstLineChars="200"/>
        <w:rPr>
          <w:rFonts w:hint="default" w:ascii="Times New Roman" w:hAnsi="Times New Roman" w:eastAsia="宋体" w:cs="Times New Roman"/>
          <w:kern w:val="0"/>
          <w:sz w:val="24"/>
          <w:lang w:val="en-US" w:eastAsia="zh-CN"/>
        </w:rPr>
      </w:pPr>
      <w:r>
        <w:rPr>
          <w:rFonts w:hint="default" w:ascii="Times New Roman" w:hAnsi="Times New Roman" w:cs="Times New Roman"/>
          <w:kern w:val="0"/>
          <w:sz w:val="24"/>
        </w:rPr>
        <w:t>（4）202</w:t>
      </w:r>
      <w:r>
        <w:rPr>
          <w:rFonts w:hint="default" w:ascii="Times New Roman" w:hAnsi="Times New Roman" w:cs="Times New Roman"/>
          <w:kern w:val="0"/>
          <w:sz w:val="24"/>
          <w:lang w:val="en-US" w:eastAsia="zh-CN"/>
        </w:rPr>
        <w:t>5</w:t>
      </w:r>
      <w:r>
        <w:rPr>
          <w:rFonts w:hint="default" w:ascii="Times New Roman" w:hAnsi="Times New Roman" w:cs="Times New Roman"/>
          <w:kern w:val="0"/>
          <w:sz w:val="24"/>
        </w:rPr>
        <w:t>年</w:t>
      </w:r>
      <w:r>
        <w:rPr>
          <w:rFonts w:hint="default" w:ascii="Times New Roman" w:hAnsi="Times New Roman" w:cs="Times New Roman"/>
          <w:kern w:val="0"/>
          <w:sz w:val="24"/>
          <w:lang w:val="en-US" w:eastAsia="zh-CN"/>
        </w:rPr>
        <w:t>9</w:t>
      </w:r>
      <w:r>
        <w:rPr>
          <w:rFonts w:hint="default" w:ascii="Times New Roman" w:hAnsi="Times New Roman" w:cs="Times New Roman"/>
          <w:kern w:val="0"/>
          <w:sz w:val="24"/>
        </w:rPr>
        <w:t>月2</w:t>
      </w:r>
      <w:r>
        <w:rPr>
          <w:rFonts w:hint="default" w:ascii="Times New Roman" w:hAnsi="Times New Roman" w:cs="Times New Roman"/>
          <w:kern w:val="0"/>
          <w:sz w:val="24"/>
          <w:lang w:val="en-US" w:eastAsia="zh-CN"/>
        </w:rPr>
        <w:t>8</w:t>
      </w:r>
      <w:r>
        <w:rPr>
          <w:rFonts w:hint="default" w:ascii="Times New Roman" w:hAnsi="Times New Roman" w:cs="Times New Roman"/>
          <w:kern w:val="0"/>
          <w:sz w:val="24"/>
        </w:rPr>
        <w:t>日，中国海洋学会海洋标准化分会以视频会议方式主持召开了《活力海岸构建模式评价 冲突-协调分析方法》团体标准立项审查会，会议邀请了5名专家组成审查组。专家组听取了标准立项申请汇报，审议了标准的立项申请材料，经质询和讨论，</w:t>
      </w:r>
      <w:r>
        <w:rPr>
          <w:rFonts w:hint="default" w:ascii="Times New Roman" w:hAnsi="Times New Roman" w:cs="Times New Roman"/>
          <w:kern w:val="0"/>
          <w:sz w:val="24"/>
          <w:lang w:val="en-US" w:eastAsia="zh-CN"/>
        </w:rPr>
        <w:t>认为</w:t>
      </w:r>
      <w:r>
        <w:rPr>
          <w:rFonts w:hint="default" w:ascii="Times New Roman" w:hAnsi="Times New Roman" w:cs="Times New Roman"/>
          <w:kern w:val="0"/>
          <w:sz w:val="24"/>
        </w:rPr>
        <w:t>标准的制定对于协调海岸带开发利用与生态保护之间的矛盾冲突，提升生态、经济、减灾、碳汇等综合效益，科学指导构建具有中国特色的活力海岸模式具有重要意义。标准立项申报材料齐全，标准起草单位工作基础较好，标准整体结构基本合理，标准内容具有较好的可操作性。专家组一致建议该标准立项</w:t>
      </w:r>
      <w:r>
        <w:rPr>
          <w:rFonts w:hint="default" w:ascii="Times New Roman" w:hAnsi="Times New Roman" w:cs="Times New Roman"/>
          <w:kern w:val="0"/>
          <w:sz w:val="24"/>
          <w:lang w:eastAsia="zh-CN"/>
        </w:rPr>
        <w:t>，</w:t>
      </w:r>
      <w:r>
        <w:rPr>
          <w:rFonts w:hint="default" w:ascii="Times New Roman" w:hAnsi="Times New Roman" w:cs="Times New Roman"/>
          <w:kern w:val="0"/>
          <w:sz w:val="24"/>
          <w:lang w:val="en-US" w:eastAsia="zh-CN"/>
        </w:rPr>
        <w:t>同时提出将标准名称改为《活力海岸构建模式评价技术指南》。</w:t>
      </w:r>
    </w:p>
    <w:p w14:paraId="5F8B1898">
      <w:pPr>
        <w:snapToGrid w:val="0"/>
        <w:spacing w:line="520" w:lineRule="exact"/>
        <w:ind w:firstLine="480" w:firstLineChars="200"/>
        <w:rPr>
          <w:rFonts w:hint="default" w:ascii="Times New Roman" w:hAnsi="Times New Roman" w:cs="Times New Roman"/>
          <w:kern w:val="0"/>
          <w:sz w:val="24"/>
          <w:lang w:eastAsia="zh-CN"/>
        </w:rPr>
      </w:pPr>
      <w:r>
        <w:rPr>
          <w:rFonts w:hint="default" w:ascii="Times New Roman" w:hAnsi="Times New Roman" w:cs="Times New Roman"/>
          <w:kern w:val="0"/>
          <w:sz w:val="24"/>
        </w:rPr>
        <w:t>（</w:t>
      </w:r>
      <w:r>
        <w:rPr>
          <w:rFonts w:hint="default" w:ascii="Times New Roman" w:hAnsi="Times New Roman" w:cs="Times New Roman"/>
          <w:kern w:val="0"/>
          <w:sz w:val="24"/>
          <w:lang w:val="en-US" w:eastAsia="zh-CN"/>
        </w:rPr>
        <w:t>4</w:t>
      </w:r>
      <w:r>
        <w:rPr>
          <w:rFonts w:hint="default" w:ascii="Times New Roman" w:hAnsi="Times New Roman" w:cs="Times New Roman"/>
          <w:kern w:val="0"/>
          <w:sz w:val="24"/>
        </w:rPr>
        <w:t>）</w:t>
      </w:r>
      <w:r>
        <w:rPr>
          <w:rFonts w:hint="default" w:ascii="Times New Roman" w:hAnsi="Times New Roman" w:cs="Times New Roman"/>
          <w:kern w:val="0"/>
          <w:sz w:val="24"/>
        </w:rPr>
        <w:t>2</w:t>
      </w:r>
      <w:r>
        <w:rPr>
          <w:rFonts w:hint="default" w:ascii="Times New Roman" w:hAnsi="Times New Roman" w:cs="Times New Roman"/>
          <w:kern w:val="0"/>
          <w:sz w:val="24"/>
        </w:rPr>
        <w:t>02</w:t>
      </w:r>
      <w:r>
        <w:rPr>
          <w:rFonts w:hint="default" w:ascii="Times New Roman" w:hAnsi="Times New Roman" w:cs="Times New Roman"/>
          <w:kern w:val="0"/>
          <w:sz w:val="24"/>
          <w:lang w:val="en-US" w:eastAsia="zh-CN"/>
        </w:rPr>
        <w:t>5</w:t>
      </w:r>
      <w:r>
        <w:rPr>
          <w:rFonts w:hint="default" w:ascii="Times New Roman" w:hAnsi="Times New Roman" w:cs="Times New Roman"/>
          <w:kern w:val="0"/>
          <w:sz w:val="24"/>
        </w:rPr>
        <w:t>年</w:t>
      </w:r>
      <w:r>
        <w:rPr>
          <w:rFonts w:hint="default" w:ascii="Times New Roman" w:hAnsi="Times New Roman" w:cs="Times New Roman"/>
          <w:kern w:val="0"/>
          <w:sz w:val="24"/>
          <w:lang w:val="en-US" w:eastAsia="zh-CN"/>
        </w:rPr>
        <w:t>10</w:t>
      </w:r>
      <w:r>
        <w:rPr>
          <w:rFonts w:hint="default" w:ascii="Times New Roman" w:hAnsi="Times New Roman" w:cs="Times New Roman"/>
          <w:kern w:val="0"/>
          <w:sz w:val="24"/>
        </w:rPr>
        <w:t>月</w:t>
      </w:r>
      <w:r>
        <w:rPr>
          <w:rFonts w:hint="default" w:ascii="Times New Roman" w:hAnsi="Times New Roman" w:cs="Times New Roman"/>
          <w:kern w:val="0"/>
          <w:sz w:val="24"/>
          <w:lang w:val="en-US" w:eastAsia="zh-CN"/>
        </w:rPr>
        <w:t>30</w:t>
      </w:r>
      <w:r>
        <w:rPr>
          <w:rFonts w:hint="default" w:ascii="Times New Roman" w:hAnsi="Times New Roman" w:cs="Times New Roman"/>
          <w:kern w:val="0"/>
          <w:sz w:val="24"/>
        </w:rPr>
        <w:t>月，根据中国海洋协会下发的《关于下达中国海洋学会标准计划的通知》（中海学字〔202</w:t>
      </w:r>
      <w:r>
        <w:rPr>
          <w:rFonts w:hint="default" w:ascii="Times New Roman" w:hAnsi="Times New Roman" w:cs="Times New Roman"/>
          <w:kern w:val="0"/>
          <w:sz w:val="24"/>
          <w:lang w:val="en-US" w:eastAsia="zh-CN"/>
        </w:rPr>
        <w:t>5</w:t>
      </w:r>
      <w:r>
        <w:rPr>
          <w:rFonts w:hint="default" w:ascii="Times New Roman" w:hAnsi="Times New Roman" w:cs="Times New Roman"/>
          <w:kern w:val="0"/>
          <w:sz w:val="24"/>
        </w:rPr>
        <w:t>〕</w:t>
      </w:r>
      <w:r>
        <w:rPr>
          <w:rFonts w:hint="default" w:ascii="Times New Roman" w:hAnsi="Times New Roman" w:cs="Times New Roman"/>
          <w:kern w:val="0"/>
          <w:sz w:val="24"/>
          <w:lang w:val="en-US" w:eastAsia="zh-CN"/>
        </w:rPr>
        <w:t>40</w:t>
      </w:r>
      <w:r>
        <w:rPr>
          <w:rFonts w:hint="default" w:ascii="Times New Roman" w:hAnsi="Times New Roman" w:cs="Times New Roman"/>
          <w:kern w:val="0"/>
          <w:sz w:val="24"/>
        </w:rPr>
        <w:t>号）文件，标准正式立项，由浙江省水利河口研究院（浙江省海洋规划设计研究院）承担《海岸侵蚀风险评估技术导则》（标准计划项目编号：CSO-JH-</w:t>
      </w:r>
      <w:r>
        <w:rPr>
          <w:rFonts w:hint="default" w:ascii="Times New Roman" w:hAnsi="Times New Roman" w:cs="Times New Roman"/>
          <w:kern w:val="0"/>
          <w:sz w:val="24"/>
          <w:lang w:val="en-US" w:eastAsia="zh-CN"/>
        </w:rPr>
        <w:t>64</w:t>
      </w:r>
      <w:r>
        <w:rPr>
          <w:rFonts w:hint="default" w:ascii="Times New Roman" w:hAnsi="Times New Roman" w:cs="Times New Roman"/>
          <w:kern w:val="0"/>
          <w:sz w:val="24"/>
        </w:rPr>
        <w:t>）中国海洋学会团体标准的制定工作。</w:t>
      </w:r>
    </w:p>
    <w:p w14:paraId="14BA683B">
      <w:pPr>
        <w:snapToGrid w:val="0"/>
        <w:spacing w:line="520" w:lineRule="exact"/>
        <w:ind w:firstLine="480" w:firstLineChars="200"/>
        <w:rPr>
          <w:rFonts w:hint="default" w:ascii="Times New Roman" w:hAnsi="Times New Roman" w:cs="Times New Roman"/>
          <w:kern w:val="0"/>
          <w:sz w:val="24"/>
          <w:szCs w:val="20"/>
        </w:rPr>
      </w:pPr>
      <w:r>
        <w:rPr>
          <w:rFonts w:hint="default" w:ascii="Times New Roman" w:hAnsi="Times New Roman" w:cs="Times New Roman"/>
          <w:kern w:val="0"/>
          <w:sz w:val="24"/>
        </w:rPr>
        <w:t>（</w:t>
      </w:r>
      <w:r>
        <w:rPr>
          <w:rFonts w:hint="default" w:ascii="Times New Roman" w:hAnsi="Times New Roman" w:cs="Times New Roman"/>
          <w:kern w:val="0"/>
          <w:sz w:val="24"/>
        </w:rPr>
        <w:t>5</w:t>
      </w:r>
      <w:r>
        <w:rPr>
          <w:rFonts w:hint="default" w:ascii="Times New Roman" w:hAnsi="Times New Roman" w:cs="Times New Roman"/>
          <w:kern w:val="0"/>
          <w:sz w:val="24"/>
        </w:rPr>
        <w:t>）</w:t>
      </w:r>
      <w:r>
        <w:rPr>
          <w:rFonts w:hint="default" w:ascii="Times New Roman" w:hAnsi="Times New Roman" w:cs="Times New Roman"/>
          <w:kern w:val="0"/>
          <w:sz w:val="24"/>
        </w:rPr>
        <w:t>2</w:t>
      </w:r>
      <w:r>
        <w:rPr>
          <w:rFonts w:hint="default" w:ascii="Times New Roman" w:hAnsi="Times New Roman" w:cs="Times New Roman"/>
          <w:kern w:val="0"/>
          <w:sz w:val="24"/>
        </w:rPr>
        <w:t>02</w:t>
      </w:r>
      <w:r>
        <w:rPr>
          <w:rFonts w:hint="default" w:ascii="Times New Roman" w:hAnsi="Times New Roman" w:cs="Times New Roman"/>
          <w:kern w:val="0"/>
          <w:sz w:val="24"/>
          <w:lang w:val="en-US" w:eastAsia="zh-CN"/>
        </w:rPr>
        <w:t>5</w:t>
      </w:r>
      <w:r>
        <w:rPr>
          <w:rFonts w:hint="default" w:ascii="Times New Roman" w:hAnsi="Times New Roman" w:cs="Times New Roman"/>
          <w:kern w:val="0"/>
          <w:sz w:val="24"/>
        </w:rPr>
        <w:t>年</w:t>
      </w:r>
      <w:r>
        <w:rPr>
          <w:rFonts w:hint="default" w:ascii="Times New Roman" w:hAnsi="Times New Roman" w:cs="Times New Roman"/>
          <w:kern w:val="0"/>
          <w:sz w:val="24"/>
          <w:lang w:val="en-US" w:eastAsia="zh-CN"/>
        </w:rPr>
        <w:t>11</w:t>
      </w:r>
      <w:r>
        <w:rPr>
          <w:rFonts w:hint="default" w:ascii="Times New Roman" w:hAnsi="Times New Roman" w:cs="Times New Roman"/>
          <w:kern w:val="0"/>
          <w:sz w:val="24"/>
        </w:rPr>
        <w:t>月，根据立项审查会专家意见，</w:t>
      </w:r>
      <w:r>
        <w:rPr>
          <w:rFonts w:hint="default" w:ascii="Times New Roman" w:hAnsi="Times New Roman" w:cs="Times New Roman"/>
          <w:kern w:val="0"/>
          <w:sz w:val="24"/>
          <w:lang w:val="en-US" w:eastAsia="zh-CN"/>
        </w:rPr>
        <w:t>编制组</w:t>
      </w:r>
      <w:r>
        <w:rPr>
          <w:rFonts w:hint="default" w:ascii="Times New Roman" w:hAnsi="Times New Roman" w:cs="Times New Roman"/>
          <w:kern w:val="0"/>
          <w:sz w:val="24"/>
        </w:rPr>
        <w:t>对</w:t>
      </w:r>
      <w:r>
        <w:rPr>
          <w:rFonts w:hint="default" w:ascii="Times New Roman" w:hAnsi="Times New Roman" w:cs="Times New Roman"/>
          <w:kern w:val="0"/>
          <w:sz w:val="24"/>
        </w:rPr>
        <w:t>草案进行了修改完善</w:t>
      </w:r>
      <w:r>
        <w:rPr>
          <w:rFonts w:hint="default" w:ascii="Times New Roman" w:hAnsi="Times New Roman" w:cs="Times New Roman"/>
          <w:kern w:val="0"/>
          <w:sz w:val="24"/>
          <w:lang w:eastAsia="zh-CN"/>
        </w:rPr>
        <w:t>，</w:t>
      </w:r>
      <w:r>
        <w:rPr>
          <w:rFonts w:hint="default" w:ascii="Times New Roman" w:hAnsi="Times New Roman" w:cs="Times New Roman"/>
          <w:kern w:val="0"/>
          <w:sz w:val="24"/>
          <w:lang w:val="en-US" w:eastAsia="zh-CN"/>
        </w:rPr>
        <w:t>形成了《活力海岸构建模式评价技术指南 》（征求意见稿）</w:t>
      </w:r>
      <w:r>
        <w:rPr>
          <w:rFonts w:hint="default" w:ascii="Times New Roman" w:hAnsi="Times New Roman" w:cs="Times New Roman"/>
          <w:kern w:val="0"/>
          <w:sz w:val="24"/>
          <w:szCs w:val="20"/>
        </w:rPr>
        <w:t>。</w:t>
      </w:r>
    </w:p>
    <w:p w14:paraId="4EC919FF">
      <w:pPr>
        <w:autoSpaceDE w:val="0"/>
        <w:autoSpaceDN w:val="0"/>
        <w:adjustRightInd w:val="0"/>
        <w:spacing w:line="520" w:lineRule="exact"/>
        <w:outlineLvl w:val="1"/>
        <w:rPr>
          <w:rFonts w:hint="default" w:ascii="Times New Roman" w:hAnsi="Times New Roman" w:cs="Times New Roman"/>
          <w:b/>
          <w:bCs/>
          <w:kern w:val="0"/>
          <w:sz w:val="24"/>
        </w:rPr>
      </w:pPr>
      <w:bookmarkStart w:id="14" w:name="_Toc26150"/>
      <w:bookmarkStart w:id="15" w:name="_Toc14582"/>
      <w:r>
        <w:rPr>
          <w:rFonts w:hint="default" w:ascii="Times New Roman" w:hAnsi="Times New Roman" w:cs="Times New Roman"/>
          <w:b/>
          <w:bCs/>
          <w:kern w:val="0"/>
          <w:sz w:val="24"/>
        </w:rPr>
        <w:t>2.3</w:t>
      </w:r>
      <w:r>
        <w:rPr>
          <w:rFonts w:hint="default" w:ascii="Times New Roman" w:hAnsi="Times New Roman" w:cs="Times New Roman"/>
          <w:b/>
          <w:bCs/>
          <w:kern w:val="0"/>
          <w:sz w:val="24"/>
          <w:lang w:val="en-US" w:eastAsia="zh-CN"/>
        </w:rPr>
        <w:t xml:space="preserve"> </w:t>
      </w:r>
      <w:r>
        <w:rPr>
          <w:rFonts w:hint="default" w:ascii="Times New Roman" w:hAnsi="Times New Roman" w:cs="Times New Roman"/>
          <w:b/>
          <w:bCs/>
          <w:kern w:val="0"/>
          <w:sz w:val="24"/>
        </w:rPr>
        <w:t>标准主要起草人及其所做的工作</w:t>
      </w:r>
      <w:bookmarkEnd w:id="14"/>
      <w:bookmarkEnd w:id="15"/>
    </w:p>
    <w:p w14:paraId="40ABB443">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主要标准起草人</w:t>
      </w:r>
      <w:r>
        <w:rPr>
          <w:rFonts w:hint="default" w:ascii="Times New Roman" w:hAnsi="Times New Roman" w:cs="Times New Roman"/>
          <w:kern w:val="0"/>
          <w:sz w:val="24"/>
          <w:lang w:val="en-US" w:eastAsia="zh-CN"/>
        </w:rPr>
        <w:t>12</w:t>
      </w:r>
      <w:r>
        <w:rPr>
          <w:rFonts w:hint="default" w:ascii="Times New Roman" w:hAnsi="Times New Roman" w:cs="Times New Roman"/>
          <w:kern w:val="0"/>
          <w:sz w:val="24"/>
        </w:rPr>
        <w:t>名，其中</w:t>
      </w:r>
      <w:r>
        <w:rPr>
          <w:rFonts w:hint="default" w:ascii="Times New Roman" w:hAnsi="Times New Roman" w:cs="Times New Roman"/>
          <w:kern w:val="0"/>
          <w:sz w:val="24"/>
          <w:lang w:val="en-US" w:eastAsia="zh-CN"/>
        </w:rPr>
        <w:t>正高级职称5</w:t>
      </w:r>
      <w:r>
        <w:rPr>
          <w:rFonts w:hint="default" w:ascii="Times New Roman" w:hAnsi="Times New Roman" w:cs="Times New Roman"/>
          <w:kern w:val="0"/>
          <w:sz w:val="24"/>
        </w:rPr>
        <w:t>名，</w:t>
      </w:r>
      <w:r>
        <w:rPr>
          <w:rFonts w:hint="default" w:ascii="Times New Roman" w:hAnsi="Times New Roman" w:cs="Times New Roman"/>
          <w:kern w:val="0"/>
          <w:sz w:val="24"/>
          <w:lang w:val="en-US" w:eastAsia="zh-CN"/>
        </w:rPr>
        <w:t>副高级职称6</w:t>
      </w:r>
      <w:r>
        <w:rPr>
          <w:rFonts w:hint="default" w:ascii="Times New Roman" w:hAnsi="Times New Roman" w:cs="Times New Roman"/>
          <w:kern w:val="0"/>
          <w:sz w:val="24"/>
        </w:rPr>
        <w:t>名，</w:t>
      </w:r>
      <w:r>
        <w:rPr>
          <w:rFonts w:hint="default" w:ascii="Times New Roman" w:hAnsi="Times New Roman" w:cs="Times New Roman"/>
          <w:kern w:val="0"/>
          <w:sz w:val="24"/>
          <w:lang w:val="en-US" w:eastAsia="zh-CN"/>
        </w:rPr>
        <w:t>中级职称1</w:t>
      </w:r>
      <w:r>
        <w:rPr>
          <w:rFonts w:hint="default" w:ascii="Times New Roman" w:hAnsi="Times New Roman" w:cs="Times New Roman"/>
          <w:kern w:val="0"/>
          <w:sz w:val="24"/>
        </w:rPr>
        <w:t>名。主要起草人及其所做的工作如下。</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92"/>
        <w:gridCol w:w="6804"/>
      </w:tblGrid>
      <w:tr w14:paraId="44F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031F42A6">
            <w:pPr>
              <w:spacing w:line="360" w:lineRule="auto"/>
              <w:jc w:val="center"/>
              <w:rPr>
                <w:rFonts w:hint="default" w:ascii="Times New Roman" w:hAnsi="Times New Roman" w:cs="Times New Roman"/>
                <w:szCs w:val="21"/>
              </w:rPr>
            </w:pPr>
            <w:r>
              <w:rPr>
                <w:rFonts w:hint="default" w:ascii="Times New Roman" w:hAnsi="Times New Roman" w:cs="Times New Roman"/>
                <w:szCs w:val="21"/>
              </w:rPr>
              <w:t>序号</w:t>
            </w:r>
          </w:p>
        </w:tc>
        <w:tc>
          <w:tcPr>
            <w:tcW w:w="992" w:type="dxa"/>
            <w:vAlign w:val="center"/>
          </w:tcPr>
          <w:p w14:paraId="209C3B5F">
            <w:pPr>
              <w:spacing w:line="360" w:lineRule="auto"/>
              <w:jc w:val="center"/>
              <w:rPr>
                <w:rFonts w:hint="default" w:ascii="Times New Roman" w:hAnsi="Times New Roman" w:cs="Times New Roman"/>
                <w:szCs w:val="21"/>
              </w:rPr>
            </w:pPr>
            <w:r>
              <w:rPr>
                <w:rFonts w:hint="default" w:ascii="Times New Roman" w:hAnsi="Times New Roman" w:cs="Times New Roman"/>
                <w:szCs w:val="21"/>
              </w:rPr>
              <w:t>姓名</w:t>
            </w:r>
          </w:p>
        </w:tc>
        <w:tc>
          <w:tcPr>
            <w:tcW w:w="6804" w:type="dxa"/>
            <w:vAlign w:val="center"/>
          </w:tcPr>
          <w:p w14:paraId="73FC1E96">
            <w:pPr>
              <w:spacing w:line="360" w:lineRule="auto"/>
              <w:jc w:val="center"/>
              <w:rPr>
                <w:rFonts w:hint="default" w:ascii="Times New Roman" w:hAnsi="Times New Roman" w:cs="Times New Roman"/>
                <w:szCs w:val="21"/>
              </w:rPr>
            </w:pPr>
            <w:r>
              <w:rPr>
                <w:rFonts w:hint="default" w:ascii="Times New Roman" w:hAnsi="Times New Roman" w:cs="Times New Roman"/>
                <w:szCs w:val="21"/>
              </w:rPr>
              <w:t>主要工作</w:t>
            </w:r>
          </w:p>
        </w:tc>
      </w:tr>
      <w:tr w14:paraId="4166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55AE763C">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992" w:type="dxa"/>
            <w:vAlign w:val="center"/>
          </w:tcPr>
          <w:p w14:paraId="1C8A0F73">
            <w:pPr>
              <w:spacing w:line="360" w:lineRule="auto"/>
              <w:jc w:val="center"/>
              <w:rPr>
                <w:rFonts w:hint="default" w:ascii="Times New Roman" w:hAnsi="Times New Roman" w:cs="Times New Roman"/>
                <w:szCs w:val="21"/>
              </w:rPr>
            </w:pPr>
            <w:r>
              <w:rPr>
                <w:rFonts w:hint="default" w:ascii="Times New Roman" w:hAnsi="Times New Roman" w:cs="Times New Roman"/>
                <w:szCs w:val="21"/>
              </w:rPr>
              <w:t>曾  剑</w:t>
            </w:r>
          </w:p>
        </w:tc>
        <w:tc>
          <w:tcPr>
            <w:tcW w:w="6804" w:type="dxa"/>
            <w:vAlign w:val="center"/>
          </w:tcPr>
          <w:p w14:paraId="323B1F4D">
            <w:pPr>
              <w:spacing w:line="360" w:lineRule="auto"/>
              <w:rPr>
                <w:rFonts w:hint="default" w:ascii="Times New Roman" w:hAnsi="Times New Roman" w:cs="Times New Roman"/>
                <w:szCs w:val="21"/>
              </w:rPr>
            </w:pPr>
            <w:r>
              <w:rPr>
                <w:rFonts w:hint="default" w:ascii="Times New Roman" w:hAnsi="Times New Roman" w:cs="Times New Roman"/>
                <w:szCs w:val="21"/>
              </w:rPr>
              <w:t>标准策划与研究、标准主要内容、逻辑结构和框架设计、统稿</w:t>
            </w:r>
          </w:p>
        </w:tc>
      </w:tr>
      <w:tr w14:paraId="4FBA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600A1A82">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992" w:type="dxa"/>
            <w:vAlign w:val="center"/>
          </w:tcPr>
          <w:p w14:paraId="45DDFF63">
            <w:pPr>
              <w:spacing w:line="360" w:lineRule="auto"/>
              <w:jc w:val="center"/>
              <w:rPr>
                <w:rFonts w:hint="default" w:ascii="Times New Roman" w:hAnsi="Times New Roman" w:cs="Times New Roman"/>
                <w:szCs w:val="21"/>
              </w:rPr>
            </w:pPr>
            <w:r>
              <w:rPr>
                <w:rFonts w:hint="default" w:ascii="Times New Roman" w:hAnsi="Times New Roman" w:cs="Times New Roman"/>
                <w:szCs w:val="21"/>
              </w:rPr>
              <w:t>韩</w:t>
            </w:r>
            <w:r>
              <w:rPr>
                <w:rFonts w:hint="default" w:ascii="Times New Roman" w:hAnsi="Times New Roman" w:cs="Times New Roman"/>
                <w:szCs w:val="21"/>
              </w:rPr>
              <w:t xml:space="preserve">  </w:t>
            </w:r>
            <w:r>
              <w:rPr>
                <w:rFonts w:hint="default" w:ascii="Times New Roman" w:hAnsi="Times New Roman" w:cs="Times New Roman"/>
                <w:szCs w:val="21"/>
              </w:rPr>
              <w:t>宇</w:t>
            </w:r>
          </w:p>
        </w:tc>
        <w:tc>
          <w:tcPr>
            <w:tcW w:w="6804" w:type="dxa"/>
            <w:vAlign w:val="center"/>
          </w:tcPr>
          <w:p w14:paraId="7B3177D3">
            <w:pPr>
              <w:spacing w:line="360" w:lineRule="auto"/>
              <w:rPr>
                <w:rFonts w:hint="default" w:ascii="Times New Roman" w:hAnsi="Times New Roman" w:cs="Times New Roman"/>
                <w:szCs w:val="21"/>
              </w:rPr>
            </w:pPr>
            <w:r>
              <w:rPr>
                <w:rFonts w:hint="default" w:ascii="Times New Roman" w:hAnsi="Times New Roman" w:cs="Times New Roman"/>
                <w:szCs w:val="21"/>
              </w:rPr>
              <w:t>标准策划，</w:t>
            </w:r>
            <w:r>
              <w:rPr>
                <w:rFonts w:hint="default" w:ascii="Times New Roman" w:hAnsi="Times New Roman" w:cs="Times New Roman"/>
                <w:szCs w:val="21"/>
              </w:rPr>
              <w:t>主要技术内容的制</w:t>
            </w:r>
            <w:r>
              <w:rPr>
                <w:rFonts w:hint="eastAsia" w:ascii="Times New Roman" w:hAnsi="Times New Roman" w:cs="Times New Roman"/>
                <w:szCs w:val="21"/>
                <w:lang w:eastAsia="zh-CN"/>
              </w:rPr>
              <w:t>订和</w:t>
            </w:r>
            <w:r>
              <w:rPr>
                <w:rFonts w:hint="default" w:ascii="Times New Roman" w:hAnsi="Times New Roman" w:cs="Times New Roman"/>
                <w:szCs w:val="21"/>
              </w:rPr>
              <w:t>修改</w:t>
            </w:r>
          </w:p>
        </w:tc>
      </w:tr>
      <w:tr w14:paraId="3324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38812CB8">
            <w:pPr>
              <w:spacing w:line="360"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992" w:type="dxa"/>
            <w:vAlign w:val="center"/>
          </w:tcPr>
          <w:p w14:paraId="6EBB5302">
            <w:pPr>
              <w:spacing w:line="360" w:lineRule="auto"/>
              <w:jc w:val="center"/>
              <w:rPr>
                <w:rFonts w:hint="default" w:ascii="Times New Roman" w:hAnsi="Times New Roman" w:cs="Times New Roman"/>
                <w:szCs w:val="21"/>
              </w:rPr>
            </w:pPr>
            <w:r>
              <w:rPr>
                <w:rFonts w:hint="default" w:ascii="Times New Roman" w:hAnsi="Times New Roman" w:cs="Times New Roman"/>
                <w:lang w:eastAsia="zh-CN"/>
              </w:rPr>
              <w:t>顾佳丽</w:t>
            </w:r>
          </w:p>
        </w:tc>
        <w:tc>
          <w:tcPr>
            <w:tcW w:w="6804" w:type="dxa"/>
            <w:vAlign w:val="center"/>
          </w:tcPr>
          <w:p w14:paraId="12857AFF">
            <w:pPr>
              <w:spacing w:line="360" w:lineRule="auto"/>
              <w:rPr>
                <w:rFonts w:hint="default" w:ascii="Times New Roman" w:hAnsi="Times New Roman" w:cs="Times New Roman"/>
                <w:szCs w:val="21"/>
              </w:rPr>
            </w:pPr>
            <w:r>
              <w:rPr>
                <w:rFonts w:hint="default" w:ascii="Times New Roman" w:hAnsi="Times New Roman" w:cs="Times New Roman"/>
                <w:szCs w:val="21"/>
              </w:rPr>
              <w:t>标准策划、技术指导，标准内容的梳理与技术要求章节编写</w:t>
            </w:r>
          </w:p>
        </w:tc>
      </w:tr>
      <w:tr w14:paraId="09A8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02B5B3BA">
            <w:pPr>
              <w:spacing w:line="360"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992" w:type="dxa"/>
            <w:vAlign w:val="center"/>
          </w:tcPr>
          <w:p w14:paraId="0C28A1DE">
            <w:pPr>
              <w:spacing w:line="360" w:lineRule="auto"/>
              <w:jc w:val="center"/>
              <w:rPr>
                <w:rFonts w:hint="default" w:ascii="Times New Roman" w:hAnsi="Times New Roman" w:cs="Times New Roman"/>
                <w:szCs w:val="21"/>
              </w:rPr>
            </w:pPr>
            <w:r>
              <w:rPr>
                <w:rFonts w:hint="default" w:ascii="Times New Roman" w:hAnsi="Times New Roman" w:cs="Times New Roman"/>
                <w:lang w:val="en-US" w:eastAsia="zh-CN"/>
              </w:rPr>
              <w:t>陈俐骁</w:t>
            </w:r>
          </w:p>
        </w:tc>
        <w:tc>
          <w:tcPr>
            <w:tcW w:w="6804" w:type="dxa"/>
            <w:vAlign w:val="center"/>
          </w:tcPr>
          <w:p w14:paraId="0276EE97">
            <w:pPr>
              <w:spacing w:line="360" w:lineRule="auto"/>
              <w:rPr>
                <w:rFonts w:hint="default" w:ascii="Times New Roman" w:hAnsi="Times New Roman" w:cs="Times New Roman"/>
                <w:szCs w:val="21"/>
              </w:rPr>
            </w:pPr>
            <w:r>
              <w:rPr>
                <w:rFonts w:hint="default" w:ascii="Times New Roman" w:hAnsi="Times New Roman" w:cs="Times New Roman"/>
                <w:szCs w:val="21"/>
              </w:rPr>
              <w:t>参与标准内容的梳理与技术要求章节编写、标准修改与完善等</w:t>
            </w:r>
          </w:p>
        </w:tc>
      </w:tr>
      <w:tr w14:paraId="5157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47623C23">
            <w:pPr>
              <w:spacing w:line="360"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992" w:type="dxa"/>
            <w:vAlign w:val="center"/>
          </w:tcPr>
          <w:p w14:paraId="29F67AFE">
            <w:pPr>
              <w:spacing w:line="360" w:lineRule="auto"/>
              <w:jc w:val="center"/>
              <w:rPr>
                <w:rFonts w:hint="default" w:ascii="Times New Roman" w:hAnsi="Times New Roman" w:cs="Times New Roman"/>
                <w:szCs w:val="21"/>
              </w:rPr>
            </w:pPr>
            <w:r>
              <w:rPr>
                <w:rFonts w:hint="default" w:ascii="Times New Roman" w:hAnsi="Times New Roman" w:cs="Times New Roman"/>
              </w:rPr>
              <w:t>王菲菲</w:t>
            </w:r>
          </w:p>
        </w:tc>
        <w:tc>
          <w:tcPr>
            <w:tcW w:w="6804" w:type="dxa"/>
            <w:vAlign w:val="center"/>
          </w:tcPr>
          <w:p w14:paraId="1A36DA2F">
            <w:pPr>
              <w:spacing w:line="360" w:lineRule="auto"/>
              <w:rPr>
                <w:rFonts w:hint="default" w:ascii="Times New Roman" w:hAnsi="Times New Roman" w:cs="Times New Roman"/>
                <w:szCs w:val="21"/>
              </w:rPr>
            </w:pPr>
            <w:r>
              <w:rPr>
                <w:rFonts w:hint="default" w:ascii="Times New Roman" w:hAnsi="Times New Roman" w:cs="Times New Roman"/>
                <w:szCs w:val="21"/>
              </w:rPr>
              <w:t>参与标准内容的梳理与技术要求章节编写、标准修改与完善等</w:t>
            </w:r>
          </w:p>
        </w:tc>
      </w:tr>
      <w:tr w14:paraId="3D2D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59ACD0FC">
            <w:pPr>
              <w:spacing w:line="360"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992" w:type="dxa"/>
            <w:vAlign w:val="center"/>
          </w:tcPr>
          <w:p w14:paraId="346B0F2B">
            <w:pPr>
              <w:spacing w:line="360" w:lineRule="auto"/>
              <w:jc w:val="center"/>
              <w:rPr>
                <w:rFonts w:hint="default" w:ascii="Times New Roman" w:hAnsi="Times New Roman" w:cs="Times New Roman"/>
                <w:szCs w:val="21"/>
              </w:rPr>
            </w:pPr>
            <w:r>
              <w:rPr>
                <w:rFonts w:hint="default" w:ascii="Times New Roman" w:hAnsi="Times New Roman" w:cs="Times New Roman"/>
              </w:rPr>
              <w:t>曲红玲</w:t>
            </w:r>
          </w:p>
        </w:tc>
        <w:tc>
          <w:tcPr>
            <w:tcW w:w="6804" w:type="dxa"/>
            <w:vAlign w:val="center"/>
          </w:tcPr>
          <w:p w14:paraId="39B6A778">
            <w:pPr>
              <w:spacing w:line="360" w:lineRule="auto"/>
              <w:rPr>
                <w:rFonts w:hint="default" w:ascii="Times New Roman" w:hAnsi="Times New Roman" w:cs="Times New Roman"/>
                <w:szCs w:val="21"/>
              </w:rPr>
            </w:pPr>
            <w:r>
              <w:rPr>
                <w:rFonts w:hint="default" w:ascii="Times New Roman" w:hAnsi="Times New Roman" w:cs="Times New Roman"/>
                <w:szCs w:val="21"/>
              </w:rPr>
              <w:t>参与标准内容的梳理与技术要求章节编写、标准修改与完善等</w:t>
            </w:r>
          </w:p>
        </w:tc>
      </w:tr>
      <w:tr w14:paraId="71E2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10A19A89">
            <w:pPr>
              <w:spacing w:line="360"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992" w:type="dxa"/>
            <w:vAlign w:val="center"/>
          </w:tcPr>
          <w:p w14:paraId="415A3805">
            <w:pPr>
              <w:spacing w:line="360" w:lineRule="auto"/>
              <w:jc w:val="center"/>
              <w:rPr>
                <w:rFonts w:hint="default" w:ascii="Times New Roman" w:hAnsi="Times New Roman" w:cs="Times New Roman"/>
                <w:szCs w:val="21"/>
              </w:rPr>
            </w:pPr>
            <w:r>
              <w:rPr>
                <w:rFonts w:hint="default" w:ascii="Times New Roman" w:hAnsi="Times New Roman" w:cs="Times New Roman"/>
              </w:rPr>
              <w:t>龚</w:t>
            </w:r>
            <w:r>
              <w:rPr>
                <w:rFonts w:hint="default" w:ascii="Times New Roman" w:hAnsi="Times New Roman" w:cs="Times New Roman"/>
                <w:lang w:val="en-US" w:eastAsia="zh-CN"/>
              </w:rPr>
              <w:t xml:space="preserve">  </w:t>
            </w:r>
            <w:r>
              <w:rPr>
                <w:rFonts w:hint="default" w:ascii="Times New Roman" w:hAnsi="Times New Roman" w:cs="Times New Roman"/>
              </w:rPr>
              <w:t>政</w:t>
            </w:r>
          </w:p>
        </w:tc>
        <w:tc>
          <w:tcPr>
            <w:tcW w:w="6804" w:type="dxa"/>
            <w:vAlign w:val="center"/>
          </w:tcPr>
          <w:p w14:paraId="35361A46">
            <w:pPr>
              <w:spacing w:line="360" w:lineRule="auto"/>
              <w:rPr>
                <w:rFonts w:hint="default" w:ascii="Times New Roman" w:hAnsi="Times New Roman" w:eastAsia="宋体" w:cs="Times New Roman"/>
                <w:szCs w:val="21"/>
                <w:lang w:val="en-US" w:eastAsia="zh-CN"/>
              </w:rPr>
            </w:pPr>
            <w:r>
              <w:rPr>
                <w:rFonts w:hint="default" w:ascii="Times New Roman" w:hAnsi="Times New Roman" w:cs="Times New Roman"/>
                <w:szCs w:val="21"/>
              </w:rPr>
              <w:t>参与标准内容的梳理、标准修改与完善等</w:t>
            </w:r>
          </w:p>
        </w:tc>
      </w:tr>
      <w:tr w14:paraId="3C05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0D518956">
            <w:pPr>
              <w:spacing w:line="360"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992" w:type="dxa"/>
            <w:vAlign w:val="center"/>
          </w:tcPr>
          <w:p w14:paraId="2D5C6512">
            <w:pPr>
              <w:spacing w:line="360" w:lineRule="auto"/>
              <w:jc w:val="center"/>
              <w:rPr>
                <w:rFonts w:hint="default" w:ascii="Times New Roman" w:hAnsi="Times New Roman" w:cs="Times New Roman"/>
                <w:szCs w:val="21"/>
              </w:rPr>
            </w:pPr>
            <w:r>
              <w:rPr>
                <w:rFonts w:hint="default" w:ascii="Times New Roman" w:hAnsi="Times New Roman" w:cs="Times New Roman"/>
                <w:szCs w:val="21"/>
              </w:rPr>
              <w:t xml:space="preserve">周 </w:t>
            </w:r>
            <w:r>
              <w:rPr>
                <w:rFonts w:hint="default" w:ascii="Times New Roman" w:hAnsi="Times New Roman" w:cs="Times New Roman"/>
                <w:szCs w:val="21"/>
              </w:rPr>
              <w:t xml:space="preserve"> </w:t>
            </w:r>
            <w:r>
              <w:rPr>
                <w:rFonts w:hint="default" w:ascii="Times New Roman" w:hAnsi="Times New Roman" w:cs="Times New Roman"/>
                <w:szCs w:val="21"/>
              </w:rPr>
              <w:t>曾</w:t>
            </w:r>
          </w:p>
        </w:tc>
        <w:tc>
          <w:tcPr>
            <w:tcW w:w="6804" w:type="dxa"/>
            <w:vAlign w:val="center"/>
          </w:tcPr>
          <w:p w14:paraId="077B28F6">
            <w:pPr>
              <w:spacing w:line="360" w:lineRule="auto"/>
              <w:rPr>
                <w:rFonts w:hint="default" w:ascii="Times New Roman" w:hAnsi="Times New Roman" w:cs="Times New Roman"/>
                <w:szCs w:val="21"/>
              </w:rPr>
            </w:pPr>
            <w:r>
              <w:rPr>
                <w:rFonts w:hint="default" w:ascii="Times New Roman" w:hAnsi="Times New Roman" w:cs="Times New Roman"/>
                <w:szCs w:val="21"/>
              </w:rPr>
              <w:t>参与标准内容的梳理、标准修改与完善等</w:t>
            </w:r>
          </w:p>
        </w:tc>
      </w:tr>
      <w:tr w14:paraId="0755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484419CE">
            <w:pPr>
              <w:spacing w:line="360" w:lineRule="auto"/>
              <w:jc w:val="center"/>
              <w:rPr>
                <w:rFonts w:hint="default" w:ascii="Times New Roman" w:hAnsi="Times New Roman" w:cs="Times New Roman"/>
                <w:szCs w:val="21"/>
              </w:rPr>
            </w:pPr>
            <w:r>
              <w:rPr>
                <w:rFonts w:hint="default" w:ascii="Times New Roman" w:hAnsi="Times New Roman" w:cs="Times New Roman"/>
                <w:szCs w:val="21"/>
              </w:rPr>
              <w:t>9</w:t>
            </w:r>
          </w:p>
        </w:tc>
        <w:tc>
          <w:tcPr>
            <w:tcW w:w="992" w:type="dxa"/>
            <w:vAlign w:val="center"/>
          </w:tcPr>
          <w:p w14:paraId="5A37721B">
            <w:pPr>
              <w:spacing w:line="360" w:lineRule="auto"/>
              <w:jc w:val="center"/>
              <w:rPr>
                <w:rFonts w:hint="default" w:ascii="Times New Roman" w:hAnsi="Times New Roman" w:cs="Times New Roman"/>
                <w:szCs w:val="21"/>
              </w:rPr>
            </w:pPr>
            <w:r>
              <w:rPr>
                <w:rFonts w:hint="default" w:ascii="Times New Roman" w:hAnsi="Times New Roman" w:cs="Times New Roman"/>
              </w:rPr>
              <w:t>徐孟飘</w:t>
            </w:r>
          </w:p>
        </w:tc>
        <w:tc>
          <w:tcPr>
            <w:tcW w:w="6804" w:type="dxa"/>
            <w:vAlign w:val="center"/>
          </w:tcPr>
          <w:p w14:paraId="47B639B1">
            <w:pPr>
              <w:spacing w:line="360" w:lineRule="auto"/>
              <w:rPr>
                <w:rFonts w:hint="default" w:ascii="Times New Roman" w:hAnsi="Times New Roman" w:cs="Times New Roman"/>
                <w:szCs w:val="21"/>
              </w:rPr>
            </w:pPr>
            <w:r>
              <w:rPr>
                <w:rFonts w:hint="default" w:ascii="Times New Roman" w:hAnsi="Times New Roman" w:cs="Times New Roman"/>
                <w:szCs w:val="21"/>
              </w:rPr>
              <w:t>参与标准内容的梳理、标准修改与完善等</w:t>
            </w:r>
          </w:p>
        </w:tc>
      </w:tr>
      <w:tr w14:paraId="45F3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24B47D1B">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rPr>
              <w:t>0</w:t>
            </w:r>
          </w:p>
        </w:tc>
        <w:tc>
          <w:tcPr>
            <w:tcW w:w="992" w:type="dxa"/>
            <w:shd w:val="clear"/>
            <w:vAlign w:val="center"/>
          </w:tcPr>
          <w:p w14:paraId="75FF3BEC">
            <w:pPr>
              <w:spacing w:line="360" w:lineRule="auto"/>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lang w:eastAsia="zh-CN"/>
              </w:rPr>
              <w:t>黄姿菡</w:t>
            </w:r>
          </w:p>
        </w:tc>
        <w:tc>
          <w:tcPr>
            <w:tcW w:w="6804" w:type="dxa"/>
            <w:vAlign w:val="center"/>
          </w:tcPr>
          <w:p w14:paraId="234BD2A7">
            <w:pPr>
              <w:spacing w:line="360" w:lineRule="auto"/>
              <w:rPr>
                <w:rFonts w:hint="default" w:ascii="Times New Roman" w:hAnsi="Times New Roman" w:cs="Times New Roman"/>
                <w:szCs w:val="21"/>
              </w:rPr>
            </w:pPr>
            <w:r>
              <w:rPr>
                <w:rFonts w:hint="default" w:ascii="Times New Roman" w:hAnsi="Times New Roman" w:cs="Times New Roman"/>
                <w:szCs w:val="21"/>
              </w:rPr>
              <w:t>参与标准试验及验证</w:t>
            </w:r>
          </w:p>
        </w:tc>
      </w:tr>
      <w:tr w14:paraId="4922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0E297E68">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rPr>
              <w:t>1</w:t>
            </w:r>
          </w:p>
        </w:tc>
        <w:tc>
          <w:tcPr>
            <w:tcW w:w="992" w:type="dxa"/>
            <w:shd w:val="clear"/>
            <w:vAlign w:val="center"/>
          </w:tcPr>
          <w:p w14:paraId="73C0F4A3">
            <w:pPr>
              <w:spacing w:line="360" w:lineRule="auto"/>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lang w:eastAsia="zh-CN"/>
              </w:rPr>
              <w:t>员</w:t>
            </w:r>
            <w:r>
              <w:rPr>
                <w:rFonts w:hint="default" w:ascii="Times New Roman" w:hAnsi="Times New Roman" w:cs="Times New Roman"/>
                <w:lang w:val="en-US" w:eastAsia="zh-CN"/>
              </w:rPr>
              <w:t xml:space="preserve">  </w:t>
            </w:r>
            <w:r>
              <w:rPr>
                <w:rFonts w:hint="default" w:ascii="Times New Roman" w:hAnsi="Times New Roman" w:cs="Times New Roman"/>
                <w:lang w:eastAsia="zh-CN"/>
              </w:rPr>
              <w:t>鹏</w:t>
            </w:r>
          </w:p>
        </w:tc>
        <w:tc>
          <w:tcPr>
            <w:tcW w:w="6804" w:type="dxa"/>
            <w:vAlign w:val="center"/>
          </w:tcPr>
          <w:p w14:paraId="3903A02A">
            <w:pPr>
              <w:spacing w:line="360" w:lineRule="auto"/>
              <w:rPr>
                <w:rFonts w:hint="default" w:ascii="Times New Roman" w:hAnsi="Times New Roman" w:cs="Times New Roman"/>
                <w:szCs w:val="21"/>
              </w:rPr>
            </w:pPr>
            <w:r>
              <w:rPr>
                <w:rFonts w:hint="default" w:ascii="Times New Roman" w:hAnsi="Times New Roman" w:cs="Times New Roman"/>
                <w:szCs w:val="21"/>
              </w:rPr>
              <w:t>参与标准试验及验证</w:t>
            </w:r>
          </w:p>
        </w:tc>
      </w:tr>
      <w:tr w14:paraId="11F8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116B5C26">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rPr>
              <w:t>2</w:t>
            </w:r>
          </w:p>
        </w:tc>
        <w:tc>
          <w:tcPr>
            <w:tcW w:w="992" w:type="dxa"/>
            <w:shd w:val="clear"/>
            <w:vAlign w:val="center"/>
          </w:tcPr>
          <w:p w14:paraId="6C4B0D55">
            <w:pPr>
              <w:spacing w:line="360" w:lineRule="auto"/>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lang w:eastAsia="zh-CN"/>
              </w:rPr>
              <w:t>苏</w:t>
            </w:r>
            <w:r>
              <w:rPr>
                <w:rFonts w:hint="default" w:ascii="Times New Roman" w:hAnsi="Times New Roman" w:cs="Times New Roman"/>
                <w:lang w:val="en-US" w:eastAsia="zh-CN"/>
              </w:rPr>
              <w:t xml:space="preserve">  </w:t>
            </w:r>
            <w:r>
              <w:rPr>
                <w:rFonts w:hint="default" w:ascii="Times New Roman" w:hAnsi="Times New Roman" w:cs="Times New Roman"/>
                <w:lang w:eastAsia="zh-CN"/>
              </w:rPr>
              <w:t>敏</w:t>
            </w:r>
          </w:p>
        </w:tc>
        <w:tc>
          <w:tcPr>
            <w:tcW w:w="6804" w:type="dxa"/>
            <w:vAlign w:val="center"/>
          </w:tcPr>
          <w:p w14:paraId="3E020D72">
            <w:pPr>
              <w:spacing w:line="360" w:lineRule="auto"/>
              <w:rPr>
                <w:rFonts w:hint="default" w:ascii="Times New Roman" w:hAnsi="Times New Roman" w:cs="Times New Roman"/>
                <w:szCs w:val="21"/>
              </w:rPr>
            </w:pPr>
            <w:r>
              <w:rPr>
                <w:rFonts w:hint="default" w:ascii="Times New Roman" w:hAnsi="Times New Roman" w:cs="Times New Roman"/>
                <w:szCs w:val="21"/>
              </w:rPr>
              <w:t>参与标准试验及验证</w:t>
            </w:r>
          </w:p>
        </w:tc>
      </w:tr>
    </w:tbl>
    <w:p w14:paraId="660D5B27">
      <w:pPr>
        <w:pStyle w:val="3"/>
        <w:keepNext/>
        <w:keepLines/>
        <w:pageBreakBefore w:val="0"/>
        <w:widowControl w:val="0"/>
        <w:kinsoku/>
        <w:wordWrap/>
        <w:overflowPunct/>
        <w:topLinePunct w:val="0"/>
        <w:autoSpaceDE/>
        <w:autoSpaceDN/>
        <w:bidi w:val="0"/>
        <w:adjustRightInd/>
        <w:snapToGrid/>
        <w:spacing w:line="360" w:lineRule="auto"/>
        <w:textAlignment w:val="auto"/>
        <w:outlineLvl w:val="0"/>
        <w:rPr>
          <w:rStyle w:val="20"/>
          <w:rFonts w:hint="default" w:ascii="Times New Roman" w:hAnsi="Times New Roman" w:eastAsia="黑体" w:cs="Times New Roman"/>
          <w:b/>
          <w:bCs/>
          <w:sz w:val="32"/>
          <w:szCs w:val="32"/>
        </w:rPr>
      </w:pPr>
      <w:bookmarkStart w:id="16" w:name="_Toc412"/>
      <w:bookmarkStart w:id="17" w:name="_Toc31796"/>
      <w:r>
        <w:rPr>
          <w:rStyle w:val="20"/>
          <w:rFonts w:hint="default" w:ascii="Times New Roman" w:hAnsi="Times New Roman" w:eastAsia="黑体" w:cs="Times New Roman"/>
          <w:b/>
          <w:bCs/>
          <w:sz w:val="32"/>
          <w:szCs w:val="32"/>
        </w:rPr>
        <w:t>3标准编制原则和确定标准主要内容（如技术指标、参数、公式、性能要求、试验方法、检验规则等）的论据</w:t>
      </w:r>
      <w:bookmarkEnd w:id="16"/>
      <w:bookmarkEnd w:id="17"/>
    </w:p>
    <w:p w14:paraId="72B2D243">
      <w:pPr>
        <w:snapToGrid w:val="0"/>
        <w:spacing w:line="520" w:lineRule="exact"/>
        <w:outlineLvl w:val="1"/>
        <w:rPr>
          <w:rFonts w:hint="default" w:ascii="Times New Roman" w:hAnsi="Times New Roman" w:cs="Times New Roman"/>
          <w:b/>
          <w:bCs/>
          <w:kern w:val="0"/>
          <w:sz w:val="24"/>
        </w:rPr>
      </w:pPr>
      <w:bookmarkStart w:id="18" w:name="_Toc9708"/>
      <w:bookmarkStart w:id="19" w:name="_Toc26680"/>
      <w:r>
        <w:rPr>
          <w:rFonts w:hint="default" w:ascii="Times New Roman" w:hAnsi="Times New Roman" w:cs="Times New Roman"/>
          <w:b/>
          <w:bCs/>
          <w:kern w:val="0"/>
          <w:sz w:val="24"/>
        </w:rPr>
        <w:t>3.1 制定</w:t>
      </w:r>
      <w:r>
        <w:rPr>
          <w:rFonts w:hint="eastAsia" w:ascii="Times New Roman" w:hAnsi="Times New Roman" w:cs="Times New Roman"/>
          <w:b/>
          <w:bCs/>
          <w:kern w:val="0"/>
          <w:sz w:val="24"/>
          <w:lang w:val="en-US" w:eastAsia="zh-CN"/>
        </w:rPr>
        <w:t>要求与</w:t>
      </w:r>
      <w:r>
        <w:rPr>
          <w:rFonts w:hint="default" w:ascii="Times New Roman" w:hAnsi="Times New Roman" w:cs="Times New Roman"/>
          <w:b/>
          <w:bCs/>
          <w:kern w:val="0"/>
          <w:sz w:val="24"/>
        </w:rPr>
        <w:t>原则</w:t>
      </w:r>
      <w:bookmarkEnd w:id="18"/>
      <w:bookmarkEnd w:id="19"/>
    </w:p>
    <w:p w14:paraId="120821D5">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编制《活力海岸构建模式评价技术指南》标准需遵循以下核心原则，以确保其科学性、适应性和可持续性：</w:t>
      </w:r>
    </w:p>
    <w:p w14:paraId="1956F78F">
      <w:pPr>
        <w:snapToGrid w:val="0"/>
        <w:spacing w:line="520" w:lineRule="exact"/>
        <w:ind w:firstLine="480" w:firstLineChars="200"/>
        <w:rPr>
          <w:rFonts w:hint="default" w:ascii="Times New Roman" w:hAnsi="Times New Roman" w:cs="Times New Roman"/>
          <w:kern w:val="0"/>
          <w:sz w:val="24"/>
        </w:rPr>
      </w:pP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1</w:t>
      </w:r>
      <w:r>
        <w:rPr>
          <w:rFonts w:hint="eastAsia" w:ascii="Times New Roman" w:hAnsi="Times New Roman" w:cs="Times New Roman"/>
          <w:kern w:val="0"/>
          <w:sz w:val="24"/>
          <w:lang w:eastAsia="zh-CN"/>
        </w:rPr>
        <w:t>）</w:t>
      </w:r>
      <w:r>
        <w:rPr>
          <w:rFonts w:hint="default" w:ascii="Times New Roman" w:hAnsi="Times New Roman" w:cs="Times New Roman"/>
          <w:kern w:val="0"/>
          <w:sz w:val="24"/>
        </w:rPr>
        <w:t>生态优先与系统保护原则</w:t>
      </w:r>
    </w:p>
    <w:p w14:paraId="3334EBF7">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活力海岸的核心目标是通过自然或自然与人工结合的技术保护海岸带生态系统。标准应将生态保护置于首位，优先评估红树林、盐沼、海草床等关键生态系统的完整性和服务功能，如碳汇能力、生物多样性维持等。同时，需采用系统思维，综合考虑地貌稳定性、资源环境可持续性、生态韧性等要素，避免单一指标导致的系统性失衡。</w:t>
      </w:r>
    </w:p>
    <w:p w14:paraId="44B6694F">
      <w:pPr>
        <w:snapToGrid w:val="0"/>
        <w:spacing w:line="520" w:lineRule="exact"/>
        <w:ind w:firstLine="480" w:firstLineChars="200"/>
        <w:rPr>
          <w:rFonts w:hint="default" w:ascii="Times New Roman" w:hAnsi="Times New Roman" w:cs="Times New Roman"/>
          <w:kern w:val="0"/>
          <w:sz w:val="24"/>
        </w:rPr>
      </w:pP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2</w:t>
      </w:r>
      <w:r>
        <w:rPr>
          <w:rFonts w:hint="eastAsia" w:ascii="Times New Roman" w:hAnsi="Times New Roman" w:cs="Times New Roman"/>
          <w:kern w:val="0"/>
          <w:sz w:val="24"/>
          <w:lang w:eastAsia="zh-CN"/>
        </w:rPr>
        <w:t>）</w:t>
      </w:r>
      <w:r>
        <w:rPr>
          <w:rFonts w:hint="default" w:ascii="Times New Roman" w:hAnsi="Times New Roman" w:cs="Times New Roman"/>
          <w:kern w:val="0"/>
          <w:sz w:val="24"/>
        </w:rPr>
        <w:t>科学性与动态适应性原则</w:t>
      </w:r>
    </w:p>
    <w:p w14:paraId="49591AA2">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标准制定需严格遵循《标准化工作导则》（GB/T 1.1—2020），采用科学方法构建指标体系，如德尔菲法筛选关键指标，并结合遥感、GIS 等技术进行动态监测。考虑到海岸带生态系统的动态性（如海平面上升、气候变化），标准应预留动态调整空间，定期更新评估方法和阈值。</w:t>
      </w:r>
    </w:p>
    <w:p w14:paraId="17F3437D">
      <w:pPr>
        <w:snapToGrid w:val="0"/>
        <w:spacing w:line="520" w:lineRule="exact"/>
        <w:ind w:firstLine="480" w:firstLineChars="200"/>
        <w:rPr>
          <w:rFonts w:hint="default" w:ascii="Times New Roman" w:hAnsi="Times New Roman" w:cs="Times New Roman"/>
          <w:kern w:val="0"/>
          <w:sz w:val="24"/>
        </w:rPr>
      </w:pP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3</w:t>
      </w:r>
      <w:r>
        <w:rPr>
          <w:rFonts w:hint="eastAsia" w:ascii="Times New Roman" w:hAnsi="Times New Roman" w:cs="Times New Roman"/>
          <w:kern w:val="0"/>
          <w:sz w:val="24"/>
          <w:lang w:eastAsia="zh-CN"/>
        </w:rPr>
        <w:t>）</w:t>
      </w:r>
      <w:r>
        <w:rPr>
          <w:rFonts w:hint="default" w:ascii="Times New Roman" w:hAnsi="Times New Roman" w:cs="Times New Roman"/>
          <w:kern w:val="0"/>
          <w:sz w:val="24"/>
        </w:rPr>
        <w:t>区域差异化与协调性原则</w:t>
      </w:r>
    </w:p>
    <w:p w14:paraId="7E3212B3">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中国海岸带地理环境差异显著（如杭州湾与珠江口的地貌、生态特征不同），标准需兼顾共性与个性。一方面，需制定全国统一的基础指标（如岸线稳定性、海水水质）；另一方面，应允许地方根据区域特点增设扩展指标（如河口富营养化控制、特定物种保护）。同时，需与国土空间规划、海洋功能区划等现有政策文件协调，避免冲突。</w:t>
      </w:r>
    </w:p>
    <w:p w14:paraId="3E7D7260">
      <w:pPr>
        <w:snapToGrid w:val="0"/>
        <w:spacing w:line="520" w:lineRule="exact"/>
        <w:ind w:firstLine="480" w:firstLineChars="200"/>
        <w:rPr>
          <w:rFonts w:hint="default" w:ascii="Times New Roman" w:hAnsi="Times New Roman" w:cs="Times New Roman"/>
          <w:kern w:val="0"/>
          <w:sz w:val="24"/>
        </w:rPr>
      </w:pP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4</w:t>
      </w:r>
      <w:r>
        <w:rPr>
          <w:rFonts w:hint="eastAsia" w:ascii="Times New Roman" w:hAnsi="Times New Roman" w:cs="Times New Roman"/>
          <w:kern w:val="0"/>
          <w:sz w:val="24"/>
          <w:lang w:eastAsia="zh-CN"/>
        </w:rPr>
        <w:t>）</w:t>
      </w:r>
      <w:r>
        <w:rPr>
          <w:rFonts w:hint="default" w:ascii="Times New Roman" w:hAnsi="Times New Roman" w:cs="Times New Roman"/>
          <w:kern w:val="0"/>
          <w:sz w:val="24"/>
        </w:rPr>
        <w:t>社会经济与生态效益平衡原则</w:t>
      </w:r>
    </w:p>
    <w:p w14:paraId="4AADE615">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活力海岸需实现生态、社会、经济三重底线回报。标准应纳入经济社会支撑性指标，如旅游收入、就业机会、社区参与度，同时评估开发活动对当地居民生计的影响（如渔业资源减少需通过生态补偿机制平衡）。此外，需避免过度依赖单一经济指标，如在评估海上风电项目时，需综合考虑其对海洋牧场、航运等其他产业的兼容性。</w:t>
      </w:r>
    </w:p>
    <w:p w14:paraId="47427E40">
      <w:pPr>
        <w:snapToGrid w:val="0"/>
        <w:spacing w:line="520" w:lineRule="exact"/>
        <w:ind w:firstLine="480" w:firstLineChars="200"/>
        <w:rPr>
          <w:rFonts w:hint="default" w:ascii="Times New Roman" w:hAnsi="Times New Roman" w:cs="Times New Roman"/>
          <w:kern w:val="0"/>
          <w:sz w:val="24"/>
        </w:rPr>
      </w:pP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5</w:t>
      </w:r>
      <w:r>
        <w:rPr>
          <w:rFonts w:hint="eastAsia" w:ascii="Times New Roman" w:hAnsi="Times New Roman" w:cs="Times New Roman"/>
          <w:kern w:val="0"/>
          <w:sz w:val="24"/>
          <w:lang w:eastAsia="zh-CN"/>
        </w:rPr>
        <w:t>）</w:t>
      </w:r>
      <w:r>
        <w:rPr>
          <w:rFonts w:hint="default" w:ascii="Times New Roman" w:hAnsi="Times New Roman" w:cs="Times New Roman"/>
          <w:kern w:val="0"/>
          <w:sz w:val="24"/>
        </w:rPr>
        <w:t>公众参与与利益共享原则</w:t>
      </w:r>
    </w:p>
    <w:p w14:paraId="799D9664">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标准制定应广泛征求专家、社区居民、企业等利益相关者的意见，确保决策透明化和民主化。例如，湛江市在海岸带规划中明确要求公众参与，并建立投诉举报机制保障权益。同时，需设计利益共享机制，如生态补偿资金向原住民倾斜，激励其参与保护。</w:t>
      </w:r>
    </w:p>
    <w:p w14:paraId="5C5848BC">
      <w:pPr>
        <w:snapToGrid w:val="0"/>
        <w:spacing w:line="520" w:lineRule="exact"/>
        <w:outlineLvl w:val="1"/>
        <w:rPr>
          <w:rFonts w:hint="default" w:ascii="Times New Roman" w:hAnsi="Times New Roman" w:cs="Times New Roman"/>
          <w:b/>
          <w:bCs/>
          <w:kern w:val="0"/>
          <w:sz w:val="24"/>
        </w:rPr>
      </w:pPr>
      <w:bookmarkStart w:id="20" w:name="_Toc15581"/>
      <w:bookmarkStart w:id="21" w:name="_Toc24802"/>
      <w:r>
        <w:rPr>
          <w:rFonts w:hint="default" w:ascii="Times New Roman" w:hAnsi="Times New Roman" w:cs="Times New Roman"/>
          <w:b/>
          <w:bCs/>
          <w:kern w:val="0"/>
          <w:sz w:val="24"/>
        </w:rPr>
        <w:t>3.2 确定标准的主要内容</w:t>
      </w:r>
      <w:bookmarkEnd w:id="20"/>
      <w:bookmarkEnd w:id="21"/>
    </w:p>
    <w:p w14:paraId="48ED436A">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Times New Roman" w:hAnsi="Times New Roman" w:eastAsia="宋体" w:cs="Times New Roman"/>
          <w:kern w:val="0"/>
          <w:sz w:val="24"/>
        </w:rPr>
      </w:pPr>
      <w:r>
        <w:rPr>
          <w:rFonts w:hint="eastAsia" w:ascii="Times New Roman" w:hAnsi="Times New Roman" w:eastAsia="宋体" w:cs="Times New Roman"/>
          <w:kern w:val="0"/>
          <w:sz w:val="24"/>
        </w:rPr>
        <w:t>当前，我国在海岸带治理、生态修复与工程建设方面已形成较为完善的监测与技术基础，相关海洋调查、生态评价和岸线工程的行业规范为数据获取与指标选取提供支撑，其中活力海岸评价指标体系（TCSES 173-2024）明确了活力海岸评价的指标选择。但现有规范多聚焦单一要素监测或工程技术要求，缺乏面向构建模式的冲突量化与多目标协调的统一评价方法，难以满足地方在用海规划、生态补偿与工程验收中对比选型与效果评估的需求。</w:t>
      </w:r>
    </w:p>
    <w:p w14:paraId="503E16A4">
      <w:pPr>
        <w:snapToGrid w:val="0"/>
        <w:spacing w:line="520" w:lineRule="exact"/>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国际上，美国 NOAA 等机构推广“living shorelines”并发布实施指南（Guidance for Considering the Use of Living Shorelines），欧盟与荷兰在 Nature-based Solutions 与“Building with Nature”实践中，将生态工程纳入气候适应与空间规划框架，强调利益相关者参与与区域适配性。国外指南与项目提供了丰富经验，但多为技术或政策指南，缺少可用于工程监管与跨区域比较的冲突—协调量化标准。</w:t>
      </w:r>
    </w:p>
    <w:p w14:paraId="66D25AF7">
      <w:pPr>
        <w:snapToGrid w:val="0"/>
        <w:spacing w:line="520" w:lineRule="exact"/>
        <w:ind w:firstLine="480" w:firstLineChars="200"/>
        <w:rPr>
          <w:rFonts w:hint="default" w:ascii="Times New Roman" w:hAnsi="Times New Roman" w:cs="Times New Roman"/>
          <w:kern w:val="0"/>
          <w:sz w:val="24"/>
        </w:rPr>
      </w:pPr>
      <w:r>
        <w:rPr>
          <w:rFonts w:hint="eastAsia" w:ascii="Times New Roman" w:hAnsi="Times New Roman" w:eastAsia="宋体" w:cs="Times New Roman"/>
          <w:kern w:val="0"/>
          <w:sz w:val="24"/>
        </w:rPr>
        <w:t>综上，国内外均表明发展一套可操作、</w:t>
      </w:r>
      <w:r>
        <w:rPr>
          <w:rFonts w:hint="eastAsia" w:ascii="Times New Roman" w:hAnsi="Times New Roman" w:eastAsia="宋体" w:cs="Times New Roman"/>
          <w:kern w:val="0"/>
          <w:sz w:val="24"/>
          <w:lang w:eastAsia="zh-CN"/>
        </w:rPr>
        <w:t>具有</w:t>
      </w:r>
      <w:r>
        <w:rPr>
          <w:rFonts w:hint="eastAsia" w:ascii="Times New Roman" w:hAnsi="Times New Roman" w:eastAsia="宋体" w:cs="Times New Roman"/>
          <w:kern w:val="0"/>
          <w:sz w:val="24"/>
        </w:rPr>
        <w:t>可比性的冲突—协调评价方法对于推动活力海岸科学实施、监管与跨区域推广具有重要参考价值。本标准将建立四维冲突识别与多目标协调评价体系、指标和计算方法，形成可操作、可比对、可推广的评价流程与计算模型，支持沿海地区活力海岸构建模式的科学评估、优化决策与工程实施监督，从而为活力海岸治理与自然基底防护工程的规范化、标准化提供技术依据。</w:t>
      </w:r>
      <w:r>
        <w:rPr>
          <w:rFonts w:hint="default" w:ascii="Times New Roman" w:hAnsi="Times New Roman" w:cs="Times New Roman"/>
          <w:kern w:val="0"/>
          <w:sz w:val="24"/>
        </w:rPr>
        <w:t>标准内容围绕活力海岸构建模式评价的全流程展开，核心框架与关键内容如下：</w:t>
      </w:r>
    </w:p>
    <w:p w14:paraId="6F16FC57">
      <w:pPr>
        <w:snapToGrid w:val="0"/>
        <w:spacing w:line="520" w:lineRule="exact"/>
        <w:ind w:firstLine="482" w:firstLineChars="200"/>
        <w:rPr>
          <w:rFonts w:hint="default" w:ascii="Times New Roman" w:hAnsi="Times New Roman" w:cs="Times New Roman"/>
          <w:b/>
          <w:bCs/>
          <w:kern w:val="0"/>
          <w:sz w:val="24"/>
        </w:rPr>
      </w:pPr>
      <w:r>
        <w:rPr>
          <w:rFonts w:hint="eastAsia" w:ascii="Times New Roman" w:hAnsi="Times New Roman" w:cs="Times New Roman"/>
          <w:b/>
          <w:bCs/>
          <w:kern w:val="0"/>
          <w:sz w:val="24"/>
          <w:lang w:eastAsia="zh-CN"/>
        </w:rPr>
        <w:t>（</w:t>
      </w:r>
      <w:r>
        <w:rPr>
          <w:rFonts w:hint="eastAsia" w:ascii="Times New Roman" w:hAnsi="Times New Roman" w:cs="Times New Roman"/>
          <w:b/>
          <w:bCs/>
          <w:kern w:val="0"/>
          <w:sz w:val="24"/>
          <w:lang w:val="en-US" w:eastAsia="zh-CN"/>
        </w:rPr>
        <w:t>1</w:t>
      </w:r>
      <w:r>
        <w:rPr>
          <w:rFonts w:hint="eastAsia" w:ascii="Times New Roman" w:hAnsi="Times New Roman" w:cs="Times New Roman"/>
          <w:b/>
          <w:bCs/>
          <w:kern w:val="0"/>
          <w:sz w:val="24"/>
          <w:lang w:eastAsia="zh-CN"/>
        </w:rPr>
        <w:t>）</w:t>
      </w:r>
      <w:r>
        <w:rPr>
          <w:rFonts w:hint="default" w:ascii="Times New Roman" w:hAnsi="Times New Roman" w:cs="Times New Roman"/>
          <w:b/>
          <w:bCs/>
          <w:kern w:val="0"/>
          <w:sz w:val="24"/>
        </w:rPr>
        <w:t>基础界定类内容</w:t>
      </w:r>
    </w:p>
    <w:p w14:paraId="10DB6670">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范围（第 1 章）：明确标准规定了活力海岸构建模式评价的原则、范围、流程和方法，适用于我国沿海地区该类模式的评价工作。</w:t>
      </w:r>
    </w:p>
    <w:p w14:paraId="76ED19F2">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规范性引用文件（第 2 章）：列出评价工作需依据的 20 余项国家标准（GB/T）、行业标准（HJ、HY/T）及团体标准（TCSES），如《海洋调查规范 第 2 部分：海洋水文观测》（GB/T 12763.2-2007）、《活力海岸评价指标体系》（TCSES 173-2024），并明确注日期引用文件仅适用对应版本、不注日期引用文件适用最新版本。</w:t>
      </w:r>
    </w:p>
    <w:p w14:paraId="56FC62C5">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术语和定义（第 3 章）：界定 5 个核心术语，包括 “活力海岸”（自然修复与人工干预结合的复合型海岸带系统）、“构建模式”（结构化可复制的行动框架）、“海岸带冲突”（利益主体需求差异引发的矛盾）、“多目标协调”（目标动态平衡方法）、“冲突 — 协调综合评价”（系统运行状态评价体系），统一评价语境。</w:t>
      </w:r>
    </w:p>
    <w:p w14:paraId="676F54D3">
      <w:pPr>
        <w:snapToGrid w:val="0"/>
        <w:spacing w:line="520" w:lineRule="exact"/>
        <w:ind w:firstLine="480" w:firstLineChars="200"/>
        <w:rPr>
          <w:rFonts w:hint="default" w:ascii="Times New Roman" w:hAnsi="Times New Roman" w:cs="Times New Roman"/>
          <w:kern w:val="0"/>
          <w:sz w:val="24"/>
        </w:rPr>
      </w:pP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2</w:t>
      </w:r>
      <w:r>
        <w:rPr>
          <w:rFonts w:hint="eastAsia" w:ascii="Times New Roman" w:hAnsi="Times New Roman" w:cs="Times New Roman"/>
          <w:kern w:val="0"/>
          <w:sz w:val="24"/>
          <w:lang w:eastAsia="zh-CN"/>
        </w:rPr>
        <w:t>）</w:t>
      </w:r>
      <w:r>
        <w:rPr>
          <w:rFonts w:hint="default" w:ascii="Times New Roman" w:hAnsi="Times New Roman" w:cs="Times New Roman"/>
          <w:kern w:val="0"/>
          <w:sz w:val="24"/>
        </w:rPr>
        <w:t>评价通用要求</w:t>
      </w:r>
    </w:p>
    <w:p w14:paraId="33AF79FE">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评价范围：以具体海岸工程占用海岸线或行政管辖海岸线为轴线，向海、向陆侧扩展一定范围开展评价。</w:t>
      </w:r>
    </w:p>
    <w:p w14:paraId="10E3E5DF">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评价流程：明确 “资料收集与现场调查→模式评价→评价结果” 三阶段核心流程，附 “基于冲突 - 协调分析方法的评价流程图”，清晰指引评价步骤。</w:t>
      </w:r>
    </w:p>
    <w:p w14:paraId="4B360BEC">
      <w:pPr>
        <w:snapToGrid w:val="0"/>
        <w:spacing w:line="520" w:lineRule="exact"/>
        <w:ind w:firstLine="480" w:firstLineChars="200"/>
        <w:rPr>
          <w:rFonts w:hint="default" w:ascii="Times New Roman" w:hAnsi="Times New Roman" w:cs="Times New Roman"/>
          <w:kern w:val="0"/>
          <w:sz w:val="24"/>
        </w:rPr>
      </w:pP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3</w:t>
      </w:r>
      <w:r>
        <w:rPr>
          <w:rFonts w:hint="eastAsia" w:ascii="Times New Roman" w:hAnsi="Times New Roman" w:cs="Times New Roman"/>
          <w:kern w:val="0"/>
          <w:sz w:val="24"/>
          <w:lang w:eastAsia="zh-CN"/>
        </w:rPr>
        <w:t>）</w:t>
      </w:r>
      <w:r>
        <w:rPr>
          <w:rFonts w:hint="default" w:ascii="Times New Roman" w:hAnsi="Times New Roman" w:cs="Times New Roman"/>
          <w:kern w:val="0"/>
          <w:sz w:val="24"/>
        </w:rPr>
        <w:t>数据获取与现场验证</w:t>
      </w:r>
    </w:p>
    <w:p w14:paraId="72A87580">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资料收集：分4类明确需收集的基础数据，包括 “生态系统与海岸自然状况”（如岸线形态、水文气象、生物多样性）、“海岸利用与社会经济发展”（如产业产值、人口结构、公众意见）、“发展规划与生态环境保护”（如现有规划、政策法规、生态修复项目）、“海岸带生态环境历史演变”（近 10-20 年历史数据、实时监测数据）。</w:t>
      </w:r>
    </w:p>
    <w:p w14:paraId="77F4F866">
      <w:pPr>
        <w:keepNext w:val="0"/>
        <w:keepLines w:val="0"/>
        <w:pageBreakBefore w:val="0"/>
        <w:kinsoku/>
        <w:wordWrap/>
        <w:overflowPunct/>
        <w:topLinePunct w:val="0"/>
        <w:bidi w:val="0"/>
        <w:adjustRightInd/>
        <w:snapToGrid w:val="0"/>
        <w:spacing w:line="520" w:lineRule="atLeas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现场调查：规定现有资料不足时，需通过现场调查、遥感影像解译、走访调研补充数据，并明确各类型调查的依据标准（如地形地貌调查依 GB/T 17501，海洋生物调查依 GB/T 12763.6）。</w:t>
      </w:r>
    </w:p>
    <w:p w14:paraId="2EF38251">
      <w:pPr>
        <w:keepNext w:val="0"/>
        <w:keepLines w:val="0"/>
        <w:pageBreakBefore w:val="0"/>
        <w:kinsoku/>
        <w:wordWrap/>
        <w:overflowPunct/>
        <w:topLinePunct w:val="0"/>
        <w:bidi w:val="0"/>
        <w:adjustRightInd/>
        <w:snapToGrid w:val="0"/>
        <w:spacing w:line="520" w:lineRule="atLeast"/>
        <w:ind w:firstLine="480" w:firstLineChars="200"/>
        <w:textAlignment w:val="auto"/>
        <w:rPr>
          <w:rFonts w:hint="default" w:ascii="Times New Roman" w:hAnsi="Times New Roman" w:cs="Times New Roman"/>
          <w:kern w:val="0"/>
          <w:sz w:val="24"/>
        </w:rPr>
      </w:pP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4</w:t>
      </w:r>
      <w:r>
        <w:rPr>
          <w:rFonts w:hint="eastAsia" w:ascii="Times New Roman" w:hAnsi="Times New Roman" w:cs="Times New Roman"/>
          <w:kern w:val="0"/>
          <w:sz w:val="24"/>
          <w:lang w:eastAsia="zh-CN"/>
        </w:rPr>
        <w:t>）</w:t>
      </w:r>
      <w:r>
        <w:rPr>
          <w:rFonts w:hint="default" w:ascii="Times New Roman" w:hAnsi="Times New Roman" w:cs="Times New Roman"/>
          <w:kern w:val="0"/>
          <w:sz w:val="24"/>
        </w:rPr>
        <w:t>核心评价方法</w:t>
      </w:r>
    </w:p>
    <w:p w14:paraId="3C6267B2">
      <w:pPr>
        <w:keepNext w:val="0"/>
        <w:keepLines w:val="0"/>
        <w:pageBreakBefore w:val="0"/>
        <w:kinsoku/>
        <w:wordWrap/>
        <w:overflowPunct/>
        <w:topLinePunct w:val="0"/>
        <w:bidi w:val="0"/>
        <w:adjustRightInd/>
        <w:snapToGrid w:val="0"/>
        <w:spacing w:line="520" w:lineRule="atLeast"/>
        <w:ind w:firstLine="480" w:firstLineChars="200"/>
        <w:textAlignment w:val="auto"/>
        <w:rPr>
          <w:rFonts w:hint="default" w:ascii="Times New Roman" w:hAnsi="Times New Roman" w:cs="Times New Roman"/>
          <w:kern w:val="0"/>
          <w:sz w:val="24"/>
          <w:szCs w:val="24"/>
        </w:rPr>
      </w:pPr>
      <w:r>
        <w:rPr>
          <w:rFonts w:hint="eastAsia" w:ascii="Times New Roman" w:hAnsi="Times New Roman" w:cs="Times New Roman"/>
          <w:kern w:val="0"/>
          <w:sz w:val="24"/>
          <w:szCs w:val="24"/>
          <w:lang w:val="en-US" w:eastAsia="zh-CN"/>
        </w:rPr>
        <w:t>该内容</w:t>
      </w:r>
      <w:r>
        <w:rPr>
          <w:rFonts w:hint="default" w:ascii="Times New Roman" w:hAnsi="Times New Roman" w:cs="Times New Roman"/>
          <w:kern w:val="0"/>
          <w:sz w:val="24"/>
          <w:szCs w:val="24"/>
        </w:rPr>
        <w:t>是标准的技术核心，聚焦 “冲突 - 协调” 双维度开展评价：</w:t>
      </w:r>
    </w:p>
    <w:p w14:paraId="2FCA5CF5">
      <w:pPr>
        <w:pStyle w:val="23"/>
        <w:keepNext w:val="0"/>
        <w:keepLines w:val="0"/>
        <w:pageBreakBefore w:val="0"/>
        <w:kinsoku/>
        <w:wordWrap/>
        <w:overflowPunct/>
        <w:topLinePunct w:val="0"/>
        <w:bidi w:val="0"/>
        <w:adjustRightInd/>
        <w:spacing w:line="520" w:lineRule="atLeast"/>
        <w:ind w:firstLine="420"/>
        <w:textAlignment w:val="auto"/>
        <w:rPr>
          <w:rFonts w:hint="default" w:ascii="Times New Roman" w:hAnsi="Times New Roman" w:cs="Times New Roman"/>
          <w:sz w:val="24"/>
          <w:szCs w:val="24"/>
        </w:rPr>
      </w:pPr>
      <w:r>
        <w:rPr>
          <w:rFonts w:hint="default" w:ascii="Times New Roman" w:hAnsi="Times New Roman" w:cs="Times New Roman"/>
          <w:kern w:val="0"/>
          <w:sz w:val="24"/>
          <w:szCs w:val="24"/>
        </w:rPr>
        <w:t>海岸带冲突分析：</w:t>
      </w:r>
      <w:r>
        <w:rPr>
          <w:rFonts w:hint="default" w:ascii="Times New Roman" w:hAnsi="Times New Roman" w:cs="Times New Roman"/>
          <w:sz w:val="24"/>
          <w:szCs w:val="24"/>
          <w:lang w:val="en-US" w:eastAsia="zh-CN"/>
        </w:rPr>
        <w:t>针对确定区域范围的现有活力海岸构建模式，从法规政策、社会环境、自然环境、技术手段等方面开展海岸带冲突分析，计算</w:t>
      </w:r>
      <w:r>
        <w:rPr>
          <w:rFonts w:hint="eastAsia" w:ascii="Times New Roman" w:cs="Times New Roman"/>
          <w:sz w:val="24"/>
          <w:szCs w:val="24"/>
          <w:lang w:val="en-US" w:eastAsia="zh-CN"/>
        </w:rPr>
        <w:t>构建</w:t>
      </w:r>
      <w:r>
        <w:rPr>
          <w:rFonts w:hint="default" w:ascii="Times New Roman" w:hAnsi="Times New Roman" w:cs="Times New Roman"/>
          <w:sz w:val="24"/>
          <w:szCs w:val="24"/>
          <w:lang w:val="en-US" w:eastAsia="zh-CN"/>
        </w:rPr>
        <w:t>模式的海岸带空间综合强度冲突</w:t>
      </w:r>
      <w:r>
        <w:rPr>
          <w:rFonts w:hint="eastAsia" w:ascii="Times New Roman" w:cs="Times New Roman"/>
          <w:sz w:val="24"/>
          <w:szCs w:val="24"/>
          <w:lang w:val="en-US" w:eastAsia="zh-CN"/>
        </w:rPr>
        <w:t>，</w:t>
      </w:r>
      <w:r>
        <w:rPr>
          <w:rFonts w:hint="default" w:ascii="Times New Roman" w:hAnsi="Times New Roman" w:cs="Times New Roman"/>
          <w:sz w:val="24"/>
          <w:szCs w:val="24"/>
          <w:lang w:val="en-US" w:eastAsia="zh-CN"/>
        </w:rPr>
        <w:t>具体</w:t>
      </w:r>
      <w:r>
        <w:rPr>
          <w:rFonts w:hint="default" w:ascii="Times New Roman" w:hAnsi="Times New Roman" w:cs="Times New Roman"/>
          <w:sz w:val="24"/>
          <w:szCs w:val="24"/>
        </w:rPr>
        <w:t>计算方法如下：</w:t>
      </w:r>
    </w:p>
    <w:p w14:paraId="2A3517EB">
      <w:pPr>
        <w:keepNext w:val="0"/>
        <w:keepLines w:val="0"/>
        <w:pageBreakBefore w:val="0"/>
        <w:kinsoku/>
        <w:wordWrap/>
        <w:overflowPunct/>
        <w:topLinePunct w:val="0"/>
        <w:bidi w:val="0"/>
        <w:adjustRightInd/>
        <w:spacing w:line="520" w:lineRule="atLeast"/>
        <w:ind w:firstLine="420" w:firstLineChars="200"/>
        <w:jc w:val="center"/>
        <w:textAlignment w:val="auto"/>
        <w:rPr>
          <w:rFonts w:hint="default" w:ascii="Times New Roman" w:hAnsi="Times New Roman" w:cs="Times New Roman"/>
          <w:sz w:val="24"/>
          <w:szCs w:val="24"/>
        </w:rPr>
      </w:pPr>
      <m:oMathPara>
        <m:oMath>
          <m:r>
            <m:rPr>
              <m:nor/>
              <m:sty m:val="p"/>
            </m:rPr>
            <w:rPr>
              <w:rFonts w:hint="default" w:ascii="Times New Roman" w:hAnsi="Times New Roman" w:cs="Times New Roman"/>
              <w:b w:val="0"/>
              <w:i w:val="0"/>
            </w:rPr>
            <m:t xml:space="preserve">    </m:t>
          </m:r>
          <m:d>
            <m:dPr>
              <m:begChr m:val="{"/>
              <m:endChr m:val=""/>
              <m:ctrlPr>
                <w:rPr>
                  <w:rFonts w:hint="default" w:ascii="Cambria Math" w:hAnsi="Cambria Math" w:cs="Times New Roman"/>
                  <w:i/>
                </w:rPr>
              </m:ctrlPr>
            </m:dPr>
            <m:e>
              <m:eqArr>
                <m:eqArrPr>
                  <m:ctrlPr>
                    <w:rPr>
                      <w:rFonts w:hint="default" w:ascii="Cambria Math" w:hAnsi="Cambria Math" w:cs="Times New Roman"/>
                      <w:i/>
                    </w:rPr>
                  </m:ctrlPr>
                </m:eqArrPr>
                <m:e>
                  <m:r>
                    <m:rPr>
                      <m:nor/>
                    </m:rPr>
                    <w:rPr>
                      <w:rFonts w:hint="default" w:ascii="Times New Roman" w:hAnsi="Times New Roman" w:cs="Times New Roman"/>
                      <w:i/>
                    </w:rPr>
                    <m:t>CCI</m:t>
                  </m:r>
                  <m:r>
                    <m:rPr>
                      <m:nor/>
                      <m:sty m:val="p"/>
                    </m:rPr>
                    <w:rPr>
                      <w:rFonts w:hint="default" w:ascii="Times New Roman" w:hAnsi="Times New Roman" w:cs="Times New Roman"/>
                      <w:b w:val="0"/>
                      <w:i w:val="0"/>
                    </w:rPr>
                    <m:t>=1，</m:t>
                  </m:r>
                  <m:r>
                    <m:rPr>
                      <m:nor/>
                    </m:rPr>
                    <w:rPr>
                      <w:rFonts w:hint="default" w:ascii="Times New Roman" w:hAnsi="Times New Roman" w:cs="Times New Roman"/>
                      <w:i/>
                    </w:rPr>
                    <m:t>if</m:t>
                  </m:r>
                  <m:r>
                    <m:rPr>
                      <m:nor/>
                      <m:sty m:val="p"/>
                    </m:rPr>
                    <w:rPr>
                      <w:rFonts w:hint="default" w:ascii="Times New Roman" w:hAnsi="Times New Roman" w:cs="Times New Roman"/>
                      <w:b w:val="0"/>
                      <w:i w:val="0"/>
                    </w:rPr>
                    <m:t xml:space="preserve"> </m:t>
                  </m:r>
                  <m:r>
                    <m:rPr>
                      <m:nor/>
                    </m:rPr>
                    <w:rPr>
                      <w:rFonts w:hint="default" w:ascii="Times New Roman" w:hAnsi="Times New Roman" w:cs="Times New Roman"/>
                      <w:i/>
                    </w:rPr>
                    <m:t>P</m:t>
                  </m:r>
                  <m:r>
                    <m:rPr>
                      <m:nor/>
                      <m:sty m:val="p"/>
                    </m:rPr>
                    <w:rPr>
                      <w:rFonts w:hint="default" w:ascii="Times New Roman" w:hAnsi="Times New Roman" w:cs="Times New Roman"/>
                      <w:b w:val="0"/>
                      <w:i w:val="0"/>
                    </w:rPr>
                    <m:t>=1</m:t>
                  </m:r>
                  <m:ctrlPr>
                    <w:rPr>
                      <w:rFonts w:hint="default" w:ascii="Cambria Math" w:hAnsi="Cambria Math" w:cs="Times New Roman"/>
                      <w:i/>
                    </w:rPr>
                  </m:ctrlPr>
                </m:e>
                <m:e>
                  <m:r>
                    <m:rPr>
                      <m:nor/>
                    </m:rPr>
                    <w:rPr>
                      <w:rFonts w:hint="default" w:ascii="Times New Roman" w:hAnsi="Times New Roman" w:cs="Times New Roman"/>
                      <w:i/>
                    </w:rPr>
                    <m:t>CCI</m:t>
                  </m:r>
                  <m:r>
                    <m:rPr>
                      <m:nor/>
                      <m:sty m:val="p"/>
                    </m:rPr>
                    <w:rPr>
                      <w:rFonts w:hint="default" w:ascii="Times New Roman" w:hAnsi="Times New Roman" w:cs="Times New Roman"/>
                      <w:b w:val="0"/>
                      <w:i w:val="0"/>
                    </w:rPr>
                    <m:t>=</m:t>
                  </m:r>
                  <m:sSub>
                    <m:sSubPr>
                      <m:ctrlPr>
                        <w:rPr>
                          <w:rFonts w:hint="default" w:ascii="Cambria Math" w:hAnsi="Cambria Math" w:cs="Times New Roman"/>
                          <w:i/>
                        </w:rPr>
                      </m:ctrlPr>
                    </m:sSubPr>
                    <m:e>
                      <m:r>
                        <m:rPr>
                          <m:nor/>
                        </m:rPr>
                        <w:rPr>
                          <w:rFonts w:hint="default" w:ascii="Times New Roman" w:hAnsi="Times New Roman" w:cs="Times New Roman"/>
                          <w:i/>
                        </w:rPr>
                        <m:t>η</m:t>
                      </m:r>
                      <m:ctrlPr>
                        <w:rPr>
                          <w:rFonts w:hint="default" w:ascii="Cambria Math" w:hAnsi="Cambria Math" w:cs="Times New Roman"/>
                          <w:i/>
                        </w:rPr>
                      </m:ctrlPr>
                    </m:e>
                    <m:sub>
                      <m:r>
                        <m:rPr>
                          <m:nor/>
                          <m:sty m:val="p"/>
                        </m:rPr>
                        <w:rPr>
                          <w:rFonts w:hint="default" w:ascii="Times New Roman" w:hAnsi="Times New Roman" w:cs="Times New Roman"/>
                          <w:b w:val="0"/>
                          <w:i w:val="0"/>
                          <w:lang w:val="en-US" w:eastAsia="zh-CN"/>
                        </w:rPr>
                        <m:t>1</m:t>
                      </m:r>
                      <m:ctrlPr>
                        <w:rPr>
                          <w:rFonts w:hint="default" w:ascii="Cambria Math" w:hAnsi="Cambria Math" w:cs="Times New Roman"/>
                          <w:i/>
                        </w:rPr>
                      </m:ctrlPr>
                    </m:sub>
                  </m:sSub>
                  <m:r>
                    <m:rPr>
                      <m:nor/>
                    </m:rPr>
                    <w:rPr>
                      <w:rFonts w:hint="default" w:ascii="Times New Roman" w:hAnsi="Times New Roman" w:cs="Times New Roman"/>
                      <w:i/>
                    </w:rPr>
                    <m:t>P</m:t>
                  </m:r>
                  <m:r>
                    <m:rPr>
                      <m:nor/>
                      <m:sty m:val="p"/>
                    </m:rPr>
                    <w:rPr>
                      <w:rFonts w:hint="default" w:ascii="Times New Roman" w:hAnsi="Times New Roman" w:cs="Times New Roman"/>
                      <w:b w:val="0"/>
                      <w:i w:val="0"/>
                    </w:rPr>
                    <m:t>+</m:t>
                  </m:r>
                  <m:sSub>
                    <m:sSubPr>
                      <m:ctrlPr>
                        <w:rPr>
                          <w:rFonts w:hint="default" w:ascii="Cambria Math" w:hAnsi="Cambria Math" w:cs="Times New Roman"/>
                          <w:i/>
                        </w:rPr>
                      </m:ctrlPr>
                    </m:sSubPr>
                    <m:e>
                      <m:r>
                        <m:rPr>
                          <m:nor/>
                        </m:rPr>
                        <w:rPr>
                          <w:rFonts w:hint="default" w:ascii="Times New Roman" w:hAnsi="Times New Roman" w:cs="Times New Roman"/>
                          <w:i/>
                        </w:rPr>
                        <m:t>η</m:t>
                      </m:r>
                      <m:ctrlPr>
                        <w:rPr>
                          <w:rFonts w:hint="default" w:ascii="Cambria Math" w:hAnsi="Cambria Math" w:cs="Times New Roman"/>
                          <w:i/>
                        </w:rPr>
                      </m:ctrlPr>
                    </m:e>
                    <m:sub>
                      <m:r>
                        <m:rPr>
                          <m:nor/>
                          <m:sty m:val="p"/>
                        </m:rPr>
                        <w:rPr>
                          <w:rFonts w:hint="default" w:ascii="Times New Roman" w:hAnsi="Times New Roman" w:cs="Times New Roman"/>
                          <w:b w:val="0"/>
                          <w:i w:val="0"/>
                          <w:lang w:val="en-US" w:eastAsia="zh-CN"/>
                        </w:rPr>
                        <m:t>2</m:t>
                      </m:r>
                      <m:ctrlPr>
                        <w:rPr>
                          <w:rFonts w:hint="default" w:ascii="Cambria Math" w:hAnsi="Cambria Math" w:cs="Times New Roman"/>
                          <w:i/>
                        </w:rPr>
                      </m:ctrlPr>
                    </m:sub>
                  </m:sSub>
                  <m:r>
                    <m:rPr>
                      <m:nor/>
                      <m:sty m:val="p"/>
                    </m:rPr>
                    <w:rPr>
                      <w:rFonts w:hint="default" w:ascii="Times New Roman" w:hAnsi="Times New Roman" w:cs="Times New Roman"/>
                      <w:b w:val="0"/>
                      <w:i w:val="0"/>
                    </w:rPr>
                    <m:t>×</m:t>
                  </m:r>
                  <m:r>
                    <m:rPr>
                      <m:nor/>
                    </m:rPr>
                    <w:rPr>
                      <w:rFonts w:hint="default" w:ascii="Times New Roman" w:hAnsi="Times New Roman" w:cs="Times New Roman"/>
                      <w:i/>
                    </w:rPr>
                    <m:t>S</m:t>
                  </m:r>
                  <m:r>
                    <m:rPr>
                      <m:nor/>
                      <m:sty m:val="p"/>
                    </m:rPr>
                    <w:rPr>
                      <w:rFonts w:hint="default" w:ascii="Times New Roman" w:hAnsi="Times New Roman" w:cs="Times New Roman"/>
                      <w:b w:val="0"/>
                      <w:i w:val="0"/>
                    </w:rPr>
                    <m:t>+</m:t>
                  </m:r>
                  <m:sSub>
                    <m:sSubPr>
                      <m:ctrlPr>
                        <w:rPr>
                          <w:rFonts w:hint="default" w:ascii="Cambria Math" w:hAnsi="Cambria Math" w:cs="Times New Roman"/>
                          <w:i/>
                        </w:rPr>
                      </m:ctrlPr>
                    </m:sSubPr>
                    <m:e>
                      <m:r>
                        <m:rPr>
                          <m:nor/>
                        </m:rPr>
                        <w:rPr>
                          <w:rFonts w:hint="default" w:ascii="Times New Roman" w:hAnsi="Times New Roman" w:cs="Times New Roman"/>
                          <w:i/>
                        </w:rPr>
                        <m:t>η</m:t>
                      </m:r>
                      <m:ctrlPr>
                        <w:rPr>
                          <w:rFonts w:hint="default" w:ascii="Cambria Math" w:hAnsi="Cambria Math" w:cs="Times New Roman"/>
                          <w:i/>
                        </w:rPr>
                      </m:ctrlPr>
                    </m:e>
                    <m:sub>
                      <m:r>
                        <m:rPr>
                          <m:nor/>
                          <m:sty m:val="p"/>
                        </m:rPr>
                        <w:rPr>
                          <w:rFonts w:hint="default" w:ascii="Times New Roman" w:hAnsi="Times New Roman" w:cs="Times New Roman"/>
                          <w:b w:val="0"/>
                          <w:i w:val="0"/>
                          <w:lang w:val="en-US" w:eastAsia="zh-CN"/>
                        </w:rPr>
                        <m:t>3</m:t>
                      </m:r>
                      <m:ctrlPr>
                        <w:rPr>
                          <w:rFonts w:hint="default" w:ascii="Cambria Math" w:hAnsi="Cambria Math" w:cs="Times New Roman"/>
                          <w:i/>
                        </w:rPr>
                      </m:ctrlPr>
                    </m:sub>
                  </m:sSub>
                  <m:r>
                    <m:rPr>
                      <m:nor/>
                      <m:sty m:val="p"/>
                    </m:rPr>
                    <w:rPr>
                      <w:rFonts w:hint="default" w:ascii="Times New Roman" w:hAnsi="Times New Roman" w:cs="Times New Roman"/>
                      <w:b w:val="0"/>
                      <w:i w:val="0"/>
                    </w:rPr>
                    <m:t>×</m:t>
                  </m:r>
                  <m:r>
                    <m:rPr>
                      <m:nor/>
                    </m:rPr>
                    <w:rPr>
                      <w:rFonts w:hint="default" w:ascii="Times New Roman" w:hAnsi="Times New Roman" w:cs="Times New Roman"/>
                      <w:i/>
                    </w:rPr>
                    <m:t>N</m:t>
                  </m:r>
                  <m:r>
                    <m:rPr>
                      <m:nor/>
                      <m:sty m:val="p"/>
                    </m:rPr>
                    <w:rPr>
                      <w:rFonts w:hint="default" w:ascii="Times New Roman" w:hAnsi="Times New Roman" w:cs="Times New Roman"/>
                      <w:b w:val="0"/>
                      <w:i w:val="0"/>
                    </w:rPr>
                    <m:t>+</m:t>
                  </m:r>
                  <m:sSub>
                    <m:sSubPr>
                      <m:ctrlPr>
                        <w:rPr>
                          <w:rFonts w:hint="default" w:ascii="Cambria Math" w:hAnsi="Cambria Math" w:cs="Times New Roman"/>
                          <w:i/>
                        </w:rPr>
                      </m:ctrlPr>
                    </m:sSubPr>
                    <m:e>
                      <m:r>
                        <m:rPr>
                          <m:nor/>
                        </m:rPr>
                        <w:rPr>
                          <w:rFonts w:hint="default" w:ascii="Times New Roman" w:hAnsi="Times New Roman" w:cs="Times New Roman"/>
                          <w:i/>
                        </w:rPr>
                        <m:t>η</m:t>
                      </m:r>
                      <m:ctrlPr>
                        <w:rPr>
                          <w:rFonts w:hint="default" w:ascii="Cambria Math" w:hAnsi="Cambria Math" w:cs="Times New Roman"/>
                          <w:i/>
                        </w:rPr>
                      </m:ctrlPr>
                    </m:e>
                    <m:sub>
                      <m:r>
                        <m:rPr>
                          <m:nor/>
                          <m:sty m:val="p"/>
                        </m:rPr>
                        <w:rPr>
                          <w:rFonts w:hint="default" w:ascii="Times New Roman" w:hAnsi="Times New Roman" w:cs="Times New Roman"/>
                          <w:b w:val="0"/>
                          <w:i w:val="0"/>
                          <w:lang w:val="en-US" w:eastAsia="zh-CN"/>
                        </w:rPr>
                        <m:t>4</m:t>
                      </m:r>
                      <m:ctrlPr>
                        <w:rPr>
                          <w:rFonts w:hint="default" w:ascii="Cambria Math" w:hAnsi="Cambria Math" w:cs="Times New Roman"/>
                          <w:i/>
                        </w:rPr>
                      </m:ctrlPr>
                    </m:sub>
                  </m:sSub>
                  <m:r>
                    <m:rPr>
                      <m:nor/>
                      <m:sty m:val="p"/>
                    </m:rPr>
                    <w:rPr>
                      <w:rFonts w:hint="default" w:ascii="Times New Roman" w:hAnsi="Times New Roman" w:cs="Times New Roman"/>
                      <w:b w:val="0"/>
                      <w:i w:val="0"/>
                    </w:rPr>
                    <m:t>×</m:t>
                  </m:r>
                  <m:r>
                    <m:rPr>
                      <m:nor/>
                    </m:rPr>
                    <w:rPr>
                      <w:rFonts w:hint="default" w:ascii="Times New Roman" w:hAnsi="Times New Roman" w:cs="Times New Roman"/>
                      <w:i/>
                    </w:rPr>
                    <m:t>T</m:t>
                  </m:r>
                  <m:r>
                    <m:rPr>
                      <m:nor/>
                      <m:sty m:val="p"/>
                    </m:rPr>
                    <w:rPr>
                      <w:rFonts w:hint="default" w:ascii="Times New Roman" w:hAnsi="Times New Roman" w:cs="Times New Roman"/>
                      <w:b w:val="0"/>
                      <w:i w:val="0"/>
                    </w:rPr>
                    <m:t>，</m:t>
                  </m:r>
                  <m:r>
                    <m:rPr>
                      <m:nor/>
                    </m:rPr>
                    <w:rPr>
                      <w:rFonts w:hint="default" w:ascii="Times New Roman" w:hAnsi="Times New Roman" w:cs="Times New Roman"/>
                      <w:i/>
                    </w:rPr>
                    <m:t>if</m:t>
                  </m:r>
                  <m:r>
                    <m:rPr>
                      <m:nor/>
                      <m:sty m:val="p"/>
                    </m:rPr>
                    <w:rPr>
                      <w:rFonts w:hint="default" w:ascii="Times New Roman" w:hAnsi="Times New Roman" w:cs="Times New Roman"/>
                      <w:b w:val="0"/>
                      <w:i w:val="0"/>
                    </w:rPr>
                    <m:t xml:space="preserve"> </m:t>
                  </m:r>
                  <m:r>
                    <m:rPr>
                      <m:nor/>
                    </m:rPr>
                    <w:rPr>
                      <w:rFonts w:hint="default" w:ascii="Times New Roman" w:hAnsi="Times New Roman" w:cs="Times New Roman"/>
                      <w:i/>
                    </w:rPr>
                    <m:t>P</m:t>
                  </m:r>
                  <m:r>
                    <m:rPr>
                      <m:nor/>
                      <m:sty m:val="p"/>
                    </m:rPr>
                    <w:rPr>
                      <w:rFonts w:hint="default" w:ascii="Times New Roman" w:hAnsi="Times New Roman" w:cs="Times New Roman"/>
                      <w:b w:val="0"/>
                      <w:i w:val="0"/>
                    </w:rPr>
                    <m:t>≠1</m:t>
                  </m:r>
                  <m:ctrlPr>
                    <w:rPr>
                      <w:rFonts w:hint="default" w:ascii="Cambria Math" w:hAnsi="Cambria Math" w:cs="Times New Roman"/>
                      <w:i/>
                    </w:rPr>
                  </m:ctrlPr>
                </m:e>
              </m:eqArr>
              <m:r>
                <m:rPr>
                  <m:nor/>
                  <m:sty m:val="p"/>
                </m:rPr>
                <w:rPr>
                  <w:rFonts w:hint="default" w:ascii="Times New Roman" w:hAnsi="Times New Roman" w:cs="Times New Roman"/>
                  <w:b w:val="0"/>
                  <w:i w:val="0"/>
                </w:rPr>
                <m:t xml:space="preserve">               </m:t>
              </m:r>
              <m:ctrlPr>
                <w:rPr>
                  <w:rFonts w:hint="default" w:ascii="Cambria Math" w:hAnsi="Cambria Math" w:cs="Times New Roman"/>
                  <w:i/>
                </w:rPr>
              </m:ctrlPr>
            </m:e>
          </m:d>
        </m:oMath>
      </m:oMathPara>
    </w:p>
    <w:p w14:paraId="61C65A2E">
      <w:pPr>
        <w:pStyle w:val="23"/>
        <w:keepNext w:val="0"/>
        <w:keepLines w:val="0"/>
        <w:pageBreakBefore w:val="0"/>
        <w:kinsoku/>
        <w:wordWrap/>
        <w:overflowPunct/>
        <w:topLinePunct w:val="0"/>
        <w:bidi w:val="0"/>
        <w:adjustRightInd/>
        <w:spacing w:line="520" w:lineRule="atLeast"/>
        <w:ind w:firstLine="42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Hans"/>
        </w:rPr>
        <w:t>其中，</w:t>
      </w:r>
      <w:r>
        <w:rPr>
          <w:rFonts w:hint="default" w:ascii="Times New Roman" w:hAnsi="Times New Roman" w:cs="Times New Roman"/>
          <w:sz w:val="24"/>
          <w:szCs w:val="24"/>
        </w:rPr>
        <w:t>CCI</w:t>
      </w:r>
      <w:r>
        <w:rPr>
          <w:rFonts w:hint="eastAsia" w:ascii="Times New Roman" w:cs="Times New Roman"/>
          <w:sz w:val="24"/>
          <w:szCs w:val="24"/>
          <w:lang w:val="en-US" w:eastAsia="zh-CN"/>
        </w:rPr>
        <w:t>为</w:t>
      </w:r>
      <w:r>
        <w:rPr>
          <w:rFonts w:hint="default" w:ascii="Times New Roman" w:hAnsi="Times New Roman" w:cs="Times New Roman"/>
          <w:sz w:val="24"/>
          <w:szCs w:val="24"/>
          <w:lang w:val="en-US" w:eastAsia="zh-CN"/>
        </w:rPr>
        <w:t>海岸带空间综合强度</w:t>
      </w:r>
      <w:r>
        <w:rPr>
          <w:rFonts w:hint="eastAsia" w:ascii="Times New Roman" w:cs="Times New Roman"/>
          <w:sz w:val="24"/>
          <w:szCs w:val="24"/>
          <w:lang w:val="en-US" w:eastAsia="zh-CN"/>
        </w:rPr>
        <w:t>（</w:t>
      </w:r>
      <w:r>
        <w:rPr>
          <w:rFonts w:hint="default" w:ascii="Times New Roman" w:hAnsi="Times New Roman" w:cs="Times New Roman"/>
          <w:sz w:val="24"/>
          <w:szCs w:val="24"/>
        </w:rPr>
        <w:t>Comprehensive Conflict Index</w:t>
      </w:r>
      <w:r>
        <w:rPr>
          <w:rFonts w:hint="eastAsia" w:ascii="Times New Roman" w:cs="Times New Roman"/>
          <w:sz w:val="24"/>
          <w:szCs w:val="24"/>
          <w:lang w:val="en-US" w:eastAsia="zh-CN"/>
        </w:rPr>
        <w:t>）</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lang w:eastAsia="zh-Hans"/>
        </w:rPr>
        <w:t>P、S、N和T分别为政策法规、社会环境、自然环境和技术手段的冲突强度值得分，</w:t>
      </w:r>
      <m:oMath>
        <m:r>
          <m:rPr>
            <m:nor/>
          </m:rPr>
          <w:rPr>
            <w:rFonts w:hint="default" w:ascii="Times New Roman" w:hAnsi="Times New Roman" w:cs="Times New Roman"/>
            <w:i/>
          </w:rPr>
          <m:t>η</m:t>
        </m:r>
      </m:oMath>
      <w:r>
        <w:rPr>
          <w:rFonts w:hint="default" w:ascii="Times New Roman" w:hAnsi="Times New Roman" w:cs="Times New Roman"/>
          <w:i w:val="0"/>
          <w:sz w:val="24"/>
          <w:szCs w:val="24"/>
          <w:lang w:val="en-US" w:eastAsia="zh-CN"/>
        </w:rPr>
        <w:t>为各子系统权重，具体</w:t>
      </w:r>
      <w:r>
        <w:rPr>
          <w:rFonts w:hint="default" w:ascii="Times New Roman" w:hAnsi="Times New Roman" w:cs="Times New Roman"/>
          <w:sz w:val="24"/>
          <w:szCs w:val="24"/>
          <w:lang w:eastAsia="zh-Hans"/>
        </w:rPr>
        <w:t>权重系数经文献资料搜集、专家咨询而确定</w:t>
      </w:r>
      <w:r>
        <w:rPr>
          <w:rFonts w:hint="eastAsia" w:ascii="Times New Roman" w:cs="Times New Roman"/>
          <w:sz w:val="24"/>
          <w:szCs w:val="24"/>
          <w:lang w:eastAsia="zh-CN"/>
        </w:rPr>
        <w:t>，</w:t>
      </w:r>
      <w:r>
        <w:rPr>
          <w:rFonts w:hint="eastAsia" w:ascii="Times New Roman" w:cs="Times New Roman"/>
          <w:sz w:val="24"/>
          <w:szCs w:val="24"/>
          <w:lang w:val="en-US" w:eastAsia="zh-CN"/>
        </w:rPr>
        <w:t>各指标冲突强度的计算</w:t>
      </w:r>
      <w:r>
        <w:rPr>
          <w:rFonts w:hint="default" w:ascii="Times New Roman" w:hAnsi="Times New Roman" w:cs="Times New Roman"/>
          <w:sz w:val="24"/>
          <w:szCs w:val="24"/>
          <w:lang w:val="en-US" w:eastAsia="zh-CN"/>
        </w:rPr>
        <w:t>参照附录A</w:t>
      </w:r>
      <w:r>
        <w:rPr>
          <w:rFonts w:hint="eastAsia" w:ascii="Times New Roman" w:cs="Times New Roman"/>
          <w:sz w:val="24"/>
          <w:szCs w:val="24"/>
          <w:lang w:val="en-US" w:eastAsia="zh-CN"/>
        </w:rPr>
        <w:t>。</w:t>
      </w:r>
    </w:p>
    <w:p w14:paraId="0F7DEA90">
      <w:pPr>
        <w:keepNext w:val="0"/>
        <w:keepLines w:val="0"/>
        <w:pageBreakBefore w:val="0"/>
        <w:kinsoku/>
        <w:wordWrap/>
        <w:overflowPunct/>
        <w:topLinePunct w:val="0"/>
        <w:bidi w:val="0"/>
        <w:adjustRightInd/>
        <w:snapToGrid w:val="0"/>
        <w:spacing w:line="520" w:lineRule="atLeast"/>
        <w:ind w:firstLine="480" w:firstLineChars="200"/>
        <w:textAlignment w:val="auto"/>
        <w:rPr>
          <w:rFonts w:hint="eastAsia" w:ascii="宋体" w:hAnsi="宋体" w:eastAsia="宋体" w:cs="宋体"/>
          <w:sz w:val="24"/>
          <w:szCs w:val="24"/>
          <w:lang w:val="en-US" w:eastAsia="zh-CN"/>
        </w:rPr>
      </w:pPr>
      <w:r>
        <w:rPr>
          <w:rFonts w:hint="default" w:ascii="Times New Roman" w:hAnsi="Times New Roman" w:cs="Times New Roman"/>
          <w:kern w:val="0"/>
          <w:sz w:val="24"/>
          <w:szCs w:val="24"/>
        </w:rPr>
        <w:t>多目标协调分析：</w:t>
      </w:r>
      <w:bookmarkStart w:id="22" w:name="_Toc3340"/>
      <w:bookmarkStart w:id="23" w:name="_Toc21182"/>
      <w:bookmarkStart w:id="24" w:name="_Toc4862"/>
      <w:r>
        <w:rPr>
          <w:rFonts w:hint="eastAsia" w:ascii="宋体" w:hAnsi="宋体" w:eastAsia="宋体" w:cs="宋体"/>
          <w:sz w:val="24"/>
          <w:szCs w:val="24"/>
          <w:lang w:val="en-US" w:eastAsia="zh-CN"/>
        </w:rPr>
        <w:t>针对现有活力海岸构建模式，考虑绿色低碳、海岸利用、生态保护协同发展目标，开展多目标协调分析，分别计算绿色低碳效益、人为影响强度、生态保护效益和三个目标的协调度，评估构建模式的多目标协调情况。</w:t>
      </w:r>
      <w:bookmarkEnd w:id="22"/>
      <w:bookmarkEnd w:id="23"/>
      <w:bookmarkEnd w:id="24"/>
      <w:bookmarkStart w:id="25" w:name="_Toc19824"/>
      <w:bookmarkStart w:id="26" w:name="_Toc20787"/>
      <w:bookmarkStart w:id="27" w:name="_Toc4759"/>
    </w:p>
    <w:p w14:paraId="188F9B07">
      <w:pPr>
        <w:keepNext w:val="0"/>
        <w:keepLines w:val="0"/>
        <w:pageBreakBefore w:val="0"/>
        <w:kinsoku/>
        <w:wordWrap/>
        <w:overflowPunct/>
        <w:topLinePunct w:val="0"/>
        <w:bidi w:val="0"/>
        <w:adjustRightInd/>
        <w:snapToGrid w:val="0"/>
        <w:spacing w:line="520" w:lineRule="atLeast"/>
        <w:ind w:firstLine="480" w:firstLineChars="200"/>
        <w:textAlignment w:val="auto"/>
        <w:rPr>
          <w:rFonts w:hint="eastAsia" w:ascii="宋体" w:hAnsi="宋体" w:cs="宋体"/>
          <w:sz w:val="24"/>
          <w:szCs w:val="24"/>
        </w:rPr>
      </w:pPr>
      <w:r>
        <w:rPr>
          <w:rFonts w:hint="eastAsia" w:ascii="宋体" w:hAnsi="宋体" w:eastAsia="宋体" w:cs="宋体"/>
          <w:sz w:val="24"/>
          <w:szCs w:val="24"/>
        </w:rPr>
        <w:t>绿色低碳效益用全生命周期碳排放模型进行量化，</w:t>
      </w:r>
      <w:r>
        <w:rPr>
          <w:rFonts w:hint="eastAsia" w:ascii="宋体" w:hAnsi="宋体" w:eastAsia="宋体" w:cs="宋体"/>
          <w:sz w:val="24"/>
          <w:szCs w:val="24"/>
          <w:lang w:val="en-US" w:eastAsia="zh-CN"/>
        </w:rPr>
        <w:t>具体</w:t>
      </w:r>
      <w:r>
        <w:rPr>
          <w:rFonts w:hint="eastAsia" w:ascii="宋体" w:hAnsi="宋体" w:eastAsia="宋体" w:cs="宋体"/>
          <w:sz w:val="24"/>
          <w:szCs w:val="24"/>
        </w:rPr>
        <w:t>计算方法为：</w:t>
      </w:r>
      <w:bookmarkEnd w:id="25"/>
      <w:bookmarkEnd w:id="26"/>
      <w:bookmarkEnd w:id="27"/>
    </w:p>
    <w:p w14:paraId="10E9EBA1">
      <w:pPr>
        <w:keepNext w:val="0"/>
        <w:keepLines w:val="0"/>
        <w:pageBreakBefore w:val="0"/>
        <w:kinsoku/>
        <w:wordWrap/>
        <w:overflowPunct/>
        <w:topLinePunct w:val="0"/>
        <w:bidi w:val="0"/>
        <w:adjustRightInd/>
        <w:spacing w:line="520" w:lineRule="atLeast"/>
        <w:ind w:firstLine="480" w:firstLineChars="200"/>
        <w:textAlignment w:val="auto"/>
        <w:rPr>
          <w:rFonts w:hint="eastAsia"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1402715</wp:posOffset>
                </wp:positionH>
                <wp:positionV relativeFrom="paragraph">
                  <wp:posOffset>28575</wp:posOffset>
                </wp:positionV>
                <wp:extent cx="5576570" cy="895985"/>
                <wp:effectExtent l="0" t="0" r="0" b="0"/>
                <wp:wrapNone/>
                <wp:docPr id="3" name="文本框 8"/>
                <wp:cNvGraphicFramePr/>
                <a:graphic xmlns:a="http://schemas.openxmlformats.org/drawingml/2006/main">
                  <a:graphicData uri="http://schemas.microsoft.com/office/word/2010/wordprocessingShape">
                    <wps:wsp>
                      <wps:cNvSpPr txBox="1"/>
                      <wps:spPr>
                        <a:xfrm>
                          <a:off x="0" y="0"/>
                          <a:ext cx="5576911" cy="896207"/>
                        </a:xfrm>
                        <a:prstGeom prst="rect">
                          <a:avLst/>
                        </a:prstGeom>
                        <a:noFill/>
                        <a:ln w="19050">
                          <a:noFill/>
                          <a:prstDash val="dash"/>
                        </a:ln>
                        <a:effectLst/>
                      </wps:spPr>
                      <wps:txbx>
                        <w:txbxContent>
                          <w:p w14:paraId="42F20307">
                            <w:pPr>
                              <w:pStyle w:val="13"/>
                              <w:jc w:val="center"/>
                              <w:rPr>
                                <w:szCs w:val="24"/>
                              </w:rPr>
                            </w:pPr>
                            <m:oMathPara>
                              <m:oMath>
                                <m:r>
                                  <m:rPr/>
                                  <w:rPr>
                                    <w:rFonts w:hint="default" w:ascii="Cambria Math" w:hAnsi="Times New Roman"/>
                                    <w:color w:val="000000"/>
                                    <w:kern w:val="24"/>
                                    <w:szCs w:val="24"/>
                                  </w:rPr>
                                  <m:t>E(t)=</m:t>
                                </m:r>
                                <m:nary>
                                  <m:naryPr>
                                    <m:chr m:val="∑"/>
                                    <m:grow m:val="1"/>
                                    <m:limLoc m:val="undOvr"/>
                                    <m:supHide m:val="1"/>
                                    <m:ctrlPr>
                                      <w:rPr>
                                        <w:rFonts w:hint="default" w:ascii="Cambria Math" w:hAnsi="Cambria Math"/>
                                        <w:i/>
                                        <w:kern w:val="24"/>
                                        <w:szCs w:val="24"/>
                                      </w:rPr>
                                    </m:ctrlPr>
                                  </m:naryPr>
                                  <m:sub>
                                    <m:r>
                                      <m:rPr/>
                                      <w:rPr>
                                        <w:rFonts w:hint="default" w:ascii="Cambria Math" w:hAnsi="Times New Roman"/>
                                        <w:color w:val="000000"/>
                                        <w:kern w:val="24"/>
                                        <w:szCs w:val="24"/>
                                      </w:rPr>
                                      <m:t>i=1</m:t>
                                    </m:r>
                                    <m:ctrlPr>
                                      <w:rPr>
                                        <w:rFonts w:hint="default" w:ascii="Cambria Math" w:hAnsi="Cambria Math"/>
                                        <w:i/>
                                        <w:kern w:val="24"/>
                                        <w:szCs w:val="24"/>
                                      </w:rPr>
                                    </m:ctrlPr>
                                  </m:sub>
                                  <m:sup>
                                    <m:ctrlPr>
                                      <w:rPr>
                                        <w:rFonts w:hint="default" w:ascii="Cambria Math" w:hAnsi="Cambria Math"/>
                                        <w:i/>
                                        <w:kern w:val="24"/>
                                        <w:szCs w:val="24"/>
                                      </w:rPr>
                                    </m:ctrlPr>
                                  </m:sup>
                                  <m:e>
                                    <m:sSub>
                                      <m:sSubPr>
                                        <m:ctrlPr>
                                          <w:rPr>
                                            <w:rFonts w:hint="default" w:ascii="Cambria Math" w:hAnsi="Cambria Math"/>
                                            <w:i/>
                                            <w:color w:val="836967"/>
                                            <w:kern w:val="24"/>
                                            <w:szCs w:val="24"/>
                                          </w:rPr>
                                        </m:ctrlPr>
                                      </m:sSubPr>
                                      <m:e>
                                        <m:r>
                                          <m:rPr/>
                                          <w:rPr>
                                            <w:rFonts w:hint="default" w:ascii="Cambria Math" w:hAnsi="Times New Roman"/>
                                            <w:color w:val="000000"/>
                                            <w:kern w:val="24"/>
                                            <w:szCs w:val="24"/>
                                          </w:rPr>
                                          <m:t>Q</m:t>
                                        </m:r>
                                        <m:ctrlPr>
                                          <w:rPr>
                                            <w:rFonts w:hint="default" w:ascii="Cambria Math" w:hAnsi="Cambria Math"/>
                                            <w:i/>
                                            <w:color w:val="836967"/>
                                            <w:kern w:val="24"/>
                                            <w:szCs w:val="24"/>
                                          </w:rPr>
                                        </m:ctrlPr>
                                      </m:e>
                                      <m:sub>
                                        <m:r>
                                          <m:rPr/>
                                          <w:rPr>
                                            <w:rFonts w:hint="default" w:ascii="Cambria Math" w:hAnsi="Times New Roman"/>
                                            <w:color w:val="000000"/>
                                            <w:kern w:val="24"/>
                                            <w:szCs w:val="24"/>
                                          </w:rPr>
                                          <m:t>i</m:t>
                                        </m:r>
                                        <m:ctrlPr>
                                          <w:rPr>
                                            <w:rFonts w:hint="default" w:ascii="Cambria Math" w:hAnsi="Cambria Math"/>
                                            <w:i/>
                                            <w:color w:val="836967"/>
                                            <w:kern w:val="24"/>
                                            <w:szCs w:val="24"/>
                                          </w:rPr>
                                        </m:ctrlPr>
                                      </m:sub>
                                    </m:sSub>
                                    <m:ctrlPr>
                                      <w:rPr>
                                        <w:rFonts w:hint="default" w:ascii="Cambria Math" w:hAnsi="Cambria Math"/>
                                        <w:i/>
                                        <w:kern w:val="24"/>
                                        <w:szCs w:val="24"/>
                                      </w:rPr>
                                    </m:ctrlPr>
                                  </m:e>
                                </m:nary>
                                <m:r>
                                  <m:rPr/>
                                  <w:rPr>
                                    <w:rFonts w:hint="default" w:ascii="Cambria Math" w:hAnsi="Times New Roman"/>
                                    <w:color w:val="000000"/>
                                    <w:kern w:val="24"/>
                                    <w:szCs w:val="24"/>
                                  </w:rPr>
                                  <m:t>×</m:t>
                                </m:r>
                                <m:sSub>
                                  <m:sSubPr>
                                    <m:ctrlPr>
                                      <w:rPr>
                                        <w:rFonts w:hint="default" w:ascii="Cambria Math" w:hAnsi="Cambria Math"/>
                                        <w:i/>
                                        <w:color w:val="836967"/>
                                        <w:kern w:val="24"/>
                                        <w:szCs w:val="24"/>
                                      </w:rPr>
                                    </m:ctrlPr>
                                  </m:sSubPr>
                                  <m:e>
                                    <m:r>
                                      <m:rPr/>
                                      <w:rPr>
                                        <w:rFonts w:hint="default" w:ascii="Cambria Math" w:hAnsi="Times New Roman"/>
                                        <w:color w:val="000000"/>
                                        <w:kern w:val="24"/>
                                        <w:szCs w:val="24"/>
                                      </w:rPr>
                                      <m:t>R</m:t>
                                    </m:r>
                                    <m:ctrlPr>
                                      <w:rPr>
                                        <w:rFonts w:hint="default" w:ascii="Cambria Math" w:hAnsi="Cambria Math"/>
                                        <w:i/>
                                        <w:color w:val="836967"/>
                                        <w:kern w:val="24"/>
                                        <w:szCs w:val="24"/>
                                      </w:rPr>
                                    </m:ctrlPr>
                                  </m:e>
                                  <m:sub>
                                    <m:r>
                                      <m:rPr/>
                                      <w:rPr>
                                        <w:rFonts w:hint="default" w:ascii="Cambria Math" w:hAnsi="Times New Roman"/>
                                        <w:color w:val="000000"/>
                                        <w:kern w:val="24"/>
                                        <w:szCs w:val="24"/>
                                      </w:rPr>
                                      <m:t>i</m:t>
                                    </m:r>
                                    <m:ctrlPr>
                                      <w:rPr>
                                        <w:rFonts w:hint="default" w:ascii="Cambria Math" w:hAnsi="Cambria Math"/>
                                        <w:i/>
                                        <w:color w:val="836967"/>
                                        <w:kern w:val="24"/>
                                        <w:szCs w:val="24"/>
                                      </w:rPr>
                                    </m:ctrlPr>
                                  </m:sub>
                                </m:sSub>
                                <m:r>
                                  <m:rPr/>
                                  <w:rPr>
                                    <w:rFonts w:hint="default" w:ascii="Cambria Math" w:hAnsi="Times New Roman"/>
                                    <w:color w:val="000000"/>
                                    <w:kern w:val="24"/>
                                    <w:szCs w:val="24"/>
                                  </w:rPr>
                                  <m:t>×t+</m:t>
                                </m:r>
                                <m:f>
                                  <m:fPr>
                                    <m:ctrlPr>
                                      <w:rPr>
                                        <w:rFonts w:hint="default" w:ascii="Cambria Math" w:hAnsi="Cambria Math"/>
                                        <w:i/>
                                        <w:color w:val="836967"/>
                                        <w:kern w:val="24"/>
                                        <w:szCs w:val="24"/>
                                      </w:rPr>
                                    </m:ctrlPr>
                                  </m:fPr>
                                  <m:num>
                                    <m:sSub>
                                      <m:sSubPr>
                                        <m:ctrlPr>
                                          <w:rPr>
                                            <w:rFonts w:hint="default" w:ascii="Cambria Math" w:hAnsi="Cambria Math"/>
                                            <w:i/>
                                            <w:color w:val="836967"/>
                                            <w:kern w:val="24"/>
                                            <w:szCs w:val="24"/>
                                          </w:rPr>
                                        </m:ctrlPr>
                                      </m:sSubPr>
                                      <m:e>
                                        <m:r>
                                          <m:rPr/>
                                          <w:rPr>
                                            <w:rFonts w:hint="default" w:ascii="Cambria Math" w:hAnsi="Times New Roman"/>
                                            <w:color w:val="000000"/>
                                            <w:kern w:val="24"/>
                                            <w:szCs w:val="24"/>
                                          </w:rPr>
                                          <m:t>P</m:t>
                                        </m:r>
                                        <m:ctrlPr>
                                          <w:rPr>
                                            <w:rFonts w:hint="default" w:ascii="Cambria Math" w:hAnsi="Cambria Math"/>
                                            <w:i/>
                                            <w:color w:val="836967"/>
                                            <w:kern w:val="24"/>
                                            <w:szCs w:val="24"/>
                                          </w:rPr>
                                        </m:ctrlPr>
                                      </m:e>
                                      <m:sub>
                                        <m:r>
                                          <m:rPr/>
                                          <w:rPr>
                                            <w:rFonts w:hint="default" w:ascii="Cambria Math" w:hAnsi="Times New Roman"/>
                                            <w:color w:val="000000"/>
                                            <w:kern w:val="24"/>
                                            <w:szCs w:val="24"/>
                                          </w:rPr>
                                          <m:t>n</m:t>
                                        </m:r>
                                        <m:ctrlPr>
                                          <w:rPr>
                                            <w:rFonts w:hint="default" w:ascii="Cambria Math" w:hAnsi="Cambria Math"/>
                                            <w:i/>
                                            <w:color w:val="836967"/>
                                            <w:kern w:val="24"/>
                                            <w:szCs w:val="24"/>
                                          </w:rPr>
                                        </m:ctrlPr>
                                      </m:sub>
                                    </m:sSub>
                                    <m:r>
                                      <m:rPr/>
                                      <w:rPr>
                                        <w:rFonts w:hint="default" w:ascii="Cambria Math" w:hAnsi="Times New Roman"/>
                                        <w:color w:val="000000"/>
                                        <w:kern w:val="24"/>
                                        <w:szCs w:val="24"/>
                                      </w:rPr>
                                      <m:t>×</m:t>
                                    </m:r>
                                    <m:sSub>
                                      <m:sSubPr>
                                        <m:ctrlPr>
                                          <w:rPr>
                                            <w:rFonts w:hint="default" w:ascii="Cambria Math" w:hAnsi="Cambria Math"/>
                                            <w:i/>
                                            <w:color w:val="836967"/>
                                            <w:kern w:val="24"/>
                                            <w:szCs w:val="24"/>
                                          </w:rPr>
                                        </m:ctrlPr>
                                      </m:sSubPr>
                                      <m:e>
                                        <m:r>
                                          <m:rPr/>
                                          <w:rPr>
                                            <w:rFonts w:hint="default" w:ascii="Cambria Math" w:hAnsi="Times New Roman"/>
                                            <w:color w:val="000000"/>
                                            <w:kern w:val="24"/>
                                            <w:szCs w:val="24"/>
                                          </w:rPr>
                                          <m:t>I</m:t>
                                        </m:r>
                                        <m:ctrlPr>
                                          <w:rPr>
                                            <w:rFonts w:hint="default" w:ascii="Cambria Math" w:hAnsi="Cambria Math"/>
                                            <w:i/>
                                            <w:color w:val="836967"/>
                                            <w:kern w:val="24"/>
                                            <w:szCs w:val="24"/>
                                          </w:rPr>
                                        </m:ctrlPr>
                                      </m:e>
                                      <m:sub>
                                        <m:r>
                                          <m:rPr/>
                                          <w:rPr>
                                            <w:rFonts w:hint="default" w:ascii="Cambria Math" w:hAnsi="Times New Roman"/>
                                            <w:color w:val="000000"/>
                                            <w:kern w:val="24"/>
                                            <w:szCs w:val="24"/>
                                          </w:rPr>
                                          <m:t>n</m:t>
                                        </m:r>
                                        <m:ctrlPr>
                                          <w:rPr>
                                            <w:rFonts w:hint="default" w:ascii="Cambria Math" w:hAnsi="Cambria Math"/>
                                            <w:i/>
                                            <w:color w:val="836967"/>
                                            <w:kern w:val="24"/>
                                            <w:szCs w:val="24"/>
                                          </w:rPr>
                                        </m:ctrlPr>
                                      </m:sub>
                                    </m:sSub>
                                    <m:r>
                                      <m:rPr/>
                                      <w:rPr>
                                        <w:rFonts w:hint="default" w:ascii="Cambria Math" w:hAnsi="Times New Roman"/>
                                        <w:color w:val="000000"/>
                                        <w:kern w:val="24"/>
                                        <w:szCs w:val="24"/>
                                      </w:rPr>
                                      <m:t>×t</m:t>
                                    </m:r>
                                    <m:ctrlPr>
                                      <w:rPr>
                                        <w:rFonts w:hint="default" w:ascii="Cambria Math" w:hAnsi="Cambria Math"/>
                                        <w:i/>
                                        <w:color w:val="836967"/>
                                        <w:kern w:val="24"/>
                                        <w:szCs w:val="24"/>
                                      </w:rPr>
                                    </m:ctrlPr>
                                  </m:num>
                                  <m:den>
                                    <m:r>
                                      <m:rPr/>
                                      <w:rPr>
                                        <w:rFonts w:hint="default" w:ascii="Cambria Math" w:hAnsi="Times New Roman"/>
                                        <w:color w:val="000000"/>
                                        <w:kern w:val="24"/>
                                        <w:szCs w:val="24"/>
                                      </w:rPr>
                                      <m:t>CP</m:t>
                                    </m:r>
                                    <m:sSub>
                                      <m:sSubPr>
                                        <m:ctrlPr>
                                          <w:rPr>
                                            <w:rFonts w:hint="default" w:ascii="Cambria Math" w:hAnsi="Cambria Math"/>
                                            <w:i/>
                                            <w:color w:val="836967"/>
                                            <w:kern w:val="24"/>
                                            <w:szCs w:val="24"/>
                                          </w:rPr>
                                        </m:ctrlPr>
                                      </m:sSubPr>
                                      <m:e>
                                        <m:r>
                                          <m:rPr/>
                                          <w:rPr>
                                            <w:rFonts w:hint="default" w:ascii="Cambria Math" w:hAnsi="Times New Roman"/>
                                            <w:color w:val="000000"/>
                                            <w:kern w:val="24"/>
                                            <w:szCs w:val="24"/>
                                          </w:rPr>
                                          <m:t>I</m:t>
                                        </m:r>
                                        <m:ctrlPr>
                                          <w:rPr>
                                            <w:rFonts w:hint="default" w:ascii="Cambria Math" w:hAnsi="Cambria Math"/>
                                            <w:i/>
                                            <w:color w:val="836967"/>
                                            <w:kern w:val="24"/>
                                            <w:szCs w:val="24"/>
                                          </w:rPr>
                                        </m:ctrlPr>
                                      </m:e>
                                      <m:sub>
                                        <m:r>
                                          <m:rPr/>
                                          <w:rPr>
                                            <w:rFonts w:hint="default" w:ascii="Cambria Math" w:hAnsi="Times New Roman"/>
                                            <w:color w:val="000000"/>
                                            <w:kern w:val="24"/>
                                            <w:szCs w:val="24"/>
                                          </w:rPr>
                                          <m:t>n</m:t>
                                        </m:r>
                                        <m:ctrlPr>
                                          <w:rPr>
                                            <w:rFonts w:hint="default" w:ascii="Cambria Math" w:hAnsi="Cambria Math"/>
                                            <w:i/>
                                            <w:color w:val="836967"/>
                                            <w:kern w:val="24"/>
                                            <w:szCs w:val="24"/>
                                          </w:rPr>
                                        </m:ctrlPr>
                                      </m:sub>
                                    </m:sSub>
                                    <m:ctrlPr>
                                      <w:rPr>
                                        <w:rFonts w:hint="default" w:ascii="Cambria Math" w:hAnsi="Cambria Math"/>
                                        <w:i/>
                                        <w:color w:val="836967"/>
                                        <w:kern w:val="24"/>
                                        <w:szCs w:val="24"/>
                                      </w:rPr>
                                    </m:ctrlPr>
                                  </m:den>
                                </m:f>
                                <m:r>
                                  <m:rPr/>
                                  <w:rPr>
                                    <w:rFonts w:hint="default" w:ascii="Cambria Math" w:hAnsi="Times New Roman"/>
                                    <w:color w:val="000000"/>
                                    <w:kern w:val="24"/>
                                    <w:szCs w:val="24"/>
                                  </w:rPr>
                                  <m:t>×138</m:t>
                                </m:r>
                              </m:oMath>
                            </m:oMathPara>
                          </w:p>
                        </w:txbxContent>
                      </wps:txbx>
                      <wps:bodyPr vert="horz" wrap="none" lIns="0" tIns="0" rIns="0" bIns="0" rtlCol="0" anchor="t" anchorCtr="0">
                        <a:spAutoFit/>
                      </wps:bodyPr>
                    </wps:wsp>
                  </a:graphicData>
                </a:graphic>
              </wp:anchor>
            </w:drawing>
          </mc:Choice>
          <mc:Fallback>
            <w:pict>
              <v:shape id="文本框 8" o:spid="_x0000_s1026" o:spt="202" type="#_x0000_t202" style="position:absolute;left:0pt;margin-left:110.45pt;margin-top:2.25pt;height:70.55pt;width:439.1pt;mso-wrap-style:none;z-index:251660288;mso-width-relative:page;mso-height-relative:page;" filled="f" stroked="f" coordsize="21600,21600" o:gfxdata="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VMeqx2AAAAAoBAAAPAAAAAAAAAAEAIAAAACIAAABkcnMvZG93bnJl&#10;di54bWxQSwECFAAUAAAACACHTuJAmwvOHf0BAADsAwAADgAAAAAAAAABACAAAAAnAQAAZHJzL2Uy&#10;b0RvYy54bWxQSwUGAAAAAAYABgBZAQAAlgUAAAAA&#10;">
                <v:fill on="f" focussize="0,0"/>
                <v:stroke on="f" weight="1.5pt" dashstyle="dash"/>
                <v:imagedata o:title=""/>
                <o:lock v:ext="edit" aspectratio="f"/>
                <v:textbox inset="0mm,0mm,0mm,0mm" style="mso-fit-shape-to-text:t;">
                  <w:txbxContent>
                    <w:p w14:paraId="42F20307">
                      <w:pPr>
                        <w:pStyle w:val="13"/>
                        <w:jc w:val="center"/>
                        <w:rPr>
                          <w:szCs w:val="24"/>
                        </w:rPr>
                      </w:pPr>
                      <m:oMathPara>
                        <m:oMath>
                          <m:r>
                            <m:rPr/>
                            <w:rPr>
                              <w:rFonts w:hint="default" w:ascii="Cambria Math" w:hAnsi="Times New Roman"/>
                              <w:color w:val="000000"/>
                              <w:kern w:val="24"/>
                              <w:szCs w:val="24"/>
                            </w:rPr>
                            <m:t>E(t)=</m:t>
                          </m:r>
                          <m:nary>
                            <m:naryPr>
                              <m:chr m:val="∑"/>
                              <m:grow m:val="1"/>
                              <m:limLoc m:val="undOvr"/>
                              <m:supHide m:val="1"/>
                              <m:ctrlPr>
                                <w:rPr>
                                  <w:rFonts w:hint="default" w:ascii="Cambria Math" w:hAnsi="Cambria Math"/>
                                  <w:i/>
                                  <w:kern w:val="24"/>
                                  <w:szCs w:val="24"/>
                                </w:rPr>
                              </m:ctrlPr>
                            </m:naryPr>
                            <m:sub>
                              <m:r>
                                <m:rPr/>
                                <w:rPr>
                                  <w:rFonts w:hint="default" w:ascii="Cambria Math" w:hAnsi="Times New Roman"/>
                                  <w:color w:val="000000"/>
                                  <w:kern w:val="24"/>
                                  <w:szCs w:val="24"/>
                                </w:rPr>
                                <m:t>i=1</m:t>
                              </m:r>
                              <m:ctrlPr>
                                <w:rPr>
                                  <w:rFonts w:hint="default" w:ascii="Cambria Math" w:hAnsi="Cambria Math"/>
                                  <w:i/>
                                  <w:kern w:val="24"/>
                                  <w:szCs w:val="24"/>
                                </w:rPr>
                              </m:ctrlPr>
                            </m:sub>
                            <m:sup>
                              <m:ctrlPr>
                                <w:rPr>
                                  <w:rFonts w:hint="default" w:ascii="Cambria Math" w:hAnsi="Cambria Math"/>
                                  <w:i/>
                                  <w:kern w:val="24"/>
                                  <w:szCs w:val="24"/>
                                </w:rPr>
                              </m:ctrlPr>
                            </m:sup>
                            <m:e>
                              <m:sSub>
                                <m:sSubPr>
                                  <m:ctrlPr>
                                    <w:rPr>
                                      <w:rFonts w:hint="default" w:ascii="Cambria Math" w:hAnsi="Cambria Math"/>
                                      <w:i/>
                                      <w:color w:val="836967"/>
                                      <w:kern w:val="24"/>
                                      <w:szCs w:val="24"/>
                                    </w:rPr>
                                  </m:ctrlPr>
                                </m:sSubPr>
                                <m:e>
                                  <m:r>
                                    <m:rPr/>
                                    <w:rPr>
                                      <w:rFonts w:hint="default" w:ascii="Cambria Math" w:hAnsi="Times New Roman"/>
                                      <w:color w:val="000000"/>
                                      <w:kern w:val="24"/>
                                      <w:szCs w:val="24"/>
                                    </w:rPr>
                                    <m:t>Q</m:t>
                                  </m:r>
                                  <m:ctrlPr>
                                    <w:rPr>
                                      <w:rFonts w:hint="default" w:ascii="Cambria Math" w:hAnsi="Cambria Math"/>
                                      <w:i/>
                                      <w:color w:val="836967"/>
                                      <w:kern w:val="24"/>
                                      <w:szCs w:val="24"/>
                                    </w:rPr>
                                  </m:ctrlPr>
                                </m:e>
                                <m:sub>
                                  <m:r>
                                    <m:rPr/>
                                    <w:rPr>
                                      <w:rFonts w:hint="default" w:ascii="Cambria Math" w:hAnsi="Times New Roman"/>
                                      <w:color w:val="000000"/>
                                      <w:kern w:val="24"/>
                                      <w:szCs w:val="24"/>
                                    </w:rPr>
                                    <m:t>i</m:t>
                                  </m:r>
                                  <m:ctrlPr>
                                    <w:rPr>
                                      <w:rFonts w:hint="default" w:ascii="Cambria Math" w:hAnsi="Cambria Math"/>
                                      <w:i/>
                                      <w:color w:val="836967"/>
                                      <w:kern w:val="24"/>
                                      <w:szCs w:val="24"/>
                                    </w:rPr>
                                  </m:ctrlPr>
                                </m:sub>
                              </m:sSub>
                              <m:ctrlPr>
                                <w:rPr>
                                  <w:rFonts w:hint="default" w:ascii="Cambria Math" w:hAnsi="Cambria Math"/>
                                  <w:i/>
                                  <w:kern w:val="24"/>
                                  <w:szCs w:val="24"/>
                                </w:rPr>
                              </m:ctrlPr>
                            </m:e>
                          </m:nary>
                          <m:r>
                            <m:rPr/>
                            <w:rPr>
                              <w:rFonts w:hint="default" w:ascii="Cambria Math" w:hAnsi="Times New Roman"/>
                              <w:color w:val="000000"/>
                              <w:kern w:val="24"/>
                              <w:szCs w:val="24"/>
                            </w:rPr>
                            <m:t>×</m:t>
                          </m:r>
                          <m:sSub>
                            <m:sSubPr>
                              <m:ctrlPr>
                                <w:rPr>
                                  <w:rFonts w:hint="default" w:ascii="Cambria Math" w:hAnsi="Cambria Math"/>
                                  <w:i/>
                                  <w:color w:val="836967"/>
                                  <w:kern w:val="24"/>
                                  <w:szCs w:val="24"/>
                                </w:rPr>
                              </m:ctrlPr>
                            </m:sSubPr>
                            <m:e>
                              <m:r>
                                <m:rPr/>
                                <w:rPr>
                                  <w:rFonts w:hint="default" w:ascii="Cambria Math" w:hAnsi="Times New Roman"/>
                                  <w:color w:val="000000"/>
                                  <w:kern w:val="24"/>
                                  <w:szCs w:val="24"/>
                                </w:rPr>
                                <m:t>R</m:t>
                              </m:r>
                              <m:ctrlPr>
                                <w:rPr>
                                  <w:rFonts w:hint="default" w:ascii="Cambria Math" w:hAnsi="Cambria Math"/>
                                  <w:i/>
                                  <w:color w:val="836967"/>
                                  <w:kern w:val="24"/>
                                  <w:szCs w:val="24"/>
                                </w:rPr>
                              </m:ctrlPr>
                            </m:e>
                            <m:sub>
                              <m:r>
                                <m:rPr/>
                                <w:rPr>
                                  <w:rFonts w:hint="default" w:ascii="Cambria Math" w:hAnsi="Times New Roman"/>
                                  <w:color w:val="000000"/>
                                  <w:kern w:val="24"/>
                                  <w:szCs w:val="24"/>
                                </w:rPr>
                                <m:t>i</m:t>
                              </m:r>
                              <m:ctrlPr>
                                <w:rPr>
                                  <w:rFonts w:hint="default" w:ascii="Cambria Math" w:hAnsi="Cambria Math"/>
                                  <w:i/>
                                  <w:color w:val="836967"/>
                                  <w:kern w:val="24"/>
                                  <w:szCs w:val="24"/>
                                </w:rPr>
                              </m:ctrlPr>
                            </m:sub>
                          </m:sSub>
                          <m:r>
                            <m:rPr/>
                            <w:rPr>
                              <w:rFonts w:hint="default" w:ascii="Cambria Math" w:hAnsi="Times New Roman"/>
                              <w:color w:val="000000"/>
                              <w:kern w:val="24"/>
                              <w:szCs w:val="24"/>
                            </w:rPr>
                            <m:t>×t+</m:t>
                          </m:r>
                          <m:f>
                            <m:fPr>
                              <m:ctrlPr>
                                <w:rPr>
                                  <w:rFonts w:hint="default" w:ascii="Cambria Math" w:hAnsi="Cambria Math"/>
                                  <w:i/>
                                  <w:color w:val="836967"/>
                                  <w:kern w:val="24"/>
                                  <w:szCs w:val="24"/>
                                </w:rPr>
                              </m:ctrlPr>
                            </m:fPr>
                            <m:num>
                              <m:sSub>
                                <m:sSubPr>
                                  <m:ctrlPr>
                                    <w:rPr>
                                      <w:rFonts w:hint="default" w:ascii="Cambria Math" w:hAnsi="Cambria Math"/>
                                      <w:i/>
                                      <w:color w:val="836967"/>
                                      <w:kern w:val="24"/>
                                      <w:szCs w:val="24"/>
                                    </w:rPr>
                                  </m:ctrlPr>
                                </m:sSubPr>
                                <m:e>
                                  <m:r>
                                    <m:rPr/>
                                    <w:rPr>
                                      <w:rFonts w:hint="default" w:ascii="Cambria Math" w:hAnsi="Times New Roman"/>
                                      <w:color w:val="000000"/>
                                      <w:kern w:val="24"/>
                                      <w:szCs w:val="24"/>
                                    </w:rPr>
                                    <m:t>P</m:t>
                                  </m:r>
                                  <m:ctrlPr>
                                    <w:rPr>
                                      <w:rFonts w:hint="default" w:ascii="Cambria Math" w:hAnsi="Cambria Math"/>
                                      <w:i/>
                                      <w:color w:val="836967"/>
                                      <w:kern w:val="24"/>
                                      <w:szCs w:val="24"/>
                                    </w:rPr>
                                  </m:ctrlPr>
                                </m:e>
                                <m:sub>
                                  <m:r>
                                    <m:rPr/>
                                    <w:rPr>
                                      <w:rFonts w:hint="default" w:ascii="Cambria Math" w:hAnsi="Times New Roman"/>
                                      <w:color w:val="000000"/>
                                      <w:kern w:val="24"/>
                                      <w:szCs w:val="24"/>
                                    </w:rPr>
                                    <m:t>n</m:t>
                                  </m:r>
                                  <m:ctrlPr>
                                    <w:rPr>
                                      <w:rFonts w:hint="default" w:ascii="Cambria Math" w:hAnsi="Cambria Math"/>
                                      <w:i/>
                                      <w:color w:val="836967"/>
                                      <w:kern w:val="24"/>
                                      <w:szCs w:val="24"/>
                                    </w:rPr>
                                  </m:ctrlPr>
                                </m:sub>
                              </m:sSub>
                              <m:r>
                                <m:rPr/>
                                <w:rPr>
                                  <w:rFonts w:hint="default" w:ascii="Cambria Math" w:hAnsi="Times New Roman"/>
                                  <w:color w:val="000000"/>
                                  <w:kern w:val="24"/>
                                  <w:szCs w:val="24"/>
                                </w:rPr>
                                <m:t>×</m:t>
                              </m:r>
                              <m:sSub>
                                <m:sSubPr>
                                  <m:ctrlPr>
                                    <w:rPr>
                                      <w:rFonts w:hint="default" w:ascii="Cambria Math" w:hAnsi="Cambria Math"/>
                                      <w:i/>
                                      <w:color w:val="836967"/>
                                      <w:kern w:val="24"/>
                                      <w:szCs w:val="24"/>
                                    </w:rPr>
                                  </m:ctrlPr>
                                </m:sSubPr>
                                <m:e>
                                  <m:r>
                                    <m:rPr/>
                                    <w:rPr>
                                      <w:rFonts w:hint="default" w:ascii="Cambria Math" w:hAnsi="Times New Roman"/>
                                      <w:color w:val="000000"/>
                                      <w:kern w:val="24"/>
                                      <w:szCs w:val="24"/>
                                    </w:rPr>
                                    <m:t>I</m:t>
                                  </m:r>
                                  <m:ctrlPr>
                                    <w:rPr>
                                      <w:rFonts w:hint="default" w:ascii="Cambria Math" w:hAnsi="Cambria Math"/>
                                      <w:i/>
                                      <w:color w:val="836967"/>
                                      <w:kern w:val="24"/>
                                      <w:szCs w:val="24"/>
                                    </w:rPr>
                                  </m:ctrlPr>
                                </m:e>
                                <m:sub>
                                  <m:r>
                                    <m:rPr/>
                                    <w:rPr>
                                      <w:rFonts w:hint="default" w:ascii="Cambria Math" w:hAnsi="Times New Roman"/>
                                      <w:color w:val="000000"/>
                                      <w:kern w:val="24"/>
                                      <w:szCs w:val="24"/>
                                    </w:rPr>
                                    <m:t>n</m:t>
                                  </m:r>
                                  <m:ctrlPr>
                                    <w:rPr>
                                      <w:rFonts w:hint="default" w:ascii="Cambria Math" w:hAnsi="Cambria Math"/>
                                      <w:i/>
                                      <w:color w:val="836967"/>
                                      <w:kern w:val="24"/>
                                      <w:szCs w:val="24"/>
                                    </w:rPr>
                                  </m:ctrlPr>
                                </m:sub>
                              </m:sSub>
                              <m:r>
                                <m:rPr/>
                                <w:rPr>
                                  <w:rFonts w:hint="default" w:ascii="Cambria Math" w:hAnsi="Times New Roman"/>
                                  <w:color w:val="000000"/>
                                  <w:kern w:val="24"/>
                                  <w:szCs w:val="24"/>
                                </w:rPr>
                                <m:t>×t</m:t>
                              </m:r>
                              <m:ctrlPr>
                                <w:rPr>
                                  <w:rFonts w:hint="default" w:ascii="Cambria Math" w:hAnsi="Cambria Math"/>
                                  <w:i/>
                                  <w:color w:val="836967"/>
                                  <w:kern w:val="24"/>
                                  <w:szCs w:val="24"/>
                                </w:rPr>
                              </m:ctrlPr>
                            </m:num>
                            <m:den>
                              <m:r>
                                <m:rPr/>
                                <w:rPr>
                                  <w:rFonts w:hint="default" w:ascii="Cambria Math" w:hAnsi="Times New Roman"/>
                                  <w:color w:val="000000"/>
                                  <w:kern w:val="24"/>
                                  <w:szCs w:val="24"/>
                                </w:rPr>
                                <m:t>CP</m:t>
                              </m:r>
                              <m:sSub>
                                <m:sSubPr>
                                  <m:ctrlPr>
                                    <w:rPr>
                                      <w:rFonts w:hint="default" w:ascii="Cambria Math" w:hAnsi="Cambria Math"/>
                                      <w:i/>
                                      <w:color w:val="836967"/>
                                      <w:kern w:val="24"/>
                                      <w:szCs w:val="24"/>
                                    </w:rPr>
                                  </m:ctrlPr>
                                </m:sSubPr>
                                <m:e>
                                  <m:r>
                                    <m:rPr/>
                                    <w:rPr>
                                      <w:rFonts w:hint="default" w:ascii="Cambria Math" w:hAnsi="Times New Roman"/>
                                      <w:color w:val="000000"/>
                                      <w:kern w:val="24"/>
                                      <w:szCs w:val="24"/>
                                    </w:rPr>
                                    <m:t>I</m:t>
                                  </m:r>
                                  <m:ctrlPr>
                                    <w:rPr>
                                      <w:rFonts w:hint="default" w:ascii="Cambria Math" w:hAnsi="Cambria Math"/>
                                      <w:i/>
                                      <w:color w:val="836967"/>
                                      <w:kern w:val="24"/>
                                      <w:szCs w:val="24"/>
                                    </w:rPr>
                                  </m:ctrlPr>
                                </m:e>
                                <m:sub>
                                  <m:r>
                                    <m:rPr/>
                                    <w:rPr>
                                      <w:rFonts w:hint="default" w:ascii="Cambria Math" w:hAnsi="Times New Roman"/>
                                      <w:color w:val="000000"/>
                                      <w:kern w:val="24"/>
                                      <w:szCs w:val="24"/>
                                    </w:rPr>
                                    <m:t>n</m:t>
                                  </m:r>
                                  <m:ctrlPr>
                                    <w:rPr>
                                      <w:rFonts w:hint="default" w:ascii="Cambria Math" w:hAnsi="Cambria Math"/>
                                      <w:i/>
                                      <w:color w:val="836967"/>
                                      <w:kern w:val="24"/>
                                      <w:szCs w:val="24"/>
                                    </w:rPr>
                                  </m:ctrlPr>
                                </m:sub>
                              </m:sSub>
                              <m:ctrlPr>
                                <w:rPr>
                                  <w:rFonts w:hint="default" w:ascii="Cambria Math" w:hAnsi="Cambria Math"/>
                                  <w:i/>
                                  <w:color w:val="836967"/>
                                  <w:kern w:val="24"/>
                                  <w:szCs w:val="24"/>
                                </w:rPr>
                              </m:ctrlPr>
                            </m:den>
                          </m:f>
                          <m:r>
                            <m:rPr/>
                            <w:rPr>
                              <w:rFonts w:hint="default" w:ascii="Cambria Math" w:hAnsi="Times New Roman"/>
                              <w:color w:val="000000"/>
                              <w:kern w:val="24"/>
                              <w:szCs w:val="24"/>
                            </w:rPr>
                            <m:t>×138</m:t>
                          </m:r>
                        </m:oMath>
                      </m:oMathPara>
                    </w:p>
                  </w:txbxContent>
                </v:textbox>
              </v:shape>
            </w:pict>
          </mc:Fallback>
        </mc:AlternateContent>
      </w:r>
    </w:p>
    <w:p w14:paraId="216EE687">
      <w:pPr>
        <w:keepNext w:val="0"/>
        <w:keepLines w:val="0"/>
        <w:pageBreakBefore w:val="0"/>
        <w:kinsoku/>
        <w:wordWrap/>
        <w:overflowPunct/>
        <w:topLinePunct w:val="0"/>
        <w:bidi w:val="0"/>
        <w:adjustRightInd/>
        <w:spacing w:line="520" w:lineRule="atLeas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rPr>
        <w:t>式中： Qi表示碳可溯源类的某一活动强度，Ri表示单位活动碳足迹，Pn表示基准年静态投资，CPIn表示n年居民消费价格指数，In表示n年中国碳排放强度，t表示建设、运营及退役时间。常见材料及能源的碳排放因子数据</w:t>
      </w:r>
      <w:r>
        <w:rPr>
          <w:rFonts w:hint="eastAsia" w:ascii="宋体" w:hAnsi="宋体" w:cs="宋体"/>
          <w:sz w:val="24"/>
          <w:szCs w:val="24"/>
          <w:lang w:val="en-US" w:eastAsia="zh-CN"/>
        </w:rPr>
        <w:t>参见附录B。</w:t>
      </w:r>
      <w:bookmarkStart w:id="28" w:name="_Toc27784"/>
      <w:bookmarkStart w:id="29" w:name="_Toc27929"/>
      <w:bookmarkStart w:id="30" w:name="_Toc14014"/>
    </w:p>
    <w:p w14:paraId="3BB2567F">
      <w:pPr>
        <w:keepNext w:val="0"/>
        <w:keepLines w:val="0"/>
        <w:pageBreakBefore w:val="0"/>
        <w:kinsoku/>
        <w:wordWrap/>
        <w:overflowPunct/>
        <w:topLinePunct w:val="0"/>
        <w:bidi w:val="0"/>
        <w:adjustRightInd/>
        <w:spacing w:line="520" w:lineRule="atLeast"/>
        <w:ind w:firstLine="480" w:firstLineChars="200"/>
        <w:textAlignment w:val="auto"/>
        <w:rPr>
          <w:rFonts w:hint="eastAsia" w:ascii="宋体" w:hAnsi="宋体" w:cs="宋体"/>
          <w:sz w:val="24"/>
          <w:szCs w:val="24"/>
        </w:rPr>
      </w:pPr>
      <w:r>
        <w:rPr>
          <w:rFonts w:hint="eastAsia" w:ascii="宋体" w:hAnsi="宋体" w:eastAsia="宋体" w:cs="宋体"/>
          <w:sz w:val="24"/>
          <w:szCs w:val="24"/>
        </w:rPr>
        <w:t>人为影响强度用综合影响强度模型来反映，</w:t>
      </w:r>
      <w:r>
        <w:rPr>
          <w:rFonts w:hint="eastAsia" w:ascii="宋体" w:hAnsi="宋体" w:eastAsia="宋体" w:cs="宋体"/>
          <w:sz w:val="24"/>
          <w:szCs w:val="24"/>
          <w:lang w:val="en-US" w:eastAsia="zh-CN"/>
        </w:rPr>
        <w:t>具体</w:t>
      </w:r>
      <w:r>
        <w:rPr>
          <w:rFonts w:hint="eastAsia" w:ascii="宋体" w:hAnsi="宋体" w:eastAsia="宋体" w:cs="宋体"/>
          <w:sz w:val="24"/>
          <w:szCs w:val="24"/>
        </w:rPr>
        <w:t>计算方法为：</w:t>
      </w:r>
      <w:bookmarkEnd w:id="28"/>
      <w:bookmarkEnd w:id="29"/>
      <w:bookmarkEnd w:id="30"/>
    </w:p>
    <w:p w14:paraId="192C1CE4">
      <w:pPr>
        <w:pStyle w:val="13"/>
        <w:keepNext w:val="0"/>
        <w:keepLines w:val="0"/>
        <w:pageBreakBefore w:val="0"/>
        <w:kinsoku/>
        <w:wordWrap/>
        <w:overflowPunct/>
        <w:topLinePunct w:val="0"/>
        <w:bidi w:val="0"/>
        <w:adjustRightInd/>
        <w:spacing w:line="520" w:lineRule="atLeast"/>
        <w:jc w:val="center"/>
        <w:textAlignment w:val="auto"/>
        <w:rPr>
          <w:rFonts w:hint="eastAsia" w:ascii="宋体" w:hAnsi="宋体" w:cs="宋体"/>
          <w:sz w:val="24"/>
          <w:szCs w:val="24"/>
        </w:rPr>
      </w:pPr>
      <m:oMathPara>
        <m:oMath>
          <m:r>
            <m:rPr/>
            <w:rPr>
              <w:rFonts w:hint="eastAsia" w:ascii="Cambria Math" w:hAnsi="Cambria Math" w:cs="宋体"/>
              <w:color w:val="000000"/>
              <w:kern w:val="24"/>
              <w:sz w:val="21"/>
            </w:rPr>
            <m:t>I</m:t>
          </m:r>
          <m:d>
            <m:dPr>
              <m:ctrlPr>
                <w:rPr>
                  <w:rFonts w:hint="eastAsia" w:ascii="Cambria Math" w:hAnsi="Cambria Math" w:cs="宋体"/>
                  <w:i/>
                  <w:color w:val="000000"/>
                  <w:kern w:val="24"/>
                  <w:sz w:val="21"/>
                </w:rPr>
              </m:ctrlPr>
            </m:dPr>
            <m:e>
              <m:r>
                <m:rPr/>
                <w:rPr>
                  <w:rFonts w:hint="eastAsia" w:ascii="Cambria Math" w:hAnsi="Cambria Math" w:cs="宋体"/>
                  <w:color w:val="000000"/>
                  <w:kern w:val="24"/>
                  <w:sz w:val="21"/>
                </w:rPr>
                <m:t>t</m:t>
              </m:r>
              <m:ctrlPr>
                <w:rPr>
                  <w:rFonts w:hint="eastAsia" w:ascii="Cambria Math" w:hAnsi="Cambria Math" w:cs="宋体"/>
                  <w:i/>
                  <w:color w:val="000000"/>
                  <w:kern w:val="24"/>
                  <w:sz w:val="21"/>
                </w:rPr>
              </m:ctrlPr>
            </m:e>
          </m:d>
          <m:r>
            <m:rPr/>
            <w:rPr>
              <w:rFonts w:hint="eastAsia" w:ascii="Cambria Math" w:hAnsi="Cambria Math" w:cs="宋体"/>
              <w:color w:val="000000"/>
              <w:kern w:val="24"/>
              <w:sz w:val="21"/>
            </w:rPr>
            <m:t>=A</m:t>
          </m:r>
          <m:d>
            <m:dPr>
              <m:ctrlPr>
                <w:rPr>
                  <w:rFonts w:hint="eastAsia" w:ascii="Cambria Math" w:hAnsi="Cambria Math" w:cs="宋体"/>
                  <w:i/>
                  <w:color w:val="000000"/>
                  <w:kern w:val="24"/>
                  <w:sz w:val="21"/>
                </w:rPr>
              </m:ctrlPr>
            </m:dPr>
            <m:e>
              <m:r>
                <m:rPr/>
                <w:rPr>
                  <w:rFonts w:hint="eastAsia" w:ascii="Cambria Math" w:hAnsi="Cambria Math" w:cs="宋体"/>
                  <w:color w:val="000000"/>
                  <w:kern w:val="24"/>
                  <w:sz w:val="21"/>
                </w:rPr>
                <m:t>t</m:t>
              </m:r>
              <m:ctrlPr>
                <w:rPr>
                  <w:rFonts w:hint="eastAsia" w:ascii="Cambria Math" w:hAnsi="Cambria Math" w:cs="宋体"/>
                  <w:i/>
                  <w:color w:val="000000"/>
                  <w:kern w:val="24"/>
                  <w:sz w:val="21"/>
                </w:rPr>
              </m:ctrlPr>
            </m:e>
          </m:d>
          <m:r>
            <m:rPr/>
            <w:rPr>
              <w:rFonts w:hint="eastAsia" w:ascii="Cambria Math" w:hAnsi="Cambria Math" w:cs="宋体"/>
              <w:color w:val="000000"/>
              <w:kern w:val="24"/>
              <w:sz w:val="21"/>
            </w:rPr>
            <m:t>×</m:t>
          </m:r>
          <m:d>
            <m:dPr>
              <m:ctrlPr>
                <w:rPr>
                  <w:rFonts w:hint="eastAsia" w:ascii="Cambria Math" w:hAnsi="Cambria Math" w:cs="宋体"/>
                  <w:i/>
                  <w:color w:val="000000"/>
                  <w:kern w:val="24"/>
                  <w:sz w:val="21"/>
                </w:rPr>
              </m:ctrlPr>
            </m:dPr>
            <m:e>
              <m:r>
                <m:rPr/>
                <w:rPr>
                  <w:rFonts w:hint="eastAsia" w:ascii="Cambria Math" w:hAnsi="Cambria Math" w:cs="宋体"/>
                  <w:color w:val="000000"/>
                  <w:kern w:val="24"/>
                  <w:sz w:val="21"/>
                </w:rPr>
                <m:t>1−</m:t>
              </m:r>
              <m:f>
                <m:fPr>
                  <m:ctrlPr>
                    <w:rPr>
                      <w:rFonts w:hint="eastAsia" w:ascii="Cambria Math" w:hAnsi="Cambria Math" w:cs="宋体"/>
                      <w:i/>
                      <w:color w:val="000000"/>
                      <w:kern w:val="24"/>
                      <w:sz w:val="21"/>
                    </w:rPr>
                  </m:ctrlPr>
                </m:fPr>
                <m:num>
                  <m:r>
                    <m:rPr/>
                    <w:rPr>
                      <w:rFonts w:hint="eastAsia" w:ascii="Cambria Math" w:hAnsi="Cambria Math" w:cs="宋体"/>
                      <w:color w:val="000000"/>
                      <w:kern w:val="24"/>
                      <w:sz w:val="21"/>
                    </w:rPr>
                    <m:t>M</m:t>
                  </m:r>
                  <m:d>
                    <m:dPr>
                      <m:ctrlPr>
                        <w:rPr>
                          <w:rFonts w:hint="eastAsia" w:ascii="Cambria Math" w:hAnsi="Cambria Math" w:cs="宋体"/>
                          <w:i/>
                          <w:color w:val="000000"/>
                          <w:kern w:val="24"/>
                          <w:sz w:val="21"/>
                        </w:rPr>
                      </m:ctrlPr>
                    </m:dPr>
                    <m:e>
                      <m:r>
                        <m:rPr/>
                        <w:rPr>
                          <w:rFonts w:hint="eastAsia" w:ascii="Cambria Math" w:hAnsi="Cambria Math" w:cs="宋体"/>
                          <w:color w:val="000000"/>
                          <w:kern w:val="24"/>
                          <w:sz w:val="21"/>
                        </w:rPr>
                        <m:t>t</m:t>
                      </m:r>
                      <m:ctrlPr>
                        <w:rPr>
                          <w:rFonts w:hint="eastAsia" w:ascii="Cambria Math" w:hAnsi="Cambria Math" w:cs="宋体"/>
                          <w:i/>
                          <w:color w:val="000000"/>
                          <w:kern w:val="24"/>
                          <w:sz w:val="21"/>
                        </w:rPr>
                      </m:ctrlPr>
                    </m:e>
                  </m:d>
                  <m:r>
                    <m:rPr/>
                    <w:rPr>
                      <w:rFonts w:hint="eastAsia" w:ascii="Cambria Math" w:hAnsi="Cambria Math" w:cs="宋体"/>
                      <w:color w:val="000000"/>
                      <w:kern w:val="24"/>
                      <w:sz w:val="21"/>
                    </w:rPr>
                    <m:t>×P</m:t>
                  </m:r>
                  <m:d>
                    <m:dPr>
                      <m:ctrlPr>
                        <w:rPr>
                          <w:rFonts w:hint="eastAsia" w:ascii="Cambria Math" w:hAnsi="Cambria Math" w:cs="宋体"/>
                          <w:i/>
                          <w:color w:val="000000"/>
                          <w:kern w:val="24"/>
                          <w:sz w:val="21"/>
                        </w:rPr>
                      </m:ctrlPr>
                    </m:dPr>
                    <m:e>
                      <m:r>
                        <m:rPr/>
                        <w:rPr>
                          <w:rFonts w:hint="eastAsia" w:ascii="Cambria Math" w:hAnsi="Cambria Math" w:cs="宋体"/>
                          <w:color w:val="000000"/>
                          <w:kern w:val="24"/>
                          <w:sz w:val="21"/>
                        </w:rPr>
                        <m:t>t</m:t>
                      </m:r>
                      <m:ctrlPr>
                        <w:rPr>
                          <w:rFonts w:hint="eastAsia" w:ascii="Cambria Math" w:hAnsi="Cambria Math" w:cs="宋体"/>
                          <w:i/>
                          <w:color w:val="000000"/>
                          <w:kern w:val="24"/>
                          <w:sz w:val="21"/>
                        </w:rPr>
                      </m:ctrlPr>
                    </m:e>
                  </m:d>
                  <m:ctrlPr>
                    <w:rPr>
                      <w:rFonts w:hint="eastAsia" w:ascii="Cambria Math" w:hAnsi="Cambria Math" w:cs="宋体"/>
                      <w:i/>
                      <w:color w:val="000000"/>
                      <w:kern w:val="24"/>
                      <w:sz w:val="21"/>
                    </w:rPr>
                  </m:ctrlPr>
                </m:num>
                <m:den>
                  <m:r>
                    <m:rPr/>
                    <w:rPr>
                      <w:rFonts w:hint="eastAsia" w:ascii="Cambria Math" w:hAnsi="Cambria Math" w:cs="宋体"/>
                      <w:color w:val="000000"/>
                      <w:kern w:val="24"/>
                      <w:sz w:val="21"/>
                    </w:rPr>
                    <m:t>C</m:t>
                  </m:r>
                  <m:d>
                    <m:dPr>
                      <m:ctrlPr>
                        <w:rPr>
                          <w:rFonts w:hint="eastAsia" w:ascii="Cambria Math" w:hAnsi="Cambria Math" w:cs="宋体"/>
                          <w:i/>
                          <w:color w:val="000000"/>
                          <w:kern w:val="24"/>
                          <w:sz w:val="21"/>
                        </w:rPr>
                      </m:ctrlPr>
                    </m:dPr>
                    <m:e>
                      <m:r>
                        <m:rPr/>
                        <w:rPr>
                          <w:rFonts w:hint="eastAsia" w:ascii="Cambria Math" w:hAnsi="Cambria Math" w:cs="宋体"/>
                          <w:color w:val="000000"/>
                          <w:kern w:val="24"/>
                          <w:sz w:val="21"/>
                        </w:rPr>
                        <m:t>t</m:t>
                      </m:r>
                      <m:ctrlPr>
                        <w:rPr>
                          <w:rFonts w:hint="eastAsia" w:ascii="Cambria Math" w:hAnsi="Cambria Math" w:cs="宋体"/>
                          <w:i/>
                          <w:color w:val="000000"/>
                          <w:kern w:val="24"/>
                          <w:sz w:val="21"/>
                        </w:rPr>
                      </m:ctrlPr>
                    </m:e>
                  </m:d>
                  <m:ctrlPr>
                    <w:rPr>
                      <w:rFonts w:hint="eastAsia" w:ascii="Cambria Math" w:hAnsi="Cambria Math" w:cs="宋体"/>
                      <w:i/>
                      <w:color w:val="000000"/>
                      <w:kern w:val="24"/>
                      <w:sz w:val="21"/>
                    </w:rPr>
                  </m:ctrlPr>
                </m:den>
              </m:f>
              <m:ctrlPr>
                <w:rPr>
                  <w:rFonts w:hint="eastAsia" w:ascii="Cambria Math" w:hAnsi="Cambria Math" w:cs="宋体"/>
                  <w:i/>
                  <w:color w:val="000000"/>
                  <w:kern w:val="24"/>
                  <w:sz w:val="21"/>
                </w:rPr>
              </m:ctrlPr>
            </m:e>
          </m:d>
        </m:oMath>
      </m:oMathPara>
    </w:p>
    <w:p w14:paraId="66AE2D6B">
      <w:pPr>
        <w:keepNext w:val="0"/>
        <w:keepLines w:val="0"/>
        <w:pageBreakBefore w:val="0"/>
        <w:kinsoku/>
        <w:wordWrap/>
        <w:overflowPunct/>
        <w:topLinePunct w:val="0"/>
        <w:bidi w:val="0"/>
        <w:adjustRightInd/>
        <w:spacing w:line="520" w:lineRule="atLeast"/>
        <w:ind w:firstLine="480" w:firstLineChars="200"/>
        <w:textAlignment w:val="auto"/>
        <w:rPr>
          <w:rFonts w:hint="eastAsia" w:ascii="宋体" w:hAnsi="宋体" w:cs="宋体"/>
          <w:sz w:val="24"/>
          <w:szCs w:val="24"/>
        </w:rPr>
      </w:pPr>
      <w:r>
        <w:rPr>
          <w:rFonts w:hint="eastAsia" w:ascii="宋体" w:hAnsi="宋体" w:cs="宋体"/>
          <w:sz w:val="24"/>
          <w:szCs w:val="24"/>
        </w:rPr>
        <w:t>式中，人为活动强度A(t)因子中，选取流速影响超过5%的泥沙冲淤年均厚度(cm)作为代表指标；保护措施效果M(t)因子中，选取累积侵蚀改善率(%)作为代表指标；政策干预P(t)因子中，选取归一化的环保投资额(万元)作为代表因子；环境承载力C(t)因子中，选取水质、沉积物质量、生物多样性和净初级生产力作为代表指标。</w:t>
      </w:r>
      <w:bookmarkStart w:id="31" w:name="_Toc25814"/>
      <w:bookmarkStart w:id="32" w:name="_Toc19225"/>
      <w:bookmarkStart w:id="33" w:name="_Toc25445"/>
    </w:p>
    <w:p w14:paraId="31F5F1F4">
      <w:pPr>
        <w:keepNext w:val="0"/>
        <w:keepLines w:val="0"/>
        <w:pageBreakBefore w:val="0"/>
        <w:kinsoku/>
        <w:wordWrap/>
        <w:overflowPunct/>
        <w:topLinePunct w:val="0"/>
        <w:bidi w:val="0"/>
        <w:adjustRightInd/>
        <w:spacing w:line="52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生态保护效益用活力海岸指数模型量化，计算方法为各效益的影响权重与效益状态的乘积，</w:t>
      </w:r>
      <w:r>
        <w:rPr>
          <w:rFonts w:hint="eastAsia" w:ascii="宋体" w:hAnsi="宋体" w:eastAsia="宋体" w:cs="宋体"/>
          <w:sz w:val="24"/>
          <w:szCs w:val="24"/>
          <w:lang w:val="en-US" w:eastAsia="zh-CN"/>
        </w:rPr>
        <w:t>具体</w:t>
      </w:r>
      <w:r>
        <w:rPr>
          <w:rFonts w:hint="eastAsia" w:ascii="宋体" w:hAnsi="宋体" w:eastAsia="宋体" w:cs="宋体"/>
          <w:sz w:val="24"/>
          <w:szCs w:val="24"/>
        </w:rPr>
        <w:t>计算方法为：</w:t>
      </w:r>
      <w:bookmarkEnd w:id="31"/>
      <w:bookmarkEnd w:id="32"/>
      <w:bookmarkEnd w:id="33"/>
    </w:p>
    <w:p w14:paraId="22E7000B">
      <w:pPr>
        <w:keepNext w:val="0"/>
        <w:keepLines w:val="0"/>
        <w:pageBreakBefore w:val="0"/>
        <w:kinsoku/>
        <w:wordWrap/>
        <w:overflowPunct/>
        <w:topLinePunct w:val="0"/>
        <w:bidi w:val="0"/>
        <w:adjustRightInd/>
        <w:spacing w:line="520" w:lineRule="atLeast"/>
        <w:jc w:val="center"/>
        <w:textAlignment w:val="auto"/>
        <w:rPr>
          <w:rFonts w:hint="eastAsia" w:ascii="宋体" w:hAnsi="宋体" w:cs="宋体"/>
          <w:sz w:val="24"/>
          <w:szCs w:val="24"/>
        </w:rPr>
      </w:pPr>
      <m:oMathPara>
        <m:oMath>
          <m:r>
            <m:rPr/>
            <w:rPr>
              <w:rFonts w:hint="eastAsia" w:ascii="Cambria Math" w:hAnsi="Cambria Math" w:cs="宋体"/>
            </w:rPr>
            <m:t>L</m:t>
          </m:r>
          <m:d>
            <m:dPr>
              <m:ctrlPr>
                <w:rPr>
                  <w:rFonts w:hint="eastAsia" w:ascii="Cambria Math" w:hAnsi="Cambria Math" w:cs="宋体"/>
                  <w:i/>
                </w:rPr>
              </m:ctrlPr>
            </m:dPr>
            <m:e>
              <m:r>
                <m:rPr/>
                <w:rPr>
                  <w:rFonts w:hint="eastAsia" w:ascii="Cambria Math" w:hAnsi="Cambria Math" w:cs="宋体"/>
                </w:rPr>
                <m:t>t</m:t>
              </m:r>
              <m:ctrlPr>
                <w:rPr>
                  <w:rFonts w:hint="eastAsia" w:ascii="Cambria Math" w:hAnsi="Cambria Math" w:cs="宋体"/>
                  <w:i/>
                </w:rPr>
              </m:ctrlPr>
            </m:e>
          </m:d>
          <m:r>
            <m:rPr/>
            <w:rPr>
              <w:rFonts w:hint="eastAsia" w:ascii="Cambria Math" w:hAnsi="Cambria Math" w:cs="宋体"/>
            </w:rPr>
            <m:t>=</m:t>
          </m:r>
          <m:nary>
            <m:naryPr>
              <m:chr m:val="∑"/>
              <m:limLoc m:val="subSup"/>
              <m:ctrlPr>
                <w:rPr>
                  <w:rFonts w:hint="eastAsia" w:ascii="Cambria Math" w:hAnsi="Cambria Math" w:cs="宋体"/>
                  <w:i/>
                </w:rPr>
              </m:ctrlPr>
            </m:naryPr>
            <m:sub>
              <m:r>
                <m:rPr/>
                <w:rPr>
                  <w:rFonts w:hint="eastAsia" w:ascii="Cambria Math" w:hAnsi="Cambria Math" w:cs="宋体"/>
                </w:rPr>
                <m:t>i=1</m:t>
              </m:r>
              <m:ctrlPr>
                <w:rPr>
                  <w:rFonts w:hint="eastAsia" w:ascii="Cambria Math" w:hAnsi="Cambria Math" w:cs="宋体"/>
                  <w:i/>
                </w:rPr>
              </m:ctrlPr>
            </m:sub>
            <m:sup>
              <m:r>
                <m:rPr/>
                <w:rPr>
                  <w:rFonts w:hint="eastAsia" w:ascii="Cambria Math" w:hAnsi="Cambria Math" w:cs="宋体"/>
                </w:rPr>
                <m:t>n</m:t>
              </m:r>
              <m:ctrlPr>
                <w:rPr>
                  <w:rFonts w:hint="eastAsia" w:ascii="Cambria Math" w:hAnsi="Cambria Math" w:cs="宋体"/>
                  <w:i/>
                </w:rPr>
              </m:ctrlPr>
            </m:sup>
            <m:e>
              <m:sSub>
                <m:sSubPr>
                  <m:ctrlPr>
                    <w:rPr>
                      <w:rFonts w:hint="eastAsia" w:ascii="Cambria Math" w:hAnsi="Cambria Math" w:cs="宋体"/>
                      <w:i/>
                    </w:rPr>
                  </m:ctrlPr>
                </m:sSubPr>
                <m:e>
                  <m:r>
                    <m:rPr/>
                    <w:rPr>
                      <w:rFonts w:hint="eastAsia" w:ascii="Cambria Math" w:hAnsi="Cambria Math" w:cs="宋体"/>
                    </w:rPr>
                    <m:t>w</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r>
                <m:rPr/>
                <w:rPr>
                  <w:rFonts w:hint="eastAsia" w:ascii="Cambria Math" w:hAnsi="Cambria Math" w:cs="宋体"/>
                </w:rPr>
                <m:t>×</m:t>
              </m:r>
              <m:sSub>
                <m:sSubPr>
                  <m:ctrlPr>
                    <w:rPr>
                      <w:rFonts w:hint="eastAsia" w:ascii="Cambria Math" w:hAnsi="Cambria Math" w:cs="宋体"/>
                      <w:i/>
                    </w:rPr>
                  </m:ctrlPr>
                </m:sSubPr>
                <m:e>
                  <m:r>
                    <m:rPr/>
                    <w:rPr>
                      <w:rFonts w:hint="eastAsia" w:ascii="Cambria Math" w:hAnsi="Cambria Math" w:cs="宋体"/>
                    </w:rPr>
                    <m:t>e</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r>
                <m:rPr/>
                <w:rPr>
                  <w:rFonts w:hint="eastAsia" w:ascii="Cambria Math" w:hAnsi="Cambria Math" w:cs="宋体"/>
                </w:rPr>
                <m:t>(t)</m:t>
              </m:r>
              <m:ctrlPr>
                <w:rPr>
                  <w:rFonts w:hint="eastAsia" w:ascii="Cambria Math" w:hAnsi="Cambria Math" w:cs="宋体"/>
                  <w:i/>
                </w:rPr>
              </m:ctrlPr>
            </m:e>
          </m:nary>
        </m:oMath>
      </m:oMathPara>
    </w:p>
    <w:p w14:paraId="60F3771A">
      <w:pPr>
        <w:keepNext w:val="0"/>
        <w:keepLines w:val="0"/>
        <w:pageBreakBefore w:val="0"/>
        <w:kinsoku/>
        <w:wordWrap/>
        <w:overflowPunct/>
        <w:topLinePunct w:val="0"/>
        <w:bidi w:val="0"/>
        <w:adjustRightInd/>
        <w:spacing w:line="520" w:lineRule="atLeas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rPr>
        <w:t>式中：w</w:t>
      </w:r>
      <w:r>
        <w:rPr>
          <w:rFonts w:hint="eastAsia" w:ascii="宋体" w:hAnsi="宋体" w:cs="宋体"/>
          <w:sz w:val="24"/>
          <w:szCs w:val="24"/>
          <w:vertAlign w:val="subscript"/>
        </w:rPr>
        <w:t>i</w:t>
      </w:r>
      <w:r>
        <w:rPr>
          <w:rFonts w:hint="eastAsia" w:ascii="宋体" w:hAnsi="宋体" w:cs="宋体"/>
          <w:sz w:val="24"/>
          <w:szCs w:val="24"/>
        </w:rPr>
        <w:t>为因素权重，e</w:t>
      </w:r>
      <w:r>
        <w:rPr>
          <w:rFonts w:hint="eastAsia" w:ascii="宋体" w:hAnsi="宋体" w:cs="宋体"/>
          <w:sz w:val="24"/>
          <w:szCs w:val="24"/>
          <w:vertAlign w:val="subscript"/>
        </w:rPr>
        <w:t>i</w:t>
      </w:r>
      <w:r>
        <w:rPr>
          <w:rFonts w:hint="eastAsia" w:ascii="宋体" w:hAnsi="宋体" w:cs="宋体"/>
          <w:sz w:val="24"/>
          <w:szCs w:val="24"/>
        </w:rPr>
        <w:t>为指标因素状态，且随时间变化。活力海岸指数</w:t>
      </w:r>
      <w:r>
        <w:rPr>
          <w:rFonts w:hint="eastAsia" w:ascii="宋体" w:hAnsi="宋体" w:cs="宋体"/>
          <w:sz w:val="24"/>
          <w:szCs w:val="24"/>
          <w:lang w:val="en-US" w:eastAsia="zh-CN"/>
        </w:rPr>
        <w:t>评价指标体系参照</w:t>
      </w:r>
      <w:r>
        <w:rPr>
          <w:rFonts w:hint="default" w:ascii="宋体" w:hAnsi="宋体" w:cs="宋体"/>
          <w:sz w:val="24"/>
          <w:szCs w:val="24"/>
        </w:rPr>
        <w:t>TCSES 173-2024</w:t>
      </w:r>
      <w:r>
        <w:rPr>
          <w:rFonts w:hint="eastAsia" w:ascii="宋体" w:hAnsi="宋体" w:cs="宋体"/>
          <w:sz w:val="24"/>
          <w:szCs w:val="24"/>
          <w:lang w:val="en-US" w:eastAsia="zh-CN"/>
        </w:rPr>
        <w:t>执行，不同岸线类型的活力海岸评价指标权重参照附录C。</w:t>
      </w:r>
      <w:bookmarkStart w:id="34" w:name="_Toc32680"/>
      <w:bookmarkStart w:id="35" w:name="_Toc11214"/>
      <w:bookmarkStart w:id="36" w:name="_Toc28260"/>
    </w:p>
    <w:p w14:paraId="339EB3AC">
      <w:pPr>
        <w:keepNext w:val="0"/>
        <w:keepLines w:val="0"/>
        <w:pageBreakBefore w:val="0"/>
        <w:kinsoku/>
        <w:wordWrap/>
        <w:overflowPunct/>
        <w:topLinePunct w:val="0"/>
        <w:bidi w:val="0"/>
        <w:adjustRightInd/>
        <w:spacing w:line="520" w:lineRule="atLeas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多目标协调度的</w:t>
      </w:r>
      <w:r>
        <w:rPr>
          <w:rFonts w:hint="default" w:ascii="宋体" w:hAnsi="宋体" w:eastAsia="宋体" w:cs="宋体"/>
          <w:sz w:val="24"/>
          <w:szCs w:val="24"/>
          <w:lang w:val="en-US" w:eastAsia="zh-CN"/>
        </w:rPr>
        <w:t>计算方法如下：</w:t>
      </w:r>
      <w:bookmarkEnd w:id="34"/>
      <w:bookmarkEnd w:id="35"/>
      <w:bookmarkEnd w:id="36"/>
    </w:p>
    <w:p w14:paraId="79477FFA">
      <w:pPr>
        <w:keepNext w:val="0"/>
        <w:keepLines w:val="0"/>
        <w:pageBreakBefore w:val="0"/>
        <w:kinsoku/>
        <w:wordWrap/>
        <w:overflowPunct/>
        <w:topLinePunct w:val="0"/>
        <w:bidi w:val="0"/>
        <w:adjustRightInd/>
        <w:spacing w:line="520" w:lineRule="atLeast"/>
        <w:jc w:val="center"/>
        <w:textAlignment w:val="auto"/>
        <w:rPr>
          <w:rFonts w:hint="eastAsia" w:ascii="宋体" w:hAnsi="宋体" w:cs="宋体"/>
          <w:sz w:val="24"/>
          <w:szCs w:val="24"/>
        </w:rPr>
      </w:pPr>
      <m:oMathPara>
        <m:oMath>
          <m:r>
            <m:rPr/>
            <w:rPr>
              <w:rFonts w:hint="eastAsia" w:ascii="Cambria Math" w:hAnsi="Cambria Math" w:cs="宋体"/>
            </w:rPr>
            <m:t>T=</m:t>
          </m:r>
          <m:nary>
            <m:naryPr>
              <m:chr m:val="∑"/>
              <m:limLoc m:val="undOvr"/>
              <m:subHide m:val="1"/>
              <m:supHide m:val="1"/>
              <m:ctrlPr>
                <w:rPr>
                  <w:rFonts w:hint="eastAsia" w:ascii="Cambria Math" w:hAnsi="Cambria Math" w:cs="宋体"/>
                  <w:i/>
                </w:rPr>
              </m:ctrlPr>
            </m:naryPr>
            <m:sub>
              <m:ctrlPr>
                <w:rPr>
                  <w:rFonts w:hint="eastAsia" w:ascii="Cambria Math" w:hAnsi="Cambria Math" w:cs="宋体"/>
                  <w:i/>
                </w:rPr>
              </m:ctrlPr>
            </m:sub>
            <m:sup>
              <m:ctrlPr>
                <w:rPr>
                  <w:rFonts w:hint="eastAsia" w:ascii="Cambria Math" w:hAnsi="Cambria Math" w:cs="宋体"/>
                  <w:i/>
                </w:rPr>
              </m:ctrlPr>
            </m:sup>
            <m:e>
              <m:sSub>
                <m:sSubPr>
                  <m:ctrlPr>
                    <w:rPr>
                      <w:rFonts w:hint="eastAsia" w:ascii="Cambria Math" w:hAnsi="Cambria Math" w:cs="宋体"/>
                      <w:i/>
                    </w:rPr>
                  </m:ctrlPr>
                </m:sSubPr>
                <m:e>
                  <m:r>
                    <m:rPr/>
                    <w:rPr>
                      <w:rFonts w:hint="eastAsia" w:ascii="Cambria Math" w:hAnsi="Cambria Math" w:cs="宋体"/>
                    </w:rPr>
                    <m:t>β</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sSub>
                <m:sSubPr>
                  <m:ctrlPr>
                    <w:rPr>
                      <w:rFonts w:hint="eastAsia" w:ascii="Cambria Math" w:hAnsi="Cambria Math" w:cs="宋体"/>
                      <w:i/>
                    </w:rPr>
                  </m:ctrlPr>
                </m:sSubPr>
                <m:e>
                  <m:r>
                    <m:rPr/>
                    <w:rPr>
                      <w:rFonts w:hint="eastAsia" w:ascii="Cambria Math" w:hAnsi="Cambria Math" w:cs="宋体"/>
                    </w:rPr>
                    <m:t>U</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ctrlPr>
                <w:rPr>
                  <w:rFonts w:hint="eastAsia" w:ascii="Cambria Math" w:hAnsi="Cambria Math" w:cs="宋体"/>
                  <w:i/>
                </w:rPr>
              </m:ctrlPr>
            </m:e>
          </m:nary>
        </m:oMath>
      </m:oMathPara>
    </w:p>
    <w:p w14:paraId="5DB9BB64">
      <w:pPr>
        <w:keepNext w:val="0"/>
        <w:keepLines w:val="0"/>
        <w:pageBreakBefore w:val="0"/>
        <w:kinsoku/>
        <w:wordWrap/>
        <w:overflowPunct/>
        <w:topLinePunct w:val="0"/>
        <w:bidi w:val="0"/>
        <w:adjustRightInd/>
        <w:spacing w:line="520" w:lineRule="atLeas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式中：T表示协调度，β</w:t>
      </w:r>
      <w:r>
        <w:rPr>
          <w:rFonts w:hint="eastAsia" w:ascii="宋体" w:hAnsi="宋体" w:cs="宋体"/>
          <w:sz w:val="24"/>
          <w:szCs w:val="24"/>
          <w:vertAlign w:val="subscript"/>
        </w:rPr>
        <w:t>i</w:t>
      </w:r>
      <w:r>
        <w:rPr>
          <w:rFonts w:hint="eastAsia" w:ascii="宋体" w:hAnsi="宋体" w:cs="宋体"/>
          <w:sz w:val="24"/>
          <w:szCs w:val="24"/>
        </w:rPr>
        <w:t>表示权重，U</w:t>
      </w:r>
      <w:r>
        <w:rPr>
          <w:rFonts w:hint="eastAsia" w:ascii="宋体" w:hAnsi="宋体" w:cs="宋体"/>
          <w:sz w:val="24"/>
          <w:szCs w:val="24"/>
          <w:vertAlign w:val="subscript"/>
        </w:rPr>
        <w:t>i</w:t>
      </w:r>
      <w:r>
        <w:rPr>
          <w:rFonts w:hint="eastAsia" w:ascii="宋体" w:hAnsi="宋体" w:cs="宋体"/>
          <w:sz w:val="24"/>
          <w:szCs w:val="24"/>
        </w:rPr>
        <w:t>表示子系统功能，具体而言，U</w:t>
      </w:r>
      <w:r>
        <w:rPr>
          <w:rFonts w:hint="eastAsia" w:ascii="宋体" w:hAnsi="宋体" w:cs="宋体"/>
          <w:sz w:val="24"/>
          <w:szCs w:val="24"/>
          <w:vertAlign w:val="subscript"/>
        </w:rPr>
        <w:t>1</w:t>
      </w:r>
      <w:r>
        <w:rPr>
          <w:rFonts w:hint="eastAsia" w:ascii="宋体" w:hAnsi="宋体" w:cs="宋体"/>
          <w:sz w:val="24"/>
          <w:szCs w:val="24"/>
        </w:rPr>
        <w:t>是全生命周期碳排放E(t)，U</w:t>
      </w:r>
      <w:r>
        <w:rPr>
          <w:rFonts w:hint="eastAsia" w:ascii="宋体" w:hAnsi="宋体" w:cs="宋体"/>
          <w:sz w:val="24"/>
          <w:szCs w:val="24"/>
          <w:vertAlign w:val="subscript"/>
        </w:rPr>
        <w:t>2</w:t>
      </w:r>
      <w:r>
        <w:rPr>
          <w:rFonts w:hint="eastAsia" w:ascii="宋体" w:hAnsi="宋体" w:cs="宋体"/>
          <w:sz w:val="24"/>
          <w:szCs w:val="24"/>
        </w:rPr>
        <w:t>是综合影响强度I(t)，U</w:t>
      </w:r>
      <w:r>
        <w:rPr>
          <w:rFonts w:hint="eastAsia" w:ascii="宋体" w:hAnsi="宋体" w:cs="宋体"/>
          <w:sz w:val="24"/>
          <w:szCs w:val="24"/>
          <w:vertAlign w:val="subscript"/>
        </w:rPr>
        <w:t>3</w:t>
      </w:r>
      <w:r>
        <w:rPr>
          <w:rFonts w:hint="eastAsia" w:ascii="宋体" w:hAnsi="宋体" w:cs="宋体"/>
          <w:sz w:val="24"/>
          <w:szCs w:val="24"/>
        </w:rPr>
        <w:t>是活力海岸指数L(t)</w:t>
      </w:r>
      <w:r>
        <w:rPr>
          <w:rFonts w:hint="eastAsia" w:ascii="宋体" w:hAnsi="宋体" w:cs="宋体"/>
          <w:sz w:val="24"/>
          <w:szCs w:val="24"/>
          <w:lang w:eastAsia="zh-CN"/>
        </w:rPr>
        <w:t>，</w:t>
      </w:r>
      <w:r>
        <w:rPr>
          <w:rFonts w:hint="eastAsia" w:ascii="宋体" w:hAnsi="宋体" w:cs="宋体"/>
          <w:sz w:val="24"/>
          <w:szCs w:val="24"/>
          <w:lang w:val="en-US" w:eastAsia="zh-CN"/>
        </w:rPr>
        <w:t>各子系统强度或指数的计算方法</w:t>
      </w:r>
      <w:r>
        <w:rPr>
          <w:rFonts w:hint="default" w:ascii="Times New Roman" w:hAnsi="Times New Roman" w:cs="Times New Roman"/>
          <w:sz w:val="24"/>
          <w:szCs w:val="24"/>
          <w:lang w:val="en-US" w:eastAsia="zh-CN"/>
        </w:rPr>
        <w:t>参照附录</w:t>
      </w:r>
      <w:r>
        <w:rPr>
          <w:rFonts w:hint="eastAsia" w:ascii="Times New Roman" w:hAnsi="Times New Roman" w:cs="Times New Roman"/>
          <w:sz w:val="24"/>
          <w:szCs w:val="24"/>
          <w:lang w:val="en-US" w:eastAsia="zh-CN"/>
        </w:rPr>
        <w:t>B</w:t>
      </w:r>
      <w:r>
        <w:rPr>
          <w:rFonts w:hint="eastAsia" w:ascii="Times New Roman" w:cs="Times New Roman"/>
          <w:sz w:val="24"/>
          <w:szCs w:val="24"/>
          <w:lang w:val="en-US" w:eastAsia="zh-CN"/>
        </w:rPr>
        <w:t>。</w:t>
      </w:r>
    </w:p>
    <w:p w14:paraId="7BCA59DF">
      <w:pPr>
        <w:snapToGrid w:val="0"/>
        <w:spacing w:line="520" w:lineRule="exact"/>
        <w:ind w:firstLine="480" w:firstLineChars="200"/>
        <w:rPr>
          <w:rFonts w:hint="default" w:ascii="Times New Roman" w:hAnsi="Times New Roman" w:cs="Times New Roman"/>
          <w:kern w:val="0"/>
          <w:sz w:val="24"/>
        </w:rPr>
      </w:pP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5</w:t>
      </w:r>
      <w:r>
        <w:rPr>
          <w:rFonts w:hint="eastAsia" w:ascii="Times New Roman" w:hAnsi="Times New Roman" w:cs="Times New Roman"/>
          <w:kern w:val="0"/>
          <w:sz w:val="24"/>
          <w:lang w:eastAsia="zh-CN"/>
        </w:rPr>
        <w:t>）</w:t>
      </w:r>
      <w:r>
        <w:rPr>
          <w:rFonts w:hint="default" w:ascii="Times New Roman" w:hAnsi="Times New Roman" w:cs="Times New Roman"/>
          <w:kern w:val="0"/>
          <w:sz w:val="24"/>
        </w:rPr>
        <w:t>评价结果应用</w:t>
      </w:r>
    </w:p>
    <w:p w14:paraId="543F5155">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明确评价结果的核心用途：判定现有构建模式优劣、识别主要冲突原因、确定冲突 - 协调主控因子、明确核心优化措施；要求通过 “评价 - 优化 - 再评价” 循环设计多方案，最终确定最优模式，典型优化措施可参照 “附录 D（资料性）典型活力海岸构建模式优化措施”（含健康海滩、生态海堤、渔光互补、绿色港口的具体优化技术）。</w:t>
      </w:r>
    </w:p>
    <w:p w14:paraId="180388A8">
      <w:pPr>
        <w:snapToGrid w:val="0"/>
        <w:spacing w:line="520" w:lineRule="exact"/>
        <w:ind w:firstLine="480" w:firstLineChars="200"/>
        <w:rPr>
          <w:rFonts w:hint="default" w:ascii="Times New Roman" w:hAnsi="Times New Roman" w:cs="Times New Roman"/>
          <w:kern w:val="0"/>
          <w:sz w:val="24"/>
        </w:rPr>
      </w:pP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6</w:t>
      </w:r>
      <w:r>
        <w:rPr>
          <w:rFonts w:hint="eastAsia" w:ascii="Times New Roman" w:hAnsi="Times New Roman" w:cs="Times New Roman"/>
          <w:kern w:val="0"/>
          <w:sz w:val="24"/>
          <w:lang w:eastAsia="zh-CN"/>
        </w:rPr>
        <w:t>）</w:t>
      </w:r>
      <w:r>
        <w:rPr>
          <w:rFonts w:hint="default" w:ascii="Times New Roman" w:hAnsi="Times New Roman" w:cs="Times New Roman"/>
          <w:kern w:val="0"/>
          <w:sz w:val="24"/>
        </w:rPr>
        <w:t>附录支撑</w:t>
      </w:r>
    </w:p>
    <w:p w14:paraId="3B8B8796">
      <w:pPr>
        <w:snapToGrid w:val="0"/>
        <w:spacing w:line="520" w:lineRule="exact"/>
        <w:ind w:firstLine="480" w:firstLineChars="200"/>
        <w:rPr>
          <w:rFonts w:hint="default" w:ascii="Times New Roman" w:hAnsi="Times New Roman" w:cs="Times New Roman"/>
          <w:color w:val="000000"/>
          <w:sz w:val="24"/>
        </w:rPr>
      </w:pPr>
      <w:r>
        <w:rPr>
          <w:rFonts w:hint="default" w:ascii="Times New Roman" w:hAnsi="Times New Roman" w:cs="Times New Roman"/>
          <w:kern w:val="0"/>
          <w:sz w:val="24"/>
        </w:rPr>
        <w:t>包含 2 项规范性附录（A、C，规定必选的指标体系与权重）和 2 项资料性附录（B、D，提供参考性的碳排放因子与优化措施），为评价工作提供具体技术支撑，确保方法可落地、结果可对比</w:t>
      </w:r>
      <w:r>
        <w:rPr>
          <w:rFonts w:hint="eastAsia" w:ascii="Times New Roman" w:hAnsi="Times New Roman" w:cs="Times New Roman"/>
          <w:kern w:val="0"/>
          <w:sz w:val="24"/>
          <w:lang w:eastAsia="zh-CN"/>
        </w:rPr>
        <w:t>。</w:t>
      </w:r>
    </w:p>
    <w:p w14:paraId="2CDEF7CB">
      <w:pPr>
        <w:pStyle w:val="3"/>
        <w:keepNext/>
        <w:keepLines/>
        <w:pageBreakBefore w:val="0"/>
        <w:widowControl w:val="0"/>
        <w:kinsoku/>
        <w:wordWrap/>
        <w:overflowPunct/>
        <w:topLinePunct w:val="0"/>
        <w:autoSpaceDE/>
        <w:autoSpaceDN/>
        <w:bidi w:val="0"/>
        <w:adjustRightInd/>
        <w:snapToGrid/>
        <w:spacing w:line="360" w:lineRule="auto"/>
        <w:textAlignment w:val="auto"/>
        <w:outlineLvl w:val="0"/>
        <w:rPr>
          <w:rStyle w:val="20"/>
          <w:rFonts w:hint="default" w:ascii="Times New Roman" w:hAnsi="Times New Roman" w:eastAsia="黑体" w:cs="Times New Roman"/>
          <w:b/>
          <w:bCs/>
          <w:sz w:val="32"/>
          <w:szCs w:val="32"/>
        </w:rPr>
      </w:pPr>
      <w:bookmarkStart w:id="37" w:name="_Toc28816"/>
      <w:bookmarkStart w:id="38" w:name="_Toc26359"/>
      <w:r>
        <w:rPr>
          <w:rStyle w:val="20"/>
          <w:rFonts w:hint="default" w:ascii="Times New Roman" w:hAnsi="Times New Roman" w:eastAsia="黑体" w:cs="Times New Roman"/>
          <w:b/>
          <w:bCs/>
          <w:sz w:val="32"/>
          <w:szCs w:val="32"/>
        </w:rPr>
        <w:t>4 主要方法验证试验</w:t>
      </w:r>
      <w:bookmarkEnd w:id="37"/>
      <w:bookmarkEnd w:id="38"/>
    </w:p>
    <w:p w14:paraId="0DA8042F">
      <w:pPr>
        <w:snapToGrid w:val="0"/>
        <w:spacing w:line="520" w:lineRule="exact"/>
        <w:ind w:firstLine="480" w:firstLineChars="2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选取</w:t>
      </w:r>
      <w:r>
        <w:rPr>
          <w:rFonts w:hint="eastAsia" w:ascii="Times New Roman" w:hAnsi="Times New Roman" w:eastAsia="宋体" w:cs="Times New Roman"/>
          <w:kern w:val="0"/>
          <w:sz w:val="24"/>
        </w:rPr>
        <w:t>秦皇岛黄金海岸项目</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lang w:val="en-US" w:eastAsia="zh-CN"/>
        </w:rPr>
        <w:t>利用标准提供的技术方法进行了综合分析和模拟验证，证明方法科学可行，可以有效识别活力海岸构建中的短板问题，提升海岸综合价值。</w:t>
      </w:r>
    </w:p>
    <w:p w14:paraId="3D13BE3C">
      <w:pPr>
        <w:snapToGrid w:val="0"/>
        <w:spacing w:line="520" w:lineRule="exact"/>
        <w:outlineLvl w:val="1"/>
        <w:rPr>
          <w:rFonts w:hint="eastAsia" w:ascii="Times New Roman" w:hAnsi="Times New Roman" w:eastAsia="宋体" w:cs="Times New Roman"/>
          <w:b/>
          <w:bCs/>
          <w:kern w:val="0"/>
          <w:sz w:val="24"/>
          <w:lang w:val="en-US" w:eastAsia="zh-CN"/>
        </w:rPr>
      </w:pPr>
      <w:bookmarkStart w:id="39" w:name="_Toc20969"/>
      <w:r>
        <w:rPr>
          <w:rFonts w:hint="eastAsia" w:ascii="Times New Roman" w:hAnsi="Times New Roman" w:eastAsia="宋体" w:cs="Times New Roman"/>
          <w:b/>
          <w:bCs/>
          <w:kern w:val="0"/>
          <w:sz w:val="24"/>
          <w:lang w:val="en-US" w:eastAsia="zh-CN"/>
        </w:rPr>
        <w:t>4.1 海岸带冲突分析</w:t>
      </w:r>
      <w:bookmarkEnd w:id="39"/>
    </w:p>
    <w:p w14:paraId="63FF4C25">
      <w:pPr>
        <w:snapToGrid w:val="0"/>
        <w:spacing w:line="520" w:lineRule="exact"/>
        <w:ind w:firstLine="480" w:firstLineChars="200"/>
        <w:rPr>
          <w:rFonts w:hint="default" w:ascii="Times New Roman" w:hAnsi="Times New Roman" w:eastAsia="宋体" w:cs="Times New Roman"/>
          <w:kern w:val="0"/>
          <w:sz w:val="24"/>
        </w:rPr>
      </w:pPr>
      <w:r>
        <w:rPr>
          <w:rFonts w:hint="eastAsia" w:ascii="Times New Roman" w:hAnsi="Times New Roman" w:eastAsia="宋体" w:cs="Times New Roman"/>
          <w:kern w:val="0"/>
          <w:sz w:val="24"/>
        </w:rPr>
        <w:t>秦皇岛黄金海岸岸段在缺少泥沙供给的条件下，海滩侵蚀严重，海滩滩肩已基本消失，部分岸段基本无干滩，涨潮时海水直接作用于后缘沙丘根部，发生掏蚀现象，侵蚀陡坎达</w:t>
      </w:r>
      <w:r>
        <w:rPr>
          <w:rFonts w:hint="default" w:ascii="Times New Roman" w:hAnsi="Times New Roman" w:eastAsia="宋体" w:cs="Times New Roman"/>
          <w:kern w:val="0"/>
          <w:sz w:val="24"/>
        </w:rPr>
        <w:t>2m。沙丘迎水侧植被侵蚀殆尽，</w:t>
      </w:r>
      <w:r>
        <w:rPr>
          <w:rFonts w:hint="eastAsia" w:ascii="Times New Roman" w:hAnsi="Times New Roman" w:eastAsia="宋体" w:cs="Times New Roman"/>
          <w:kern w:val="0"/>
          <w:sz w:val="24"/>
        </w:rPr>
        <w:t>生态质量严重降低，在防风固沙，防止水土流失、</w:t>
      </w:r>
      <w:r>
        <w:rPr>
          <w:rFonts w:hint="eastAsia" w:ascii="Times New Roman" w:hAnsi="Times New Roman" w:eastAsia="宋体" w:cs="Times New Roman"/>
          <w:kern w:val="0"/>
          <w:sz w:val="24"/>
          <w:lang w:eastAsia="zh-CN"/>
        </w:rPr>
        <w:t>涵蓄</w:t>
      </w:r>
      <w:r>
        <w:rPr>
          <w:rFonts w:hint="eastAsia" w:ascii="Times New Roman" w:hAnsi="Times New Roman" w:eastAsia="宋体" w:cs="Times New Roman"/>
          <w:kern w:val="0"/>
          <w:sz w:val="24"/>
        </w:rPr>
        <w:t>水源等方面的作用严重退化。海岸侵蚀现象呈现加剧趋势海岸缓冲能力不断减小，防灾减灾功能逐年下降，给沿岸人民的生产和生活带来严重影响。</w:t>
      </w:r>
    </w:p>
    <w:p w14:paraId="54190061">
      <w:pPr>
        <w:snapToGrid w:val="0"/>
        <w:spacing w:line="520" w:lineRule="exact"/>
        <w:ind w:firstLine="480" w:firstLineChars="200"/>
        <w:rPr>
          <w:rFonts w:hint="default" w:ascii="Times New Roman" w:hAnsi="Times New Roman" w:eastAsia="宋体" w:cs="Times New Roman"/>
          <w:kern w:val="0"/>
          <w:sz w:val="24"/>
        </w:rPr>
      </w:pPr>
      <w:r>
        <w:rPr>
          <w:rFonts w:hint="eastAsia" w:ascii="Times New Roman" w:hAnsi="Times New Roman" w:eastAsia="宋体" w:cs="Times New Roman"/>
          <w:kern w:val="0"/>
          <w:sz w:val="24"/>
        </w:rPr>
        <w:t>根据</w:t>
      </w:r>
      <w:r>
        <w:rPr>
          <w:rFonts w:hint="default" w:ascii="Times New Roman" w:hAnsi="Times New Roman" w:eastAsia="宋体" w:cs="Times New Roman"/>
          <w:kern w:val="0"/>
          <w:sz w:val="24"/>
        </w:rPr>
        <w:t>2016-2020 年实测的剖面数据显示，近5年来黄金海岸剖面呈侵蚀后退</w:t>
      </w:r>
      <w:r>
        <w:rPr>
          <w:rFonts w:hint="eastAsia" w:ascii="Times New Roman" w:hAnsi="Times New Roman" w:eastAsia="宋体" w:cs="Times New Roman"/>
          <w:kern w:val="0"/>
          <w:sz w:val="24"/>
        </w:rPr>
        <w:t>状态，</w:t>
      </w:r>
      <w:r>
        <w:rPr>
          <w:rFonts w:hint="default" w:ascii="Times New Roman" w:hAnsi="Times New Roman" w:eastAsia="宋体" w:cs="Times New Roman"/>
          <w:kern w:val="0"/>
          <w:sz w:val="24"/>
        </w:rPr>
        <w:t>0m 线蚀退10</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15m，平均年侵蚀速率达到了2~3m/a，部分海滩已无干滩，</w:t>
      </w:r>
      <w:r>
        <w:rPr>
          <w:rFonts w:hint="eastAsia" w:ascii="Times New Roman" w:hAnsi="Times New Roman" w:eastAsia="宋体" w:cs="Times New Roman"/>
          <w:kern w:val="0"/>
          <w:sz w:val="24"/>
        </w:rPr>
        <w:t>滩面最大蚀低了近</w:t>
      </w:r>
      <w:r>
        <w:rPr>
          <w:rFonts w:hint="default" w:ascii="Times New Roman" w:hAnsi="Times New Roman" w:eastAsia="宋体" w:cs="Times New Roman"/>
          <w:kern w:val="0"/>
          <w:sz w:val="24"/>
        </w:rPr>
        <w:t>1m，</w:t>
      </w:r>
      <w:r>
        <w:rPr>
          <w:rFonts w:hint="eastAsia" w:ascii="Times New Roman" w:hAnsi="Times New Roman" w:eastAsia="宋体" w:cs="Times New Roman"/>
          <w:kern w:val="0"/>
          <w:sz w:val="24"/>
        </w:rPr>
        <w:t>部分</w:t>
      </w:r>
      <w:r>
        <w:rPr>
          <w:rFonts w:hint="default" w:ascii="Times New Roman" w:hAnsi="Times New Roman" w:eastAsia="宋体" w:cs="Times New Roman"/>
          <w:kern w:val="0"/>
          <w:sz w:val="24"/>
        </w:rPr>
        <w:t>剖面后缘为沙丘，沙丘因失去滩肩对水动力的耗散作</w:t>
      </w:r>
      <w:r>
        <w:rPr>
          <w:rFonts w:hint="eastAsia" w:ascii="Times New Roman" w:hAnsi="Times New Roman" w:eastAsia="宋体" w:cs="Times New Roman"/>
          <w:kern w:val="0"/>
          <w:sz w:val="24"/>
        </w:rPr>
        <w:t>用而直接面临海浪冲刷，逐步蚀退，蚀退速率近</w:t>
      </w:r>
      <w:r>
        <w:rPr>
          <w:rFonts w:hint="default" w:ascii="Times New Roman" w:hAnsi="Times New Roman" w:eastAsia="宋体" w:cs="Times New Roman"/>
          <w:kern w:val="0"/>
          <w:sz w:val="24"/>
        </w:rPr>
        <w:t>1m/a。较窄的岸滩宽度难以耗</w:t>
      </w:r>
      <w:r>
        <w:rPr>
          <w:rFonts w:hint="eastAsia" w:ascii="Times New Roman" w:hAnsi="Times New Roman" w:eastAsia="宋体" w:cs="Times New Roman"/>
          <w:kern w:val="0"/>
          <w:sz w:val="24"/>
        </w:rPr>
        <w:t>散水动力的能量，导致强浪可直扑滩面，尤其在强浪或风暴潮等极端天气条件下，波浪可直接作用至后缘沙丘，加剧岸滩的侵蚀程度。因此，对黄金海岸岸段进行侵蚀灾害防护是海岸带保护与利用中至关重要且必要的。</w:t>
      </w:r>
    </w:p>
    <w:p w14:paraId="5E307A61">
      <w:pPr>
        <w:snapToGrid w:val="0"/>
        <w:spacing w:line="520" w:lineRule="exact"/>
        <w:ind w:firstLine="480" w:firstLineChars="200"/>
        <w:rPr>
          <w:rFonts w:hint="default" w:ascii="Times New Roman" w:hAnsi="Times New Roman" w:eastAsia="宋体" w:cs="Times New Roman"/>
          <w:kern w:val="0"/>
          <w:sz w:val="24"/>
        </w:rPr>
      </w:pPr>
      <w:r>
        <w:rPr>
          <w:rFonts w:hint="eastAsia" w:ascii="Times New Roman" w:hAnsi="Times New Roman" w:eastAsia="宋体" w:cs="Times New Roman"/>
          <w:kern w:val="0"/>
          <w:sz w:val="24"/>
        </w:rPr>
        <w:t>对黄金海岸进行岸线修复的传统措施是：在自然状态岸线基础上，仅进行人为补沙。</w:t>
      </w:r>
      <w:r>
        <w:rPr>
          <w:rFonts w:hint="eastAsia" w:ascii="Times New Roman" w:hAnsi="Times New Roman" w:eastAsia="宋体" w:cs="Times New Roman"/>
          <w:kern w:val="0"/>
          <w:sz w:val="24"/>
          <w:lang w:eastAsia="zh-CN"/>
        </w:rPr>
        <w:t>该</w:t>
      </w:r>
      <w:r>
        <w:rPr>
          <w:rFonts w:hint="eastAsia" w:ascii="Times New Roman" w:hAnsi="Times New Roman" w:eastAsia="宋体" w:cs="Times New Roman"/>
          <w:kern w:val="0"/>
          <w:sz w:val="24"/>
        </w:rPr>
        <w:t>项目方案的政策法规、社会环境、自然环境和技术手段冲突强度值分别为0、0.42、0.082和0.368，其综合冲突强度值为0.309（</w:t>
      </w:r>
      <w:r>
        <w:rPr>
          <w:rFonts w:hint="eastAsia" w:ascii="Times New Roman" w:hAnsi="Times New Roman" w:eastAsia="宋体" w:cs="Times New Roman"/>
          <w:kern w:val="0"/>
          <w:sz w:val="24"/>
          <w:lang w:val="en-US" w:eastAsia="zh-CN"/>
        </w:rPr>
        <w:t>图1</w:t>
      </w:r>
      <w:r>
        <w:rPr>
          <w:rFonts w:hint="eastAsia" w:ascii="Times New Roman" w:hAnsi="Times New Roman" w:eastAsia="宋体" w:cs="Times New Roman"/>
          <w:kern w:val="0"/>
          <w:sz w:val="24"/>
        </w:rPr>
        <w:t>）。此时空间冲突以社会环境、技术手段冲突为主，同时秦皇岛黄金海岸附近海域自然环境条件较好，因此，冲突整体强度较小。</w:t>
      </w:r>
    </w:p>
    <w:p w14:paraId="6A8FE703">
      <w:pPr>
        <w:keepNext/>
        <w:spacing w:line="240" w:lineRule="auto"/>
        <w:jc w:val="center"/>
        <w:rPr>
          <w:rFonts w:hint="eastAsia"/>
        </w:rPr>
      </w:pPr>
      <w:r>
        <w:rPr>
          <w:rFonts w:hint="eastAsia" w:ascii="Times New Roman" w:hAnsi="Times New Roman" w:cs="Times New Roman"/>
          <w:b/>
          <w:bCs/>
          <w:sz w:val="28"/>
          <w:szCs w:val="32"/>
        </w:rPr>
        <w:drawing>
          <wp:inline distT="0" distB="0" distL="0" distR="0">
            <wp:extent cx="3351530" cy="4403725"/>
            <wp:effectExtent l="0" t="0" r="127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351530" cy="4403725"/>
                    </a:xfrm>
                    <a:prstGeom prst="rect">
                      <a:avLst/>
                    </a:prstGeom>
                    <a:noFill/>
                    <a:ln>
                      <a:noFill/>
                    </a:ln>
                  </pic:spPr>
                </pic:pic>
              </a:graphicData>
            </a:graphic>
          </wp:inline>
        </w:drawing>
      </w:r>
    </w:p>
    <w:p w14:paraId="04D3BFB9">
      <w:pPr>
        <w:pStyle w:val="25"/>
        <w:spacing w:line="240" w:lineRule="auto"/>
        <w:rPr>
          <w:sz w:val="28"/>
          <w:szCs w:val="32"/>
        </w:rPr>
      </w:pPr>
      <w:bookmarkStart w:id="40" w:name="_Ref195186543"/>
      <w:r>
        <w:rPr>
          <w:rFonts w:hint="eastAsia"/>
        </w:rPr>
        <w:t>图</w:t>
      </w:r>
      <w:bookmarkEnd w:id="40"/>
      <w:r>
        <w:rPr>
          <w:rFonts w:hint="eastAsia"/>
          <w:lang w:val="en-US" w:eastAsia="zh-CN"/>
        </w:rPr>
        <w:t xml:space="preserve">1 </w:t>
      </w:r>
      <w:r>
        <w:t>秦皇岛黄金海岸项目冲突值识别</w:t>
      </w:r>
    </w:p>
    <w:p w14:paraId="24DA8A90">
      <w:pPr>
        <w:snapToGrid w:val="0"/>
        <w:spacing w:line="520" w:lineRule="exact"/>
        <w:outlineLvl w:val="1"/>
        <w:rPr>
          <w:rFonts w:hint="default" w:ascii="Times New Roman" w:hAnsi="Times New Roman" w:eastAsia="宋体" w:cs="Times New Roman"/>
          <w:b/>
          <w:bCs/>
          <w:kern w:val="0"/>
          <w:sz w:val="24"/>
          <w:lang w:val="en-US" w:eastAsia="zh-CN"/>
        </w:rPr>
      </w:pPr>
      <w:bookmarkStart w:id="41" w:name="_Toc28973"/>
      <w:r>
        <w:rPr>
          <w:rFonts w:hint="eastAsia" w:ascii="Times New Roman" w:hAnsi="Times New Roman" w:eastAsia="宋体" w:cs="Times New Roman"/>
          <w:b/>
          <w:bCs/>
          <w:kern w:val="0"/>
          <w:sz w:val="24"/>
          <w:lang w:val="en-US" w:eastAsia="zh-CN"/>
        </w:rPr>
        <w:t>4.2 多目标协调分析</w:t>
      </w:r>
      <w:bookmarkEnd w:id="41"/>
    </w:p>
    <w:p w14:paraId="12308416">
      <w:pPr>
        <w:pageBreakBefore w:val="0"/>
        <w:kinsoku/>
        <w:wordWrap/>
        <w:overflowPunct/>
        <w:topLinePunct w:val="0"/>
        <w:autoSpaceDE/>
        <w:autoSpaceDN/>
        <w:bidi w:val="0"/>
        <w:adjustRightInd/>
        <w:snapToGrid w:val="0"/>
        <w:spacing w:line="520" w:lineRule="atLeast"/>
        <w:ind w:firstLine="480" w:firstLineChars="200"/>
        <w:textAlignment w:val="auto"/>
        <w:rPr>
          <w:rFonts w:hint="eastAsia" w:ascii="Times New Roman" w:hAnsi="Times New Roman" w:eastAsia="宋体" w:cs="Times New Roman"/>
          <w:kern w:val="0"/>
          <w:sz w:val="24"/>
        </w:rPr>
      </w:pPr>
      <w:r>
        <w:rPr>
          <w:rFonts w:hint="eastAsia" w:ascii="Times New Roman" w:hAnsi="Times New Roman" w:eastAsia="宋体" w:cs="Times New Roman"/>
          <w:sz w:val="24"/>
          <w:szCs w:val="24"/>
        </w:rPr>
        <w:t>针对秦皇岛黄金海岸沙滩项目，方案1为对自然状态的岸线进行人工补沙；方案2在人工补沙的基础上，增加岸线修复和营造沙丘柔性海堤；方案3在方案2的基础上，增加沙丘柔性海堤的长度；方案4在方案3的基础上，增加砂质岬头</w:t>
      </w:r>
      <w:r>
        <w:rPr>
          <w:rFonts w:hint="eastAsia" w:ascii="Times New Roman" w:hAnsi="Times New Roman" w:eastAsia="宋体" w:cs="Times New Roman"/>
          <w:kern w:val="0"/>
          <w:sz w:val="24"/>
        </w:rPr>
        <w:t>和水下沙坝；方案5在方案4的基础上，增加砂质岬头和水下沙坝的数量。以下将针对这5个不同的方案进行全生命周期冲突与协调分析，比较其优劣。</w:t>
      </w:r>
    </w:p>
    <w:p w14:paraId="6A4801DA">
      <w:pPr>
        <w:keepNext w:val="0"/>
        <w:keepLines w:val="0"/>
        <w:pageBreakBefore w:val="0"/>
        <w:widowControl w:val="0"/>
        <w:kinsoku/>
        <w:wordWrap/>
        <w:overflowPunct/>
        <w:topLinePunct w:val="0"/>
        <w:autoSpaceDE/>
        <w:autoSpaceDN/>
        <w:bidi w:val="0"/>
        <w:adjustRightInd/>
        <w:snapToGrid w:val="0"/>
        <w:spacing w:line="520" w:lineRule="atLeast"/>
        <w:ind w:firstLine="482" w:firstLineChars="200"/>
        <w:textAlignment w:val="auto"/>
        <w:rPr>
          <w:rFonts w:hint="eastAsia" w:ascii="Times New Roman" w:hAnsi="Times New Roman" w:eastAsia="宋体" w:cs="Times New Roman"/>
          <w:b/>
          <w:bCs/>
          <w:kern w:val="0"/>
          <w:sz w:val="24"/>
          <w:lang w:eastAsia="zh-CN"/>
        </w:rPr>
      </w:pPr>
      <w:r>
        <w:rPr>
          <w:rFonts w:hint="eastAsia" w:ascii="Times New Roman" w:hAnsi="Times New Roman" w:eastAsia="宋体" w:cs="Times New Roman"/>
          <w:b/>
          <w:bCs/>
          <w:kern w:val="0"/>
          <w:sz w:val="24"/>
          <w:lang w:val="en-US" w:eastAsia="zh-CN"/>
        </w:rPr>
        <w:t>（1）绿色低碳效益</w:t>
      </w:r>
    </w:p>
    <w:p w14:paraId="687B6221">
      <w:pPr>
        <w:pageBreakBefore w:val="0"/>
        <w:kinsoku/>
        <w:wordWrap/>
        <w:overflowPunct/>
        <w:topLinePunct w:val="0"/>
        <w:autoSpaceDE/>
        <w:autoSpaceDN/>
        <w:bidi w:val="0"/>
        <w:adjustRightInd/>
        <w:snapToGrid w:val="0"/>
        <w:spacing w:line="520" w:lineRule="atLeast"/>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kern w:val="0"/>
          <w:sz w:val="24"/>
        </w:rPr>
        <w:t>秦皇岛黄金海岸项目5个方案的工程量如</w:t>
      </w:r>
      <w:r>
        <w:rPr>
          <w:rFonts w:hint="eastAsia" w:ascii="Times New Roman" w:hAnsi="Times New Roman" w:eastAsia="宋体" w:cs="Times New Roman"/>
          <w:kern w:val="0"/>
          <w:sz w:val="24"/>
          <w:lang w:val="en-US" w:eastAsia="zh-CN"/>
        </w:rPr>
        <w:t>表1</w:t>
      </w:r>
      <w:r>
        <w:rPr>
          <w:rFonts w:hint="eastAsia" w:ascii="Times New Roman" w:hAnsi="Times New Roman" w:eastAsia="宋体" w:cs="Times New Roman"/>
          <w:kern w:val="0"/>
          <w:sz w:val="24"/>
        </w:rPr>
        <w:t>所示。根据全生命周期碳排放模型，秦皇岛黄金海岸项目方案1施工期碳排放共1068吨，运营期每年新增碳排放320吨；方案2施工期碳排放共1410吨，运营期每年新增碳排放267吨；方案3施</w:t>
      </w:r>
      <w:r>
        <w:rPr>
          <w:rFonts w:hint="eastAsia" w:ascii="Times New Roman" w:hAnsi="Times New Roman" w:eastAsia="宋体" w:cs="Times New Roman"/>
          <w:sz w:val="24"/>
          <w:szCs w:val="24"/>
        </w:rPr>
        <w:t>工期碳排放共1751吨，运营期每年新增碳排放214吨；方案4施工期碳排放共3449吨，运营期每年新增碳排放160吨；方案5施工期碳排放共5148吨，运营期每年新增碳排放107吨。各方案随时间变化的累计碳排放总量如</w:t>
      </w:r>
      <w:r>
        <w:rPr>
          <w:rFonts w:hint="eastAsia" w:ascii="Times New Roman" w:hAnsi="Times New Roman" w:eastAsia="宋体" w:cs="Times New Roman"/>
          <w:sz w:val="24"/>
          <w:szCs w:val="24"/>
          <w:lang w:val="en-US" w:eastAsia="zh-CN"/>
        </w:rPr>
        <w:t>图2</w:t>
      </w:r>
      <w:r>
        <w:rPr>
          <w:rFonts w:hint="eastAsia" w:ascii="Times New Roman" w:hAnsi="Times New Roman" w:eastAsia="宋体" w:cs="Times New Roman"/>
          <w:sz w:val="24"/>
          <w:szCs w:val="24"/>
        </w:rPr>
        <w:t>所示。虽然方案5在初期的碳排放总量较高，然而，由于该方案的年新增碳排放量较小，随着时间的推移，其碳排放总量将是5个方案中最小的优选方案。</w:t>
      </w:r>
    </w:p>
    <w:p w14:paraId="61151217">
      <w:pPr>
        <w:keepNext/>
        <w:pageBreakBefore w:val="0"/>
        <w:kinsoku/>
        <w:wordWrap/>
        <w:overflowPunct/>
        <w:topLinePunct w:val="0"/>
        <w:autoSpaceDE/>
        <w:autoSpaceDN/>
        <w:bidi w:val="0"/>
        <w:adjustRightInd/>
        <w:spacing w:line="520" w:lineRule="atLeast"/>
        <w:jc w:val="center"/>
        <w:textAlignment w:val="auto"/>
        <w:rPr>
          <w:rFonts w:hint="eastAsia"/>
        </w:rPr>
      </w:pPr>
      <w:r>
        <w:rPr>
          <w14:ligatures w14:val="none"/>
        </w:rPr>
        <w:drawing>
          <wp:inline distT="0" distB="0" distL="114300" distR="114300">
            <wp:extent cx="5274310" cy="3296285"/>
            <wp:effectExtent l="0" t="0" r="2540" b="18415"/>
            <wp:docPr id="16"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9"/>
                    <pic:cNvPicPr>
                      <a:picLocks noChangeAspect="1"/>
                    </pic:cNvPicPr>
                  </pic:nvPicPr>
                  <pic:blipFill>
                    <a:blip r:embed="rId6"/>
                    <a:stretch>
                      <a:fillRect/>
                    </a:stretch>
                  </pic:blipFill>
                  <pic:spPr>
                    <a:xfrm>
                      <a:off x="0" y="0"/>
                      <a:ext cx="5274310" cy="3296285"/>
                    </a:xfrm>
                    <a:prstGeom prst="rect">
                      <a:avLst/>
                    </a:prstGeom>
                    <a:noFill/>
                    <a:ln>
                      <a:noFill/>
                    </a:ln>
                  </pic:spPr>
                </pic:pic>
              </a:graphicData>
            </a:graphic>
          </wp:inline>
        </w:drawing>
      </w:r>
    </w:p>
    <w:p w14:paraId="276C79EC">
      <w:pPr>
        <w:pStyle w:val="25"/>
        <w:pageBreakBefore w:val="0"/>
        <w:kinsoku/>
        <w:wordWrap/>
        <w:overflowPunct/>
        <w:topLinePunct w:val="0"/>
        <w:autoSpaceDE/>
        <w:autoSpaceDN/>
        <w:bidi w:val="0"/>
        <w:adjustRightInd/>
        <w:spacing w:line="520" w:lineRule="atLeast"/>
        <w:textAlignment w:val="auto"/>
      </w:pPr>
      <w:bookmarkStart w:id="42" w:name="_Ref195713975"/>
      <w:r>
        <w:rPr>
          <w:rFonts w:hint="eastAsia"/>
        </w:rPr>
        <w:t>图</w:t>
      </w:r>
      <w:bookmarkEnd w:id="42"/>
      <w:r>
        <w:rPr>
          <w:rFonts w:hint="eastAsia"/>
          <w:lang w:val="en-US" w:eastAsia="zh-CN"/>
        </w:rPr>
        <w:t xml:space="preserve">2 </w:t>
      </w:r>
      <w:r>
        <w:rPr>
          <w:rFonts w:hint="eastAsia"/>
        </w:rPr>
        <w:t>秦皇岛案例各方案全生命周期碳排放总量变化</w:t>
      </w:r>
    </w:p>
    <w:p w14:paraId="42E48E02">
      <w:pPr>
        <w:pageBreakBefore w:val="0"/>
        <w:kinsoku/>
        <w:wordWrap/>
        <w:overflowPunct/>
        <w:topLinePunct w:val="0"/>
        <w:autoSpaceDE/>
        <w:autoSpaceDN/>
        <w:bidi w:val="0"/>
        <w:adjustRightInd/>
        <w:spacing w:line="520" w:lineRule="atLeast"/>
        <w:textAlignment w:val="auto"/>
        <w:rPr>
          <w:rFonts w:ascii="Times New Roman" w:hAnsi="Times New Roman" w:eastAsia="宋体" w:cs="Times New Roman"/>
          <w:sz w:val="24"/>
          <w:szCs w:val="24"/>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6C1D32C5">
      <w:pPr>
        <w:pStyle w:val="25"/>
        <w:pageBreakBefore w:val="0"/>
        <w:kinsoku/>
        <w:wordWrap/>
        <w:overflowPunct/>
        <w:topLinePunct w:val="0"/>
        <w:autoSpaceDE/>
        <w:autoSpaceDN/>
        <w:bidi w:val="0"/>
        <w:adjustRightInd/>
        <w:spacing w:line="520" w:lineRule="atLeast"/>
        <w:textAlignment w:val="auto"/>
      </w:pPr>
      <w:bookmarkStart w:id="43" w:name="_Ref195191730"/>
      <w:r>
        <w:rPr>
          <w:rFonts w:hint="eastAsia"/>
        </w:rPr>
        <w:t>表</w:t>
      </w:r>
      <w:bookmarkEnd w:id="43"/>
      <w:r>
        <w:rPr>
          <w:rFonts w:hint="eastAsia"/>
          <w:lang w:val="en-US" w:eastAsia="zh-CN"/>
        </w:rPr>
        <w:t xml:space="preserve">1 </w:t>
      </w:r>
      <w:r>
        <w:rPr>
          <w:rFonts w:hint="eastAsia"/>
        </w:rPr>
        <w:t>秦皇岛黄金海岸项目不同方案工程量</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8"/>
        <w:gridCol w:w="1056"/>
        <w:gridCol w:w="1056"/>
        <w:gridCol w:w="1056"/>
        <w:gridCol w:w="1056"/>
        <w:gridCol w:w="1056"/>
        <w:gridCol w:w="1056"/>
        <w:gridCol w:w="1056"/>
        <w:gridCol w:w="1056"/>
        <w:gridCol w:w="1056"/>
        <w:gridCol w:w="1056"/>
      </w:tblGrid>
      <w:tr w14:paraId="5A6C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0" w:type="auto"/>
            <w:vMerge w:val="restart"/>
            <w:tcBorders>
              <w:top w:val="single" w:color="auto" w:sz="4" w:space="0"/>
              <w:bottom w:val="single" w:color="auto" w:sz="4" w:space="0"/>
            </w:tcBorders>
            <w:vAlign w:val="center"/>
          </w:tcPr>
          <w:p w14:paraId="37319E03">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项目内容</w:t>
            </w:r>
          </w:p>
        </w:tc>
        <w:tc>
          <w:tcPr>
            <w:tcW w:w="0" w:type="auto"/>
            <w:gridSpan w:val="2"/>
            <w:tcBorders>
              <w:top w:val="single" w:color="auto" w:sz="4" w:space="0"/>
              <w:bottom w:val="single" w:color="auto" w:sz="4" w:space="0"/>
            </w:tcBorders>
            <w:vAlign w:val="center"/>
          </w:tcPr>
          <w:p w14:paraId="0587A90B">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方案1</w:t>
            </w:r>
          </w:p>
        </w:tc>
        <w:tc>
          <w:tcPr>
            <w:tcW w:w="0" w:type="auto"/>
            <w:gridSpan w:val="2"/>
            <w:tcBorders>
              <w:top w:val="single" w:color="auto" w:sz="4" w:space="0"/>
              <w:bottom w:val="single" w:color="auto" w:sz="4" w:space="0"/>
            </w:tcBorders>
            <w:vAlign w:val="center"/>
          </w:tcPr>
          <w:p w14:paraId="406CB734">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方案2</w:t>
            </w:r>
          </w:p>
        </w:tc>
        <w:tc>
          <w:tcPr>
            <w:tcW w:w="0" w:type="auto"/>
            <w:gridSpan w:val="2"/>
            <w:tcBorders>
              <w:top w:val="single" w:color="auto" w:sz="4" w:space="0"/>
              <w:bottom w:val="single" w:color="auto" w:sz="4" w:space="0"/>
            </w:tcBorders>
            <w:vAlign w:val="center"/>
          </w:tcPr>
          <w:p w14:paraId="25BD262D">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方案3</w:t>
            </w:r>
          </w:p>
        </w:tc>
        <w:tc>
          <w:tcPr>
            <w:tcW w:w="0" w:type="auto"/>
            <w:gridSpan w:val="2"/>
            <w:tcBorders>
              <w:top w:val="single" w:color="auto" w:sz="4" w:space="0"/>
              <w:bottom w:val="single" w:color="auto" w:sz="4" w:space="0"/>
            </w:tcBorders>
            <w:vAlign w:val="center"/>
          </w:tcPr>
          <w:p w14:paraId="646E4F7B">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方案4</w:t>
            </w:r>
          </w:p>
        </w:tc>
        <w:tc>
          <w:tcPr>
            <w:tcW w:w="0" w:type="auto"/>
            <w:gridSpan w:val="2"/>
            <w:tcBorders>
              <w:top w:val="single" w:color="auto" w:sz="4" w:space="0"/>
              <w:bottom w:val="single" w:color="auto" w:sz="4" w:space="0"/>
            </w:tcBorders>
            <w:vAlign w:val="center"/>
          </w:tcPr>
          <w:p w14:paraId="76EC184B">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方案5</w:t>
            </w:r>
          </w:p>
        </w:tc>
      </w:tr>
      <w:tr w14:paraId="6208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Merge w:val="continue"/>
            <w:tcBorders>
              <w:bottom w:val="single" w:color="auto" w:sz="4" w:space="0"/>
            </w:tcBorders>
            <w:vAlign w:val="center"/>
          </w:tcPr>
          <w:p w14:paraId="1E67CD40">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tcBorders>
              <w:top w:val="single" w:color="auto" w:sz="4" w:space="0"/>
              <w:bottom w:val="single" w:color="auto" w:sz="4" w:space="0"/>
            </w:tcBorders>
            <w:vAlign w:val="center"/>
          </w:tcPr>
          <w:p w14:paraId="0F39E2D3">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施工期</w:t>
            </w:r>
          </w:p>
          <w:p w14:paraId="3ABF7293">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（总量）</w:t>
            </w:r>
          </w:p>
        </w:tc>
        <w:tc>
          <w:tcPr>
            <w:tcW w:w="0" w:type="auto"/>
            <w:tcBorders>
              <w:top w:val="single" w:color="auto" w:sz="4" w:space="0"/>
              <w:bottom w:val="single" w:color="auto" w:sz="4" w:space="0"/>
            </w:tcBorders>
            <w:vAlign w:val="center"/>
          </w:tcPr>
          <w:p w14:paraId="5D9B3489">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运营期</w:t>
            </w:r>
          </w:p>
          <w:p w14:paraId="263B6262">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（每年）</w:t>
            </w:r>
          </w:p>
        </w:tc>
        <w:tc>
          <w:tcPr>
            <w:tcW w:w="0" w:type="auto"/>
            <w:tcBorders>
              <w:top w:val="single" w:color="auto" w:sz="4" w:space="0"/>
              <w:bottom w:val="single" w:color="auto" w:sz="4" w:space="0"/>
            </w:tcBorders>
            <w:vAlign w:val="center"/>
          </w:tcPr>
          <w:p w14:paraId="27ED7690">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施工期</w:t>
            </w:r>
          </w:p>
          <w:p w14:paraId="3CA88546">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（总量）</w:t>
            </w:r>
          </w:p>
        </w:tc>
        <w:tc>
          <w:tcPr>
            <w:tcW w:w="0" w:type="auto"/>
            <w:tcBorders>
              <w:top w:val="single" w:color="auto" w:sz="4" w:space="0"/>
              <w:bottom w:val="single" w:color="auto" w:sz="4" w:space="0"/>
            </w:tcBorders>
            <w:vAlign w:val="center"/>
          </w:tcPr>
          <w:p w14:paraId="44533E8B">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运营期</w:t>
            </w:r>
          </w:p>
          <w:p w14:paraId="4F3A11AF">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（每年）</w:t>
            </w:r>
          </w:p>
        </w:tc>
        <w:tc>
          <w:tcPr>
            <w:tcW w:w="0" w:type="auto"/>
            <w:tcBorders>
              <w:top w:val="single" w:color="auto" w:sz="4" w:space="0"/>
              <w:bottom w:val="single" w:color="auto" w:sz="4" w:space="0"/>
            </w:tcBorders>
            <w:vAlign w:val="center"/>
          </w:tcPr>
          <w:p w14:paraId="01C53661">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施工期</w:t>
            </w:r>
          </w:p>
          <w:p w14:paraId="05C3C583">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（总量）</w:t>
            </w:r>
          </w:p>
        </w:tc>
        <w:tc>
          <w:tcPr>
            <w:tcW w:w="0" w:type="auto"/>
            <w:tcBorders>
              <w:top w:val="single" w:color="auto" w:sz="4" w:space="0"/>
              <w:bottom w:val="single" w:color="auto" w:sz="4" w:space="0"/>
            </w:tcBorders>
            <w:vAlign w:val="center"/>
          </w:tcPr>
          <w:p w14:paraId="427CF4C1">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运营期</w:t>
            </w:r>
          </w:p>
          <w:p w14:paraId="4EC6697E">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（每年）</w:t>
            </w:r>
          </w:p>
        </w:tc>
        <w:tc>
          <w:tcPr>
            <w:tcW w:w="0" w:type="auto"/>
            <w:tcBorders>
              <w:top w:val="single" w:color="auto" w:sz="4" w:space="0"/>
              <w:bottom w:val="single" w:color="auto" w:sz="4" w:space="0"/>
            </w:tcBorders>
            <w:vAlign w:val="center"/>
          </w:tcPr>
          <w:p w14:paraId="3B0DBE56">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施工期</w:t>
            </w:r>
          </w:p>
          <w:p w14:paraId="6FD86C55">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（总量）</w:t>
            </w:r>
          </w:p>
        </w:tc>
        <w:tc>
          <w:tcPr>
            <w:tcW w:w="0" w:type="auto"/>
            <w:tcBorders>
              <w:top w:val="single" w:color="auto" w:sz="4" w:space="0"/>
              <w:bottom w:val="single" w:color="auto" w:sz="4" w:space="0"/>
            </w:tcBorders>
            <w:vAlign w:val="center"/>
          </w:tcPr>
          <w:p w14:paraId="08C4829C">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运营期</w:t>
            </w:r>
          </w:p>
          <w:p w14:paraId="2CC9EC14">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（每年）</w:t>
            </w:r>
          </w:p>
        </w:tc>
        <w:tc>
          <w:tcPr>
            <w:tcW w:w="0" w:type="auto"/>
            <w:tcBorders>
              <w:top w:val="single" w:color="auto" w:sz="4" w:space="0"/>
              <w:bottom w:val="single" w:color="auto" w:sz="4" w:space="0"/>
            </w:tcBorders>
            <w:vAlign w:val="center"/>
          </w:tcPr>
          <w:p w14:paraId="597284EB">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施工期</w:t>
            </w:r>
          </w:p>
          <w:p w14:paraId="19621A6B">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（总量）</w:t>
            </w:r>
          </w:p>
        </w:tc>
        <w:tc>
          <w:tcPr>
            <w:tcW w:w="0" w:type="auto"/>
            <w:tcBorders>
              <w:top w:val="single" w:color="auto" w:sz="4" w:space="0"/>
              <w:bottom w:val="single" w:color="auto" w:sz="4" w:space="0"/>
            </w:tcBorders>
            <w:vAlign w:val="center"/>
          </w:tcPr>
          <w:p w14:paraId="639C35B0">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运营期</w:t>
            </w:r>
          </w:p>
          <w:p w14:paraId="7AC49154">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（每年）</w:t>
            </w:r>
          </w:p>
        </w:tc>
      </w:tr>
      <w:tr w14:paraId="24CE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tcBorders>
            <w:vAlign w:val="center"/>
          </w:tcPr>
          <w:p w14:paraId="6F015F48">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补沙：砂量（m</w:t>
            </w:r>
            <w:r>
              <w:rPr>
                <w:rFonts w:hint="eastAsia" w:ascii="Times New Roman" w:hAnsi="Times New Roman" w:eastAsia="宋体" w:cs="Times New Roman"/>
                <w:szCs w:val="21"/>
                <w:vertAlign w:val="superscript"/>
              </w:rPr>
              <w:t>3</w:t>
            </w:r>
            <w:r>
              <w:rPr>
                <w:rFonts w:hint="eastAsia" w:ascii="Times New Roman" w:hAnsi="Times New Roman" w:eastAsia="宋体" w:cs="Times New Roman"/>
                <w:szCs w:val="21"/>
              </w:rPr>
              <w:t>）</w:t>
            </w:r>
          </w:p>
        </w:tc>
        <w:tc>
          <w:tcPr>
            <w:tcW w:w="0" w:type="auto"/>
            <w:tcBorders>
              <w:top w:val="single" w:color="auto" w:sz="4" w:space="0"/>
            </w:tcBorders>
            <w:vAlign w:val="center"/>
          </w:tcPr>
          <w:p w14:paraId="22B14664">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250000</w:t>
            </w:r>
          </w:p>
        </w:tc>
        <w:tc>
          <w:tcPr>
            <w:tcW w:w="0" w:type="auto"/>
            <w:tcBorders>
              <w:top w:val="single" w:color="auto" w:sz="4" w:space="0"/>
            </w:tcBorders>
            <w:vAlign w:val="center"/>
          </w:tcPr>
          <w:p w14:paraId="05E64046">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75000</w:t>
            </w:r>
          </w:p>
        </w:tc>
        <w:tc>
          <w:tcPr>
            <w:tcW w:w="0" w:type="auto"/>
            <w:tcBorders>
              <w:top w:val="single" w:color="auto" w:sz="4" w:space="0"/>
            </w:tcBorders>
            <w:vAlign w:val="center"/>
          </w:tcPr>
          <w:p w14:paraId="2D764DCB">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250000</w:t>
            </w:r>
          </w:p>
        </w:tc>
        <w:tc>
          <w:tcPr>
            <w:tcW w:w="0" w:type="auto"/>
            <w:tcBorders>
              <w:top w:val="single" w:color="auto" w:sz="4" w:space="0"/>
            </w:tcBorders>
            <w:vAlign w:val="center"/>
          </w:tcPr>
          <w:p w14:paraId="6D3C7E04">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62500</w:t>
            </w:r>
          </w:p>
        </w:tc>
        <w:tc>
          <w:tcPr>
            <w:tcW w:w="0" w:type="auto"/>
            <w:tcBorders>
              <w:top w:val="single" w:color="auto" w:sz="4" w:space="0"/>
            </w:tcBorders>
            <w:vAlign w:val="center"/>
          </w:tcPr>
          <w:p w14:paraId="44BB4F52">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250000</w:t>
            </w:r>
          </w:p>
        </w:tc>
        <w:tc>
          <w:tcPr>
            <w:tcW w:w="0" w:type="auto"/>
            <w:tcBorders>
              <w:top w:val="single" w:color="auto" w:sz="4" w:space="0"/>
            </w:tcBorders>
            <w:vAlign w:val="center"/>
          </w:tcPr>
          <w:p w14:paraId="60DEDDF8">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50000</w:t>
            </w:r>
          </w:p>
        </w:tc>
        <w:tc>
          <w:tcPr>
            <w:tcW w:w="0" w:type="auto"/>
            <w:tcBorders>
              <w:top w:val="single" w:color="auto" w:sz="4" w:space="0"/>
            </w:tcBorders>
            <w:vAlign w:val="center"/>
          </w:tcPr>
          <w:p w14:paraId="708DFE7B">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250000</w:t>
            </w:r>
          </w:p>
        </w:tc>
        <w:tc>
          <w:tcPr>
            <w:tcW w:w="0" w:type="auto"/>
            <w:tcBorders>
              <w:top w:val="single" w:color="auto" w:sz="4" w:space="0"/>
            </w:tcBorders>
            <w:vAlign w:val="center"/>
          </w:tcPr>
          <w:p w14:paraId="60F6637C">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37500</w:t>
            </w:r>
          </w:p>
        </w:tc>
        <w:tc>
          <w:tcPr>
            <w:tcW w:w="0" w:type="auto"/>
            <w:tcBorders>
              <w:top w:val="single" w:color="auto" w:sz="4" w:space="0"/>
            </w:tcBorders>
            <w:vAlign w:val="center"/>
          </w:tcPr>
          <w:p w14:paraId="67537791">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250000</w:t>
            </w:r>
          </w:p>
        </w:tc>
        <w:tc>
          <w:tcPr>
            <w:tcW w:w="0" w:type="auto"/>
            <w:tcBorders>
              <w:top w:val="single" w:color="auto" w:sz="4" w:space="0"/>
            </w:tcBorders>
            <w:vAlign w:val="center"/>
          </w:tcPr>
          <w:p w14:paraId="081EE89F">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25000</w:t>
            </w:r>
          </w:p>
        </w:tc>
      </w:tr>
      <w:tr w14:paraId="70168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14:paraId="2ADA80E3">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沙丘柔性海堤：砂量（m</w:t>
            </w:r>
            <w:r>
              <w:rPr>
                <w:rFonts w:hint="eastAsia" w:ascii="Times New Roman" w:hAnsi="Times New Roman" w:eastAsia="宋体" w:cs="Times New Roman"/>
                <w:szCs w:val="21"/>
                <w:vertAlign w:val="superscript"/>
              </w:rPr>
              <w:t>3</w:t>
            </w:r>
            <w:r>
              <w:rPr>
                <w:rFonts w:hint="eastAsia" w:ascii="Times New Roman" w:hAnsi="Times New Roman" w:eastAsia="宋体" w:cs="Times New Roman"/>
                <w:szCs w:val="21"/>
              </w:rPr>
              <w:t>）</w:t>
            </w:r>
          </w:p>
        </w:tc>
        <w:tc>
          <w:tcPr>
            <w:tcW w:w="0" w:type="auto"/>
            <w:vAlign w:val="center"/>
          </w:tcPr>
          <w:p w14:paraId="1B8F5D1C">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65F3AA13">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5E511AA4">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75000</w:t>
            </w:r>
          </w:p>
        </w:tc>
        <w:tc>
          <w:tcPr>
            <w:tcW w:w="0" w:type="auto"/>
            <w:vAlign w:val="center"/>
          </w:tcPr>
          <w:p w14:paraId="4FD08FDD">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0F2BFFE2">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150000</w:t>
            </w:r>
          </w:p>
        </w:tc>
        <w:tc>
          <w:tcPr>
            <w:tcW w:w="0" w:type="auto"/>
            <w:vAlign w:val="center"/>
          </w:tcPr>
          <w:p w14:paraId="2604387A">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51640EAA">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150000</w:t>
            </w:r>
          </w:p>
        </w:tc>
        <w:tc>
          <w:tcPr>
            <w:tcW w:w="0" w:type="auto"/>
            <w:vAlign w:val="center"/>
          </w:tcPr>
          <w:p w14:paraId="0AF75CB7">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4EAC9B64">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150000</w:t>
            </w:r>
          </w:p>
        </w:tc>
        <w:tc>
          <w:tcPr>
            <w:tcW w:w="0" w:type="auto"/>
            <w:vAlign w:val="center"/>
          </w:tcPr>
          <w:p w14:paraId="4ED22D09">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r>
      <w:tr w14:paraId="7CF2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14:paraId="2B3AE928">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沙丘柔性海堤：植被（m</w:t>
            </w:r>
            <w:r>
              <w:rPr>
                <w:rFonts w:hint="eastAsia" w:ascii="Times New Roman" w:hAnsi="Times New Roman" w:eastAsia="宋体" w:cs="Times New Roman"/>
                <w:szCs w:val="21"/>
                <w:vertAlign w:val="superscript"/>
              </w:rPr>
              <w:t>2</w:t>
            </w:r>
            <w:r>
              <w:rPr>
                <w:rFonts w:hint="eastAsia" w:ascii="Times New Roman" w:hAnsi="Times New Roman" w:eastAsia="宋体" w:cs="Times New Roman"/>
                <w:szCs w:val="21"/>
              </w:rPr>
              <w:t>）</w:t>
            </w:r>
          </w:p>
        </w:tc>
        <w:tc>
          <w:tcPr>
            <w:tcW w:w="0" w:type="auto"/>
            <w:vAlign w:val="center"/>
          </w:tcPr>
          <w:p w14:paraId="0E0F72E2">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01B7094B">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5D469510">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55000</w:t>
            </w:r>
          </w:p>
        </w:tc>
        <w:tc>
          <w:tcPr>
            <w:tcW w:w="0" w:type="auto"/>
            <w:vAlign w:val="center"/>
          </w:tcPr>
          <w:p w14:paraId="65EC36C5">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31FE0A12">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110000</w:t>
            </w:r>
          </w:p>
        </w:tc>
        <w:tc>
          <w:tcPr>
            <w:tcW w:w="0" w:type="auto"/>
            <w:vAlign w:val="center"/>
          </w:tcPr>
          <w:p w14:paraId="79D53199">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5F750DB1">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110000</w:t>
            </w:r>
          </w:p>
        </w:tc>
        <w:tc>
          <w:tcPr>
            <w:tcW w:w="0" w:type="auto"/>
            <w:vAlign w:val="center"/>
          </w:tcPr>
          <w:p w14:paraId="02DCAB5A">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66A65D68">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110000</w:t>
            </w:r>
          </w:p>
        </w:tc>
        <w:tc>
          <w:tcPr>
            <w:tcW w:w="0" w:type="auto"/>
            <w:vAlign w:val="center"/>
          </w:tcPr>
          <w:p w14:paraId="175A4417">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r>
      <w:tr w14:paraId="4219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14:paraId="0CA12649">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水下沙坝：砂量（m</w:t>
            </w:r>
            <w:r>
              <w:rPr>
                <w:rFonts w:hint="eastAsia" w:ascii="Times New Roman" w:hAnsi="Times New Roman" w:eastAsia="宋体" w:cs="Times New Roman"/>
                <w:szCs w:val="21"/>
                <w:vertAlign w:val="superscript"/>
              </w:rPr>
              <w:t>3</w:t>
            </w:r>
            <w:r>
              <w:rPr>
                <w:rFonts w:hint="eastAsia" w:ascii="Times New Roman" w:hAnsi="Times New Roman" w:eastAsia="宋体" w:cs="Times New Roman"/>
                <w:szCs w:val="21"/>
              </w:rPr>
              <w:t>）</w:t>
            </w:r>
          </w:p>
        </w:tc>
        <w:tc>
          <w:tcPr>
            <w:tcW w:w="0" w:type="auto"/>
            <w:vAlign w:val="center"/>
          </w:tcPr>
          <w:p w14:paraId="1D467A3D">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33CC4715">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388F4028">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3ECFD110">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459423E3">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5F318378">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65E5F4C9">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280000</w:t>
            </w:r>
          </w:p>
        </w:tc>
        <w:tc>
          <w:tcPr>
            <w:tcW w:w="0" w:type="auto"/>
            <w:vAlign w:val="center"/>
          </w:tcPr>
          <w:p w14:paraId="098D81CA">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14B8EB24">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560000</w:t>
            </w:r>
          </w:p>
        </w:tc>
        <w:tc>
          <w:tcPr>
            <w:tcW w:w="0" w:type="auto"/>
            <w:vAlign w:val="center"/>
          </w:tcPr>
          <w:p w14:paraId="152185DE">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r>
      <w:tr w14:paraId="4C50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14:paraId="61DA427B">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砂质岬头：砂量（m</w:t>
            </w:r>
            <w:r>
              <w:rPr>
                <w:rFonts w:hint="eastAsia" w:ascii="Times New Roman" w:hAnsi="Times New Roman" w:eastAsia="宋体" w:cs="Times New Roman"/>
                <w:szCs w:val="21"/>
                <w:vertAlign w:val="superscript"/>
              </w:rPr>
              <w:t>3</w:t>
            </w:r>
            <w:r>
              <w:rPr>
                <w:rFonts w:hint="eastAsia" w:ascii="Times New Roman" w:hAnsi="Times New Roman" w:eastAsia="宋体" w:cs="Times New Roman"/>
                <w:szCs w:val="21"/>
              </w:rPr>
              <w:t>）</w:t>
            </w:r>
          </w:p>
        </w:tc>
        <w:tc>
          <w:tcPr>
            <w:tcW w:w="0" w:type="auto"/>
            <w:vAlign w:val="center"/>
          </w:tcPr>
          <w:p w14:paraId="0D35581B">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5281BB1B">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272D0CA7">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55F3D698">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067C729E">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6F45D25D">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2F35FF7B">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117500</w:t>
            </w:r>
          </w:p>
        </w:tc>
        <w:tc>
          <w:tcPr>
            <w:tcW w:w="0" w:type="auto"/>
            <w:vAlign w:val="center"/>
          </w:tcPr>
          <w:p w14:paraId="64A4381D">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vAlign w:val="center"/>
          </w:tcPr>
          <w:p w14:paraId="0B0993F8">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235000</w:t>
            </w:r>
          </w:p>
        </w:tc>
        <w:tc>
          <w:tcPr>
            <w:tcW w:w="0" w:type="auto"/>
            <w:vAlign w:val="center"/>
          </w:tcPr>
          <w:p w14:paraId="097E45FF">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r>
      <w:tr w14:paraId="177E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14:paraId="34C0096E">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其他投资额（万元）</w:t>
            </w:r>
          </w:p>
        </w:tc>
        <w:tc>
          <w:tcPr>
            <w:tcW w:w="0" w:type="auto"/>
            <w:vAlign w:val="center"/>
          </w:tcPr>
          <w:p w14:paraId="4636964E">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475</w:t>
            </w:r>
          </w:p>
        </w:tc>
        <w:tc>
          <w:tcPr>
            <w:tcW w:w="0" w:type="auto"/>
            <w:vAlign w:val="center"/>
          </w:tcPr>
          <w:p w14:paraId="373103E8">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142.5</w:t>
            </w:r>
          </w:p>
        </w:tc>
        <w:tc>
          <w:tcPr>
            <w:tcW w:w="0" w:type="auto"/>
            <w:vAlign w:val="center"/>
          </w:tcPr>
          <w:p w14:paraId="0BAE4352">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722</w:t>
            </w:r>
          </w:p>
        </w:tc>
        <w:tc>
          <w:tcPr>
            <w:tcW w:w="0" w:type="auto"/>
            <w:vAlign w:val="center"/>
          </w:tcPr>
          <w:p w14:paraId="6E6F9F63">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120</w:t>
            </w:r>
          </w:p>
        </w:tc>
        <w:tc>
          <w:tcPr>
            <w:tcW w:w="0" w:type="auto"/>
            <w:vAlign w:val="center"/>
          </w:tcPr>
          <w:p w14:paraId="4B429D70">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969</w:t>
            </w:r>
          </w:p>
        </w:tc>
        <w:tc>
          <w:tcPr>
            <w:tcW w:w="0" w:type="auto"/>
            <w:vAlign w:val="center"/>
          </w:tcPr>
          <w:p w14:paraId="559EB0EC">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95</w:t>
            </w:r>
          </w:p>
        </w:tc>
        <w:tc>
          <w:tcPr>
            <w:tcW w:w="0" w:type="auto"/>
            <w:vAlign w:val="center"/>
          </w:tcPr>
          <w:p w14:paraId="47A5BE92">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1724.5</w:t>
            </w:r>
          </w:p>
        </w:tc>
        <w:tc>
          <w:tcPr>
            <w:tcW w:w="0" w:type="auto"/>
            <w:vAlign w:val="center"/>
          </w:tcPr>
          <w:p w14:paraId="43F62267">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71.25</w:t>
            </w:r>
          </w:p>
        </w:tc>
        <w:tc>
          <w:tcPr>
            <w:tcW w:w="0" w:type="auto"/>
            <w:vAlign w:val="center"/>
          </w:tcPr>
          <w:p w14:paraId="5492ACFF">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2480</w:t>
            </w:r>
          </w:p>
        </w:tc>
        <w:tc>
          <w:tcPr>
            <w:tcW w:w="0" w:type="auto"/>
            <w:vAlign w:val="center"/>
          </w:tcPr>
          <w:p w14:paraId="1A039BD7">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47.5</w:t>
            </w:r>
          </w:p>
        </w:tc>
      </w:tr>
      <w:tr w14:paraId="5CB3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bottom w:val="single" w:color="auto" w:sz="4" w:space="0"/>
            </w:tcBorders>
            <w:vAlign w:val="center"/>
          </w:tcPr>
          <w:p w14:paraId="60BCB63F">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其中：环保投资额（万元）</w:t>
            </w:r>
          </w:p>
        </w:tc>
        <w:tc>
          <w:tcPr>
            <w:tcW w:w="0" w:type="auto"/>
            <w:tcBorders>
              <w:bottom w:val="single" w:color="auto" w:sz="4" w:space="0"/>
            </w:tcBorders>
            <w:vAlign w:val="center"/>
          </w:tcPr>
          <w:p w14:paraId="42A8838D">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47.5</w:t>
            </w:r>
          </w:p>
        </w:tc>
        <w:tc>
          <w:tcPr>
            <w:tcW w:w="0" w:type="auto"/>
            <w:tcBorders>
              <w:bottom w:val="single" w:color="auto" w:sz="4" w:space="0"/>
            </w:tcBorders>
            <w:vAlign w:val="center"/>
          </w:tcPr>
          <w:p w14:paraId="55CB8AF1">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tcBorders>
              <w:bottom w:val="single" w:color="auto" w:sz="4" w:space="0"/>
            </w:tcBorders>
            <w:vAlign w:val="center"/>
          </w:tcPr>
          <w:p w14:paraId="7A4A37A1">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72.2</w:t>
            </w:r>
          </w:p>
        </w:tc>
        <w:tc>
          <w:tcPr>
            <w:tcW w:w="0" w:type="auto"/>
            <w:tcBorders>
              <w:bottom w:val="single" w:color="auto" w:sz="4" w:space="0"/>
            </w:tcBorders>
            <w:vAlign w:val="center"/>
          </w:tcPr>
          <w:p w14:paraId="7C9E2DC4">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tcBorders>
              <w:bottom w:val="single" w:color="auto" w:sz="4" w:space="0"/>
            </w:tcBorders>
            <w:vAlign w:val="center"/>
          </w:tcPr>
          <w:p w14:paraId="5B4EBFD2">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96.9</w:t>
            </w:r>
          </w:p>
        </w:tc>
        <w:tc>
          <w:tcPr>
            <w:tcW w:w="0" w:type="auto"/>
            <w:tcBorders>
              <w:bottom w:val="single" w:color="auto" w:sz="4" w:space="0"/>
            </w:tcBorders>
            <w:vAlign w:val="center"/>
          </w:tcPr>
          <w:p w14:paraId="7721D2CC">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tcBorders>
              <w:bottom w:val="single" w:color="auto" w:sz="4" w:space="0"/>
            </w:tcBorders>
            <w:vAlign w:val="center"/>
          </w:tcPr>
          <w:p w14:paraId="7E716DAD">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172.45</w:t>
            </w:r>
          </w:p>
        </w:tc>
        <w:tc>
          <w:tcPr>
            <w:tcW w:w="0" w:type="auto"/>
            <w:tcBorders>
              <w:bottom w:val="single" w:color="auto" w:sz="4" w:space="0"/>
            </w:tcBorders>
            <w:vAlign w:val="center"/>
          </w:tcPr>
          <w:p w14:paraId="67A0D172">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c>
          <w:tcPr>
            <w:tcW w:w="0" w:type="auto"/>
            <w:tcBorders>
              <w:bottom w:val="single" w:color="auto" w:sz="4" w:space="0"/>
            </w:tcBorders>
            <w:vAlign w:val="center"/>
          </w:tcPr>
          <w:p w14:paraId="1F8FEDA4">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248</w:t>
            </w:r>
          </w:p>
        </w:tc>
        <w:tc>
          <w:tcPr>
            <w:tcW w:w="0" w:type="auto"/>
            <w:tcBorders>
              <w:bottom w:val="single" w:color="auto" w:sz="4" w:space="0"/>
            </w:tcBorders>
            <w:vAlign w:val="center"/>
          </w:tcPr>
          <w:p w14:paraId="6F9C5D47">
            <w:pPr>
              <w:pageBreakBefore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p>
        </w:tc>
      </w:tr>
    </w:tbl>
    <w:p w14:paraId="29733340">
      <w:pPr>
        <w:pageBreakBefore w:val="0"/>
        <w:kinsoku/>
        <w:wordWrap/>
        <w:overflowPunct/>
        <w:topLinePunct w:val="0"/>
        <w:autoSpaceDE/>
        <w:autoSpaceDN/>
        <w:bidi w:val="0"/>
        <w:adjustRightInd/>
        <w:spacing w:line="520" w:lineRule="atLeast"/>
        <w:ind w:firstLine="480" w:firstLineChars="200"/>
        <w:textAlignment w:val="auto"/>
        <w:rPr>
          <w:rFonts w:ascii="Times New Roman" w:hAnsi="Times New Roman" w:eastAsia="宋体" w:cs="Times New Roman"/>
          <w:sz w:val="24"/>
          <w:szCs w:val="24"/>
        </w:rPr>
      </w:pPr>
    </w:p>
    <w:p w14:paraId="085D634D">
      <w:pPr>
        <w:pageBreakBefore w:val="0"/>
        <w:kinsoku/>
        <w:wordWrap/>
        <w:overflowPunct/>
        <w:topLinePunct w:val="0"/>
        <w:autoSpaceDE/>
        <w:autoSpaceDN/>
        <w:bidi w:val="0"/>
        <w:adjustRightInd/>
        <w:spacing w:line="520" w:lineRule="atLeast"/>
        <w:textAlignment w:val="auto"/>
        <w:rPr>
          <w:rFonts w:ascii="Times New Roman" w:hAnsi="Times New Roman" w:eastAsia="宋体" w:cs="Times New Roman"/>
          <w:sz w:val="24"/>
          <w:szCs w:val="24"/>
        </w:rPr>
        <w:sectPr>
          <w:pgSz w:w="16838" w:h="11906" w:orient="landscape"/>
          <w:pgMar w:top="1797" w:right="1440" w:bottom="1797" w:left="1440" w:header="851" w:footer="992" w:gutter="0"/>
          <w:pgNumType w:fmt="decimal"/>
          <w:cols w:space="425" w:num="1"/>
          <w:docGrid w:type="lines" w:linePitch="312" w:charSpace="0"/>
        </w:sectPr>
      </w:pPr>
    </w:p>
    <w:p w14:paraId="1E55FFA5">
      <w:pPr>
        <w:keepNext w:val="0"/>
        <w:keepLines w:val="0"/>
        <w:pageBreakBefore w:val="0"/>
        <w:widowControl w:val="0"/>
        <w:kinsoku/>
        <w:wordWrap/>
        <w:overflowPunct/>
        <w:topLinePunct w:val="0"/>
        <w:autoSpaceDE/>
        <w:autoSpaceDN/>
        <w:bidi w:val="0"/>
        <w:adjustRightInd/>
        <w:snapToGrid w:val="0"/>
        <w:spacing w:line="520" w:lineRule="atLeast"/>
        <w:ind w:firstLine="480" w:firstLineChars="200"/>
        <w:textAlignment w:val="auto"/>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（2）综合影响强度</w:t>
      </w:r>
    </w:p>
    <w:p w14:paraId="643D3043">
      <w:pPr>
        <w:pStyle w:val="25"/>
        <w:pageBreakBefore w:val="0"/>
        <w:kinsoku/>
        <w:wordWrap/>
        <w:overflowPunct/>
        <w:topLinePunct w:val="0"/>
        <w:autoSpaceDE/>
        <w:autoSpaceDN/>
        <w:bidi w:val="0"/>
        <w:adjustRightInd/>
        <w:spacing w:line="520" w:lineRule="atLeast"/>
        <w:ind w:firstLine="480" w:firstLineChars="200"/>
        <w:jc w:val="both"/>
        <w:textAlignment w:val="auto"/>
        <w:rPr>
          <w:b w:val="0"/>
          <w:bCs w:val="0"/>
        </w:rPr>
      </w:pPr>
      <w:r>
        <w:rPr>
          <w:rFonts w:hint="eastAsia"/>
          <w:b w:val="0"/>
          <w:bCs w:val="0"/>
        </w:rPr>
        <w:t>根据本研究提出的综合影响强度模型，人为活动强度A(t)因子中，选取流速影响超过5%的泥沙冲淤年均厚度(cm)作为代表指标；保护措施效果M(t)因子中，选取累积侵蚀改善率(%)作为代表指标；政策干预P(t)因子中，选取归一化的环保投资额(万元)作为代表指标；环境承载力C(t)因子中，选取水质、沉积物质量、生物多样性和净初级生产力作为代表指标。其中，泥沙冲淤年均厚度(cm)和侵蚀改善率(%)根据冲淤平衡数模结果和项目所在地的年均侵蚀速率计算得到。政策干预因子为不同方案设计中的环保投资额，其中建设期的投资额以平均法计入每年的投资额，运营期投资额则以方案设计中的数额计入每年的投资额。环境承载力因子中的各指标为项目所在地的海洋环境数据，参考海岸带空间冲突识别技术中的分级方法进行计算。考虑到项目规模较小，对海域环境的影响较小，因此，环境承载力在各时间段内保持不变。</w:t>
      </w:r>
    </w:p>
    <w:p w14:paraId="1A715395">
      <w:pPr>
        <w:pStyle w:val="25"/>
        <w:pageBreakBefore w:val="0"/>
        <w:kinsoku/>
        <w:wordWrap/>
        <w:overflowPunct/>
        <w:topLinePunct w:val="0"/>
        <w:autoSpaceDE/>
        <w:autoSpaceDN/>
        <w:bidi w:val="0"/>
        <w:adjustRightInd/>
        <w:spacing w:line="520" w:lineRule="atLeast"/>
        <w:ind w:firstLine="480" w:firstLineChars="200"/>
        <w:jc w:val="both"/>
        <w:textAlignment w:val="auto"/>
        <w:rPr>
          <w:b w:val="0"/>
          <w:bCs w:val="0"/>
        </w:rPr>
      </w:pPr>
      <w:r>
        <w:rPr>
          <w:rFonts w:hint="eastAsia"/>
          <w:b w:val="0"/>
          <w:bCs w:val="0"/>
        </w:rPr>
        <w:t>秦皇岛项目建设的冲淤在3~5年达到平衡状态，因此，根据数模计算的冲淤结果，进行回归建模后，预测模拟5年后的冲淤变化，以便于计算人为活动导致的全生命周期的冲淤影响。秦皇岛5个方案的淤积年均厚度和侵蚀改善率的回归建模分别如</w:t>
      </w:r>
      <w:r>
        <w:rPr>
          <w:rFonts w:hint="eastAsia"/>
          <w:b w:val="0"/>
          <w:bCs w:val="0"/>
          <w:lang w:val="en-US" w:eastAsia="zh-CN"/>
        </w:rPr>
        <w:t>图3</w:t>
      </w:r>
      <w:r>
        <w:rPr>
          <w:rFonts w:hint="eastAsia"/>
          <w:b w:val="0"/>
          <w:bCs w:val="0"/>
        </w:rPr>
        <w:t>和</w:t>
      </w:r>
      <w:r>
        <w:rPr>
          <w:rFonts w:hint="eastAsia"/>
          <w:b w:val="0"/>
          <w:bCs w:val="0"/>
          <w:lang w:val="en-US" w:eastAsia="zh-CN"/>
        </w:rPr>
        <w:t>图4</w:t>
      </w:r>
      <w:r>
        <w:rPr>
          <w:rFonts w:hint="eastAsia"/>
          <w:b w:val="0"/>
          <w:bCs w:val="0"/>
        </w:rPr>
        <w:t>所示。</w:t>
      </w:r>
    </w:p>
    <w:p w14:paraId="08A03B6C">
      <w:pPr>
        <w:pStyle w:val="25"/>
        <w:pageBreakBefore w:val="0"/>
        <w:kinsoku/>
        <w:wordWrap/>
        <w:overflowPunct/>
        <w:topLinePunct w:val="0"/>
        <w:autoSpaceDE/>
        <w:autoSpaceDN/>
        <w:bidi w:val="0"/>
        <w:adjustRightInd/>
        <w:spacing w:line="520" w:lineRule="atLeast"/>
        <w:textAlignment w:val="auto"/>
        <w:rPr>
          <w:b w:val="0"/>
          <w:bCs w:val="0"/>
        </w:rPr>
      </w:pPr>
      <w:r>
        <w:rPr>
          <w14:ligatures w14:val="none"/>
        </w:rPr>
        <w:drawing>
          <wp:inline distT="0" distB="0" distL="0" distR="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84E496F">
      <w:pPr>
        <w:pStyle w:val="25"/>
        <w:pageBreakBefore w:val="0"/>
        <w:kinsoku/>
        <w:wordWrap/>
        <w:overflowPunct/>
        <w:topLinePunct w:val="0"/>
        <w:autoSpaceDE/>
        <w:autoSpaceDN/>
        <w:bidi w:val="0"/>
        <w:adjustRightInd/>
        <w:spacing w:line="520" w:lineRule="atLeast"/>
        <w:textAlignment w:val="auto"/>
        <w:rPr>
          <w:b w:val="0"/>
          <w:bCs w:val="0"/>
        </w:rPr>
      </w:pPr>
      <w:r>
        <w:rPr>
          <w14:ligatures w14:val="none"/>
        </w:rPr>
        <w:drawing>
          <wp:inline distT="0" distB="0" distL="0" distR="0">
            <wp:extent cx="4629150" cy="2514600"/>
            <wp:effectExtent l="4445" t="5080" r="14605" b="1397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144BDF">
      <w:pPr>
        <w:pStyle w:val="25"/>
        <w:pageBreakBefore w:val="0"/>
        <w:kinsoku/>
        <w:wordWrap/>
        <w:overflowPunct/>
        <w:topLinePunct w:val="0"/>
        <w:autoSpaceDE/>
        <w:autoSpaceDN/>
        <w:bidi w:val="0"/>
        <w:adjustRightInd/>
        <w:spacing w:line="520" w:lineRule="atLeast"/>
        <w:textAlignment w:val="auto"/>
        <w:rPr>
          <w:b w:val="0"/>
          <w:bCs w:val="0"/>
        </w:rPr>
      </w:pPr>
      <w:r>
        <w:rPr>
          <w14:ligatures w14:val="none"/>
        </w:rPr>
        <w:drawing>
          <wp:inline distT="0" distB="0" distL="0" distR="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F73956">
      <w:pPr>
        <w:pStyle w:val="25"/>
        <w:pageBreakBefore w:val="0"/>
        <w:kinsoku/>
        <w:wordWrap/>
        <w:overflowPunct/>
        <w:topLinePunct w:val="0"/>
        <w:autoSpaceDE/>
        <w:autoSpaceDN/>
        <w:bidi w:val="0"/>
        <w:adjustRightInd/>
        <w:spacing w:line="520" w:lineRule="atLeast"/>
        <w:textAlignment w:val="auto"/>
        <w:rPr>
          <w:b w:val="0"/>
          <w:bCs w:val="0"/>
        </w:rPr>
      </w:pPr>
      <w:r>
        <w:rPr>
          <w14:ligatures w14:val="none"/>
        </w:rPr>
        <w:drawing>
          <wp:inline distT="0" distB="0" distL="0" distR="0">
            <wp:extent cx="4648200" cy="257175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AF4EE0">
      <w:pPr>
        <w:pStyle w:val="5"/>
        <w:pageBreakBefore w:val="0"/>
        <w:kinsoku/>
        <w:wordWrap/>
        <w:overflowPunct/>
        <w:topLinePunct w:val="0"/>
        <w:autoSpaceDE/>
        <w:autoSpaceDN/>
        <w:bidi w:val="0"/>
        <w:adjustRightInd/>
        <w:spacing w:line="520" w:lineRule="atLeast"/>
        <w:jc w:val="center"/>
        <w:textAlignment w:val="auto"/>
        <w:rPr>
          <w:rFonts w:hint="eastAsia"/>
        </w:rPr>
      </w:pPr>
      <w:r>
        <w:rPr>
          <w14:ligatures w14:val="none"/>
        </w:rPr>
        <w:drawing>
          <wp:inline distT="0" distB="0" distL="0" distR="0">
            <wp:extent cx="4572000" cy="2743200"/>
            <wp:effectExtent l="4445" t="4445" r="1460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71CF4E">
      <w:pPr>
        <w:pStyle w:val="25"/>
        <w:pageBreakBefore w:val="0"/>
        <w:kinsoku/>
        <w:wordWrap/>
        <w:overflowPunct/>
        <w:topLinePunct w:val="0"/>
        <w:autoSpaceDE/>
        <w:autoSpaceDN/>
        <w:bidi w:val="0"/>
        <w:adjustRightInd/>
        <w:spacing w:line="520" w:lineRule="atLeast"/>
        <w:textAlignment w:val="auto"/>
      </w:pPr>
      <w:bookmarkStart w:id="44" w:name="_Ref195877905"/>
      <w:r>
        <w:rPr>
          <w:rFonts w:hint="eastAsia"/>
        </w:rPr>
        <w:t>图</w:t>
      </w:r>
      <w:bookmarkEnd w:id="44"/>
      <w:r>
        <w:rPr>
          <w:rFonts w:hint="eastAsia"/>
          <w:lang w:val="en-US" w:eastAsia="zh-CN"/>
        </w:rPr>
        <w:t xml:space="preserve">3 </w:t>
      </w:r>
      <w:r>
        <w:rPr>
          <w:rFonts w:hint="eastAsia"/>
        </w:rPr>
        <w:t>秦皇岛5个方案淤积年均厚度变化回归模型（从上至下分别为方案1至5）</w:t>
      </w:r>
    </w:p>
    <w:p w14:paraId="342A9457">
      <w:pPr>
        <w:pStyle w:val="25"/>
        <w:pageBreakBefore w:val="0"/>
        <w:kinsoku/>
        <w:wordWrap/>
        <w:overflowPunct/>
        <w:topLinePunct w:val="0"/>
        <w:autoSpaceDE/>
        <w:autoSpaceDN/>
        <w:bidi w:val="0"/>
        <w:adjustRightInd/>
        <w:spacing w:line="520" w:lineRule="atLeast"/>
        <w:textAlignment w:val="auto"/>
      </w:pPr>
      <w:r>
        <w:rPr>
          <w14:ligatures w14:val="none"/>
        </w:rPr>
        <w:drawing>
          <wp:inline distT="0" distB="0" distL="0" distR="0">
            <wp:extent cx="4572000" cy="2743200"/>
            <wp:effectExtent l="4445" t="4445" r="1460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A05B5E">
      <w:pPr>
        <w:pStyle w:val="25"/>
        <w:pageBreakBefore w:val="0"/>
        <w:kinsoku/>
        <w:wordWrap/>
        <w:overflowPunct/>
        <w:topLinePunct w:val="0"/>
        <w:autoSpaceDE/>
        <w:autoSpaceDN/>
        <w:bidi w:val="0"/>
        <w:adjustRightInd/>
        <w:spacing w:line="520" w:lineRule="atLeast"/>
        <w:textAlignment w:val="auto"/>
      </w:pPr>
      <w:r>
        <w:rPr>
          <w14:ligatures w14:val="none"/>
        </w:rPr>
        <w:drawing>
          <wp:inline distT="0" distB="0" distL="0" distR="0">
            <wp:extent cx="4572000" cy="2743200"/>
            <wp:effectExtent l="4445" t="4445" r="14605"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86A32E">
      <w:pPr>
        <w:pStyle w:val="25"/>
        <w:pageBreakBefore w:val="0"/>
        <w:kinsoku/>
        <w:wordWrap/>
        <w:overflowPunct/>
        <w:topLinePunct w:val="0"/>
        <w:autoSpaceDE/>
        <w:autoSpaceDN/>
        <w:bidi w:val="0"/>
        <w:adjustRightInd/>
        <w:spacing w:line="520" w:lineRule="atLeast"/>
        <w:textAlignment w:val="auto"/>
      </w:pPr>
      <w:r>
        <w:rPr>
          <w14:ligatures w14:val="none"/>
        </w:rPr>
        <w:drawing>
          <wp:inline distT="0" distB="0" distL="0" distR="0">
            <wp:extent cx="4572000" cy="27432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A6E47C">
      <w:pPr>
        <w:pStyle w:val="25"/>
        <w:pageBreakBefore w:val="0"/>
        <w:kinsoku/>
        <w:wordWrap/>
        <w:overflowPunct/>
        <w:topLinePunct w:val="0"/>
        <w:autoSpaceDE/>
        <w:autoSpaceDN/>
        <w:bidi w:val="0"/>
        <w:adjustRightInd/>
        <w:spacing w:line="520" w:lineRule="atLeast"/>
        <w:textAlignment w:val="auto"/>
      </w:pPr>
      <w:r>
        <w:rPr>
          <w14:ligatures w14:val="none"/>
        </w:rPr>
        <w:drawing>
          <wp:inline distT="0" distB="0" distL="0" distR="0">
            <wp:extent cx="4572000" cy="2743200"/>
            <wp:effectExtent l="4445" t="4445" r="14605" b="1460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B8DFCC">
      <w:pPr>
        <w:pStyle w:val="25"/>
        <w:keepNext/>
        <w:pageBreakBefore w:val="0"/>
        <w:kinsoku/>
        <w:wordWrap/>
        <w:overflowPunct/>
        <w:topLinePunct w:val="0"/>
        <w:autoSpaceDE/>
        <w:autoSpaceDN/>
        <w:bidi w:val="0"/>
        <w:adjustRightInd/>
        <w:spacing w:line="520" w:lineRule="atLeast"/>
        <w:textAlignment w:val="auto"/>
      </w:pPr>
      <w:r>
        <w:rPr>
          <w14:ligatures w14:val="none"/>
        </w:rPr>
        <w:drawing>
          <wp:inline distT="0" distB="0" distL="0" distR="0">
            <wp:extent cx="4572000" cy="2743200"/>
            <wp:effectExtent l="4445" t="4445" r="1460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6E56F9">
      <w:pPr>
        <w:pStyle w:val="25"/>
        <w:pageBreakBefore w:val="0"/>
        <w:kinsoku/>
        <w:wordWrap/>
        <w:overflowPunct/>
        <w:topLinePunct w:val="0"/>
        <w:autoSpaceDE/>
        <w:autoSpaceDN/>
        <w:bidi w:val="0"/>
        <w:adjustRightInd/>
        <w:spacing w:line="520" w:lineRule="atLeast"/>
        <w:textAlignment w:val="auto"/>
      </w:pPr>
      <w:bookmarkStart w:id="45" w:name="_Ref195877908"/>
      <w:r>
        <w:rPr>
          <w:rFonts w:hint="eastAsia"/>
        </w:rPr>
        <w:t>图</w:t>
      </w:r>
      <w:bookmarkEnd w:id="45"/>
      <w:r>
        <w:rPr>
          <w:rFonts w:hint="eastAsia"/>
          <w:lang w:val="en-US" w:eastAsia="zh-CN"/>
        </w:rPr>
        <w:t xml:space="preserve">4 </w:t>
      </w:r>
      <w:r>
        <w:rPr>
          <w:rFonts w:hint="eastAsia"/>
        </w:rPr>
        <w:t>秦皇岛5个方案侵蚀改善率变化回归模型（从上至下分别为方案1至5）</w:t>
      </w:r>
    </w:p>
    <w:p w14:paraId="410B5B55">
      <w:pPr>
        <w:pStyle w:val="25"/>
        <w:pageBreakBefore w:val="0"/>
        <w:kinsoku/>
        <w:wordWrap/>
        <w:overflowPunct/>
        <w:topLinePunct w:val="0"/>
        <w:autoSpaceDE/>
        <w:autoSpaceDN/>
        <w:bidi w:val="0"/>
        <w:adjustRightInd/>
        <w:spacing w:line="520" w:lineRule="atLeast"/>
        <w:ind w:firstLine="480" w:firstLineChars="200"/>
        <w:jc w:val="both"/>
        <w:textAlignment w:val="auto"/>
        <w:rPr>
          <w:b w:val="0"/>
          <w:bCs w:val="0"/>
        </w:rPr>
      </w:pPr>
      <w:r>
        <w:rPr>
          <w:rFonts w:hint="eastAsia"/>
          <w:b w:val="0"/>
          <w:bCs w:val="0"/>
        </w:rPr>
        <w:t>根据本研究的综合影响强度模型，结合秦皇岛5个方案的人为活动强度、保护措施效果、政策干预因子和环境承载力数据，得到各方案全生命周期的综合影响强度变化，如</w:t>
      </w:r>
      <w:r>
        <w:rPr>
          <w:rFonts w:hint="eastAsia"/>
          <w:b w:val="0"/>
          <w:bCs w:val="0"/>
          <w:lang w:val="en-US" w:eastAsia="zh-CN"/>
        </w:rPr>
        <w:t>图5</w:t>
      </w:r>
      <w:r>
        <w:rPr>
          <w:rFonts w:hint="eastAsia"/>
          <w:b w:val="0"/>
          <w:bCs w:val="0"/>
        </w:rPr>
        <w:t>所示。从前期的建设期看，方案1采用最简单的人工填砂措施，其综合影响为5个方案中最小；相反，方案5采用包括填砂、岸线修复、柔性沙丘海堤、砂质岬头、水下沙坝等措施，综合影响强度最大。</w:t>
      </w:r>
    </w:p>
    <w:p w14:paraId="6BBBB3A7">
      <w:pPr>
        <w:pStyle w:val="25"/>
        <w:pageBreakBefore w:val="0"/>
        <w:kinsoku/>
        <w:wordWrap/>
        <w:overflowPunct/>
        <w:topLinePunct w:val="0"/>
        <w:autoSpaceDE/>
        <w:autoSpaceDN/>
        <w:bidi w:val="0"/>
        <w:adjustRightInd/>
        <w:spacing w:line="520" w:lineRule="atLeast"/>
        <w:textAlignment w:val="auto"/>
        <w:rPr>
          <w:b w:val="0"/>
          <w:bCs w:val="0"/>
        </w:rPr>
      </w:pPr>
      <w:r>
        <w:rPr>
          <w14:ligatures w14:val="none"/>
        </w:rPr>
        <w:drawing>
          <wp:inline distT="0" distB="0" distL="0" distR="0">
            <wp:extent cx="5274310" cy="3296285"/>
            <wp:effectExtent l="0" t="0" r="2540" b="1841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7"/>
                    <a:stretch>
                      <a:fillRect/>
                    </a:stretch>
                  </pic:blipFill>
                  <pic:spPr>
                    <a:xfrm>
                      <a:off x="0" y="0"/>
                      <a:ext cx="5274310" cy="3296285"/>
                    </a:xfrm>
                    <a:prstGeom prst="rect">
                      <a:avLst/>
                    </a:prstGeom>
                    <a:noFill/>
                    <a:ln>
                      <a:noFill/>
                    </a:ln>
                  </pic:spPr>
                </pic:pic>
              </a:graphicData>
            </a:graphic>
          </wp:inline>
        </w:drawing>
      </w:r>
    </w:p>
    <w:p w14:paraId="1AE7FD77">
      <w:pPr>
        <w:pStyle w:val="25"/>
        <w:pageBreakBefore w:val="0"/>
        <w:kinsoku/>
        <w:wordWrap/>
        <w:overflowPunct/>
        <w:topLinePunct w:val="0"/>
        <w:autoSpaceDE/>
        <w:autoSpaceDN/>
        <w:bidi w:val="0"/>
        <w:adjustRightInd/>
        <w:spacing w:line="520" w:lineRule="atLeast"/>
        <w:textAlignment w:val="auto"/>
      </w:pPr>
      <w:bookmarkStart w:id="46" w:name="_Ref195882090"/>
      <w:r>
        <w:rPr>
          <w:rFonts w:hint="eastAsia"/>
        </w:rPr>
        <w:t>图</w:t>
      </w:r>
      <w:bookmarkEnd w:id="46"/>
      <w:r>
        <w:rPr>
          <w:rFonts w:hint="eastAsia"/>
          <w:lang w:val="en-US" w:eastAsia="zh-CN"/>
        </w:rPr>
        <w:t xml:space="preserve">5 </w:t>
      </w:r>
      <w:r>
        <w:rPr>
          <w:rFonts w:hint="eastAsia"/>
        </w:rPr>
        <w:t>秦皇岛各方案全生命周期综合影响强度变化</w:t>
      </w:r>
    </w:p>
    <w:p w14:paraId="26697DE9">
      <w:pPr>
        <w:keepNext w:val="0"/>
        <w:keepLines w:val="0"/>
        <w:pageBreakBefore w:val="0"/>
        <w:widowControl w:val="0"/>
        <w:kinsoku/>
        <w:wordWrap/>
        <w:overflowPunct/>
        <w:topLinePunct w:val="0"/>
        <w:autoSpaceDE/>
        <w:autoSpaceDN/>
        <w:bidi w:val="0"/>
        <w:adjustRightInd/>
        <w:snapToGrid w:val="0"/>
        <w:spacing w:line="520" w:lineRule="atLeast"/>
        <w:ind w:firstLine="482" w:firstLineChars="200"/>
        <w:textAlignment w:val="auto"/>
        <w:rPr>
          <w:rFonts w:hint="eastAsia" w:ascii="Times New Roman" w:hAnsi="Times New Roman" w:eastAsia="宋体" w:cs="Times New Roman"/>
          <w:b/>
          <w:bCs/>
          <w:kern w:val="0"/>
          <w:sz w:val="24"/>
          <w:lang w:val="en-US" w:eastAsia="zh-CN"/>
        </w:rPr>
      </w:pPr>
      <w:r>
        <w:rPr>
          <w:rFonts w:hint="eastAsia" w:ascii="Times New Roman" w:hAnsi="Times New Roman" w:eastAsia="宋体" w:cs="Times New Roman"/>
          <w:b/>
          <w:bCs/>
          <w:kern w:val="0"/>
          <w:sz w:val="24"/>
          <w:lang w:val="en-US" w:eastAsia="zh-CN"/>
        </w:rPr>
        <w:t>（3）生态保护效益</w:t>
      </w:r>
    </w:p>
    <w:p w14:paraId="38101C8D">
      <w:pPr>
        <w:pStyle w:val="25"/>
        <w:pageBreakBefore w:val="0"/>
        <w:kinsoku/>
        <w:wordWrap/>
        <w:overflowPunct/>
        <w:topLinePunct w:val="0"/>
        <w:autoSpaceDE/>
        <w:autoSpaceDN/>
        <w:bidi w:val="0"/>
        <w:adjustRightInd/>
        <w:spacing w:line="520" w:lineRule="atLeast"/>
        <w:ind w:firstLine="480" w:firstLineChars="200"/>
        <w:jc w:val="both"/>
        <w:textAlignment w:val="auto"/>
        <w:rPr>
          <w:b w:val="0"/>
          <w:bCs w:val="0"/>
        </w:rPr>
      </w:pPr>
      <w:r>
        <w:rPr>
          <w:rFonts w:hint="eastAsia"/>
          <w:b w:val="0"/>
          <w:bCs w:val="0"/>
        </w:rPr>
        <w:t>根据活力海岸评价指标体系，活力海岸指数更倾向于评价整个岸段的活力指数。秦皇岛黄金海岸项目对于整个秦皇岛而言，岸线占比较小，不同方案对秦皇岛黄金海岸项目的活力指数改善不足以影响整个秦皇岛海岸的活力指数。因此，本研究默认不同方案下，秦皇岛黄金海岸项目所在岸段的活力指数保持不变，为0.618，具体指标计算结果见</w:t>
      </w:r>
      <w:r>
        <w:rPr>
          <w:rFonts w:hint="eastAsia"/>
          <w:b w:val="0"/>
          <w:bCs w:val="0"/>
          <w:lang w:val="en-US" w:eastAsia="zh-CN"/>
        </w:rPr>
        <w:t>表2</w:t>
      </w:r>
      <w:r>
        <w:rPr>
          <w:rFonts w:hint="eastAsia"/>
          <w:b w:val="0"/>
          <w:bCs w:val="0"/>
        </w:rPr>
        <w:t>。</w:t>
      </w:r>
    </w:p>
    <w:p w14:paraId="54838BEA">
      <w:pPr>
        <w:pStyle w:val="25"/>
        <w:pageBreakBefore w:val="0"/>
        <w:kinsoku/>
        <w:wordWrap/>
        <w:overflowPunct/>
        <w:topLinePunct w:val="0"/>
        <w:autoSpaceDE/>
        <w:autoSpaceDN/>
        <w:bidi w:val="0"/>
        <w:adjustRightInd/>
        <w:spacing w:line="520" w:lineRule="atLeast"/>
        <w:ind w:firstLine="482" w:firstLineChars="200"/>
        <w:textAlignment w:val="auto"/>
        <w:rPr>
          <w:b w:val="0"/>
          <w:bCs w:val="0"/>
        </w:rPr>
      </w:pPr>
      <w:bookmarkStart w:id="47" w:name="_Ref211086477"/>
      <w:r>
        <w:rPr>
          <w:rFonts w:hint="eastAsia"/>
        </w:rPr>
        <w:t>表</w:t>
      </w:r>
      <w:bookmarkEnd w:id="47"/>
      <w:r>
        <w:rPr>
          <w:rFonts w:hint="eastAsia"/>
          <w:lang w:val="en-US" w:eastAsia="zh-CN"/>
        </w:rPr>
        <w:t xml:space="preserve">2 </w:t>
      </w:r>
      <w:r>
        <w:rPr>
          <w:rFonts w:hint="eastAsia"/>
        </w:rPr>
        <w:t>秦皇岛黄金海岸项目所在岸段活力指数</w:t>
      </w:r>
    </w:p>
    <w:tbl>
      <w:tblPr>
        <w:tblStyle w:val="26"/>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7"/>
        <w:gridCol w:w="1346"/>
        <w:gridCol w:w="2233"/>
        <w:gridCol w:w="1346"/>
        <w:gridCol w:w="708"/>
        <w:gridCol w:w="1122"/>
      </w:tblGrid>
      <w:tr w14:paraId="2182D4D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7" w:type="pct"/>
            <w:tcBorders>
              <w:bottom w:val="single" w:color="7E7E7E" w:themeColor="text1" w:themeTint="80" w:sz="4" w:space="0"/>
              <w:insideH w:val="single" w:sz="4" w:space="0"/>
            </w:tcBorders>
            <w:vAlign w:val="center"/>
          </w:tcPr>
          <w:p w14:paraId="7CAADA03">
            <w:pPr>
              <w:bidi w:val="0"/>
              <w:jc w:val="center"/>
            </w:pPr>
            <w:r>
              <w:t>准则层</w:t>
            </w:r>
          </w:p>
        </w:tc>
        <w:tc>
          <w:tcPr>
            <w:tcW w:w="790" w:type="pct"/>
            <w:tcBorders>
              <w:bottom w:val="single" w:color="7E7E7E" w:themeColor="text1" w:themeTint="80" w:sz="4" w:space="0"/>
              <w:insideH w:val="single" w:sz="4" w:space="0"/>
            </w:tcBorders>
            <w:vAlign w:val="center"/>
          </w:tcPr>
          <w:p w14:paraId="417A8E84">
            <w:pPr>
              <w:bidi w:val="0"/>
              <w:jc w:val="center"/>
            </w:pPr>
            <w:r>
              <w:t>一级指标</w:t>
            </w:r>
          </w:p>
        </w:tc>
        <w:tc>
          <w:tcPr>
            <w:tcW w:w="1310" w:type="pct"/>
            <w:tcBorders>
              <w:bottom w:val="single" w:color="7E7E7E" w:themeColor="text1" w:themeTint="80" w:sz="4" w:space="0"/>
              <w:insideH w:val="single" w:sz="4" w:space="0"/>
            </w:tcBorders>
            <w:vAlign w:val="center"/>
          </w:tcPr>
          <w:p w14:paraId="15BA2750">
            <w:pPr>
              <w:bidi w:val="0"/>
              <w:jc w:val="center"/>
            </w:pPr>
            <w:r>
              <w:t>二级核心指标</w:t>
            </w:r>
          </w:p>
        </w:tc>
        <w:tc>
          <w:tcPr>
            <w:tcW w:w="790" w:type="pct"/>
            <w:tcBorders>
              <w:bottom w:val="single" w:color="7E7E7E" w:themeColor="text1" w:themeTint="80" w:sz="4" w:space="0"/>
              <w:insideH w:val="single" w:sz="4" w:space="0"/>
            </w:tcBorders>
            <w:vAlign w:val="center"/>
          </w:tcPr>
          <w:p w14:paraId="2E15C40E">
            <w:pPr>
              <w:bidi w:val="0"/>
              <w:jc w:val="center"/>
            </w:pPr>
            <w:r>
              <w:t>生态岸线权重</w:t>
            </w:r>
          </w:p>
        </w:tc>
        <w:tc>
          <w:tcPr>
            <w:tcW w:w="415" w:type="pct"/>
            <w:tcBorders>
              <w:bottom w:val="single" w:color="7E7E7E" w:themeColor="text1" w:themeTint="80" w:sz="4" w:space="0"/>
              <w:insideH w:val="single" w:sz="4" w:space="0"/>
            </w:tcBorders>
            <w:vAlign w:val="center"/>
          </w:tcPr>
          <w:p w14:paraId="0979721F">
            <w:pPr>
              <w:bidi w:val="0"/>
              <w:jc w:val="center"/>
            </w:pPr>
            <w:r>
              <w:t>得分</w:t>
            </w:r>
          </w:p>
        </w:tc>
        <w:tc>
          <w:tcPr>
            <w:tcW w:w="658" w:type="pct"/>
            <w:tcBorders>
              <w:bottom w:val="single" w:color="7E7E7E" w:themeColor="text1" w:themeTint="80" w:sz="4" w:space="0"/>
              <w:insideH w:val="single" w:sz="4" w:space="0"/>
            </w:tcBorders>
            <w:vAlign w:val="center"/>
          </w:tcPr>
          <w:p w14:paraId="2C03ABC1">
            <w:pPr>
              <w:bidi w:val="0"/>
              <w:jc w:val="center"/>
            </w:pPr>
            <w:r>
              <w:t>活力指数</w:t>
            </w:r>
          </w:p>
        </w:tc>
      </w:tr>
      <w:tr w14:paraId="7AD3308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7" w:type="pct"/>
            <w:vMerge w:val="restart"/>
            <w:vAlign w:val="center"/>
          </w:tcPr>
          <w:p w14:paraId="332D3A51">
            <w:pPr>
              <w:bidi w:val="0"/>
              <w:jc w:val="center"/>
            </w:pPr>
            <w:r>
              <w:t>地貌稳定性</w:t>
            </w:r>
          </w:p>
        </w:tc>
        <w:tc>
          <w:tcPr>
            <w:tcW w:w="790" w:type="pct"/>
            <w:vMerge w:val="restart"/>
            <w:vAlign w:val="center"/>
          </w:tcPr>
          <w:p w14:paraId="6922FDF4">
            <w:pPr>
              <w:bidi w:val="0"/>
              <w:jc w:val="center"/>
            </w:pPr>
            <w:r>
              <w:t>自然环境</w:t>
            </w:r>
          </w:p>
        </w:tc>
        <w:tc>
          <w:tcPr>
            <w:tcW w:w="1310" w:type="pct"/>
            <w:vAlign w:val="center"/>
          </w:tcPr>
          <w:p w14:paraId="7E75733F">
            <w:pPr>
              <w:bidi w:val="0"/>
              <w:jc w:val="center"/>
            </w:pPr>
            <w:r>
              <w:t>土壤类型</w:t>
            </w:r>
          </w:p>
        </w:tc>
        <w:tc>
          <w:tcPr>
            <w:tcW w:w="790" w:type="pct"/>
            <w:vAlign w:val="center"/>
          </w:tcPr>
          <w:p w14:paraId="224FBB0D">
            <w:pPr>
              <w:bidi w:val="0"/>
              <w:jc w:val="center"/>
            </w:pPr>
            <w:r>
              <w:t>0.0685</w:t>
            </w:r>
          </w:p>
        </w:tc>
        <w:tc>
          <w:tcPr>
            <w:tcW w:w="415" w:type="pct"/>
            <w:vAlign w:val="center"/>
          </w:tcPr>
          <w:p w14:paraId="2B3B7C23">
            <w:pPr>
              <w:bidi w:val="0"/>
              <w:jc w:val="center"/>
            </w:pPr>
            <w:r>
              <w:t>0.7</w:t>
            </w:r>
          </w:p>
        </w:tc>
        <w:tc>
          <w:tcPr>
            <w:tcW w:w="658" w:type="pct"/>
            <w:vAlign w:val="center"/>
          </w:tcPr>
          <w:p w14:paraId="02CDF812">
            <w:pPr>
              <w:bidi w:val="0"/>
              <w:jc w:val="center"/>
            </w:pPr>
            <w:r>
              <w:t>0.04795</w:t>
            </w:r>
          </w:p>
        </w:tc>
      </w:tr>
      <w:tr w14:paraId="70206C8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7" w:type="pct"/>
            <w:vMerge w:val="continue"/>
            <w:vAlign w:val="center"/>
          </w:tcPr>
          <w:p w14:paraId="12F9493E">
            <w:pPr>
              <w:bidi w:val="0"/>
              <w:jc w:val="center"/>
            </w:pPr>
          </w:p>
        </w:tc>
        <w:tc>
          <w:tcPr>
            <w:tcW w:w="790" w:type="pct"/>
            <w:vMerge w:val="continue"/>
            <w:vAlign w:val="center"/>
          </w:tcPr>
          <w:p w14:paraId="007B8ACC">
            <w:pPr>
              <w:bidi w:val="0"/>
              <w:jc w:val="center"/>
            </w:pPr>
          </w:p>
        </w:tc>
        <w:tc>
          <w:tcPr>
            <w:tcW w:w="1310" w:type="pct"/>
            <w:vAlign w:val="center"/>
          </w:tcPr>
          <w:p w14:paraId="1E885B39">
            <w:pPr>
              <w:bidi w:val="0"/>
              <w:jc w:val="center"/>
            </w:pPr>
            <w:r>
              <w:t>海岸侵蚀</w:t>
            </w:r>
          </w:p>
        </w:tc>
        <w:tc>
          <w:tcPr>
            <w:tcW w:w="790" w:type="pct"/>
            <w:vAlign w:val="center"/>
          </w:tcPr>
          <w:p w14:paraId="7090C1BA">
            <w:pPr>
              <w:bidi w:val="0"/>
              <w:jc w:val="center"/>
            </w:pPr>
            <w:r>
              <w:t>0.0685</w:t>
            </w:r>
          </w:p>
        </w:tc>
        <w:tc>
          <w:tcPr>
            <w:tcW w:w="415" w:type="pct"/>
            <w:vAlign w:val="center"/>
          </w:tcPr>
          <w:p w14:paraId="7BB404BC">
            <w:pPr>
              <w:bidi w:val="0"/>
              <w:jc w:val="center"/>
            </w:pPr>
            <w:r>
              <w:t>0.5</w:t>
            </w:r>
          </w:p>
        </w:tc>
        <w:tc>
          <w:tcPr>
            <w:tcW w:w="658" w:type="pct"/>
            <w:vAlign w:val="center"/>
          </w:tcPr>
          <w:p w14:paraId="04BE8F73">
            <w:pPr>
              <w:bidi w:val="0"/>
              <w:jc w:val="center"/>
            </w:pPr>
            <w:r>
              <w:t>0.03425</w:t>
            </w:r>
          </w:p>
        </w:tc>
      </w:tr>
      <w:tr w14:paraId="13262F6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7" w:type="pct"/>
            <w:vMerge w:val="continue"/>
            <w:vAlign w:val="center"/>
          </w:tcPr>
          <w:p w14:paraId="26EF6B31">
            <w:pPr>
              <w:bidi w:val="0"/>
              <w:jc w:val="center"/>
            </w:pPr>
          </w:p>
        </w:tc>
        <w:tc>
          <w:tcPr>
            <w:tcW w:w="790" w:type="pct"/>
            <w:vAlign w:val="center"/>
          </w:tcPr>
          <w:p w14:paraId="49EFFC42">
            <w:pPr>
              <w:bidi w:val="0"/>
              <w:jc w:val="center"/>
            </w:pPr>
            <w:r>
              <w:t>保护情况</w:t>
            </w:r>
          </w:p>
        </w:tc>
        <w:tc>
          <w:tcPr>
            <w:tcW w:w="1310" w:type="pct"/>
            <w:vAlign w:val="center"/>
          </w:tcPr>
          <w:p w14:paraId="16AD586E">
            <w:pPr>
              <w:bidi w:val="0"/>
              <w:jc w:val="center"/>
            </w:pPr>
            <w:r>
              <w:t>生态红线面积比例</w:t>
            </w:r>
          </w:p>
        </w:tc>
        <w:tc>
          <w:tcPr>
            <w:tcW w:w="790" w:type="pct"/>
            <w:vAlign w:val="center"/>
          </w:tcPr>
          <w:p w14:paraId="4A27FF55">
            <w:pPr>
              <w:bidi w:val="0"/>
              <w:jc w:val="center"/>
            </w:pPr>
            <w:r>
              <w:t>0.1277</w:t>
            </w:r>
          </w:p>
        </w:tc>
        <w:tc>
          <w:tcPr>
            <w:tcW w:w="415" w:type="pct"/>
            <w:vAlign w:val="center"/>
          </w:tcPr>
          <w:p w14:paraId="19527B64">
            <w:pPr>
              <w:bidi w:val="0"/>
              <w:jc w:val="center"/>
            </w:pPr>
            <w:r>
              <w:t>1</w:t>
            </w:r>
          </w:p>
        </w:tc>
        <w:tc>
          <w:tcPr>
            <w:tcW w:w="658" w:type="pct"/>
            <w:vAlign w:val="center"/>
          </w:tcPr>
          <w:p w14:paraId="01BB5C9E">
            <w:pPr>
              <w:bidi w:val="0"/>
              <w:jc w:val="center"/>
            </w:pPr>
            <w:r>
              <w:t>0.1277</w:t>
            </w:r>
          </w:p>
        </w:tc>
      </w:tr>
      <w:tr w14:paraId="00F1BE4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7" w:type="pct"/>
            <w:vMerge w:val="restart"/>
            <w:vAlign w:val="center"/>
          </w:tcPr>
          <w:p w14:paraId="3AF477A7">
            <w:pPr>
              <w:bidi w:val="0"/>
              <w:jc w:val="center"/>
            </w:pPr>
            <w:r>
              <w:t>资源环境可持续性</w:t>
            </w:r>
          </w:p>
        </w:tc>
        <w:tc>
          <w:tcPr>
            <w:tcW w:w="790" w:type="pct"/>
            <w:vMerge w:val="restart"/>
            <w:vAlign w:val="center"/>
          </w:tcPr>
          <w:p w14:paraId="4F9F0C39">
            <w:pPr>
              <w:bidi w:val="0"/>
              <w:jc w:val="center"/>
            </w:pPr>
            <w:r>
              <w:t>水环境</w:t>
            </w:r>
          </w:p>
        </w:tc>
        <w:tc>
          <w:tcPr>
            <w:tcW w:w="1310" w:type="pct"/>
            <w:vAlign w:val="center"/>
          </w:tcPr>
          <w:p w14:paraId="23A4B648">
            <w:pPr>
              <w:bidi w:val="0"/>
              <w:jc w:val="center"/>
            </w:pPr>
            <w:r>
              <w:t>海水水质</w:t>
            </w:r>
          </w:p>
        </w:tc>
        <w:tc>
          <w:tcPr>
            <w:tcW w:w="790" w:type="pct"/>
            <w:vAlign w:val="center"/>
          </w:tcPr>
          <w:p w14:paraId="3EF53573">
            <w:pPr>
              <w:bidi w:val="0"/>
              <w:jc w:val="center"/>
            </w:pPr>
            <w:r>
              <w:t>0.0889</w:t>
            </w:r>
          </w:p>
        </w:tc>
        <w:tc>
          <w:tcPr>
            <w:tcW w:w="415" w:type="pct"/>
            <w:vAlign w:val="center"/>
          </w:tcPr>
          <w:p w14:paraId="1BD9F59B">
            <w:pPr>
              <w:bidi w:val="0"/>
              <w:jc w:val="center"/>
            </w:pPr>
            <w:r>
              <w:t>1</w:t>
            </w:r>
          </w:p>
        </w:tc>
        <w:tc>
          <w:tcPr>
            <w:tcW w:w="658" w:type="pct"/>
            <w:vAlign w:val="center"/>
          </w:tcPr>
          <w:p w14:paraId="2D9322BF">
            <w:pPr>
              <w:bidi w:val="0"/>
              <w:jc w:val="center"/>
            </w:pPr>
            <w:r>
              <w:t>0.0889</w:t>
            </w:r>
          </w:p>
        </w:tc>
      </w:tr>
      <w:tr w14:paraId="086F04A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7" w:type="pct"/>
            <w:vMerge w:val="continue"/>
            <w:vAlign w:val="center"/>
          </w:tcPr>
          <w:p w14:paraId="551C6BC6">
            <w:pPr>
              <w:bidi w:val="0"/>
              <w:jc w:val="center"/>
            </w:pPr>
          </w:p>
        </w:tc>
        <w:tc>
          <w:tcPr>
            <w:tcW w:w="790" w:type="pct"/>
            <w:vMerge w:val="continue"/>
            <w:vAlign w:val="center"/>
          </w:tcPr>
          <w:p w14:paraId="3E5F728F">
            <w:pPr>
              <w:bidi w:val="0"/>
              <w:jc w:val="center"/>
            </w:pPr>
          </w:p>
        </w:tc>
        <w:tc>
          <w:tcPr>
            <w:tcW w:w="1310" w:type="pct"/>
            <w:vAlign w:val="center"/>
          </w:tcPr>
          <w:p w14:paraId="6EBA9EE7">
            <w:pPr>
              <w:bidi w:val="0"/>
              <w:jc w:val="center"/>
            </w:pPr>
            <w:r>
              <w:t>近岸海域海洋垃圾</w:t>
            </w:r>
          </w:p>
        </w:tc>
        <w:tc>
          <w:tcPr>
            <w:tcW w:w="790" w:type="pct"/>
            <w:vAlign w:val="center"/>
          </w:tcPr>
          <w:p w14:paraId="6EF73023">
            <w:pPr>
              <w:bidi w:val="0"/>
              <w:jc w:val="center"/>
            </w:pPr>
            <w:r>
              <w:t>0.0889</w:t>
            </w:r>
          </w:p>
        </w:tc>
        <w:tc>
          <w:tcPr>
            <w:tcW w:w="415" w:type="pct"/>
            <w:vAlign w:val="center"/>
          </w:tcPr>
          <w:p w14:paraId="60C4370B">
            <w:pPr>
              <w:bidi w:val="0"/>
              <w:jc w:val="center"/>
            </w:pPr>
            <w:r>
              <w:t>1</w:t>
            </w:r>
          </w:p>
        </w:tc>
        <w:tc>
          <w:tcPr>
            <w:tcW w:w="658" w:type="pct"/>
            <w:vAlign w:val="center"/>
          </w:tcPr>
          <w:p w14:paraId="6357E055">
            <w:pPr>
              <w:bidi w:val="0"/>
              <w:jc w:val="center"/>
            </w:pPr>
            <w:r>
              <w:t>0.0889</w:t>
            </w:r>
          </w:p>
        </w:tc>
      </w:tr>
      <w:tr w14:paraId="5DFDA8F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7" w:type="pct"/>
            <w:vMerge w:val="continue"/>
            <w:vAlign w:val="center"/>
          </w:tcPr>
          <w:p w14:paraId="26120A2E">
            <w:pPr>
              <w:bidi w:val="0"/>
              <w:jc w:val="center"/>
            </w:pPr>
          </w:p>
        </w:tc>
        <w:tc>
          <w:tcPr>
            <w:tcW w:w="790" w:type="pct"/>
            <w:vMerge w:val="restart"/>
            <w:vAlign w:val="center"/>
          </w:tcPr>
          <w:p w14:paraId="1D1D5131">
            <w:pPr>
              <w:bidi w:val="0"/>
              <w:jc w:val="center"/>
            </w:pPr>
            <w:r>
              <w:t>岸线资源</w:t>
            </w:r>
          </w:p>
        </w:tc>
        <w:tc>
          <w:tcPr>
            <w:tcW w:w="1310" w:type="pct"/>
            <w:vAlign w:val="center"/>
          </w:tcPr>
          <w:p w14:paraId="08C08D69">
            <w:pPr>
              <w:bidi w:val="0"/>
              <w:jc w:val="center"/>
            </w:pPr>
            <w:r>
              <w:t>海岸线系数</w:t>
            </w:r>
          </w:p>
        </w:tc>
        <w:tc>
          <w:tcPr>
            <w:tcW w:w="790" w:type="pct"/>
            <w:vAlign w:val="center"/>
          </w:tcPr>
          <w:p w14:paraId="1033B10A">
            <w:pPr>
              <w:bidi w:val="0"/>
              <w:jc w:val="center"/>
            </w:pPr>
            <w:r>
              <w:t>0.0522</w:t>
            </w:r>
          </w:p>
        </w:tc>
        <w:tc>
          <w:tcPr>
            <w:tcW w:w="415" w:type="pct"/>
            <w:vAlign w:val="center"/>
          </w:tcPr>
          <w:p w14:paraId="75E6D60F">
            <w:pPr>
              <w:bidi w:val="0"/>
              <w:jc w:val="center"/>
            </w:pPr>
            <w:r>
              <w:t>0.214</w:t>
            </w:r>
          </w:p>
        </w:tc>
        <w:tc>
          <w:tcPr>
            <w:tcW w:w="658" w:type="pct"/>
            <w:vAlign w:val="center"/>
          </w:tcPr>
          <w:p w14:paraId="431D7B2A">
            <w:pPr>
              <w:bidi w:val="0"/>
              <w:jc w:val="center"/>
            </w:pPr>
            <w:r>
              <w:t>0.0111708</w:t>
            </w:r>
          </w:p>
        </w:tc>
      </w:tr>
      <w:tr w14:paraId="57C726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7" w:type="pct"/>
            <w:vMerge w:val="continue"/>
            <w:vAlign w:val="center"/>
          </w:tcPr>
          <w:p w14:paraId="67490CC9">
            <w:pPr>
              <w:bidi w:val="0"/>
              <w:jc w:val="center"/>
            </w:pPr>
          </w:p>
        </w:tc>
        <w:tc>
          <w:tcPr>
            <w:tcW w:w="790" w:type="pct"/>
            <w:vMerge w:val="continue"/>
            <w:vAlign w:val="center"/>
          </w:tcPr>
          <w:p w14:paraId="787C662A">
            <w:pPr>
              <w:bidi w:val="0"/>
              <w:jc w:val="center"/>
            </w:pPr>
          </w:p>
        </w:tc>
        <w:tc>
          <w:tcPr>
            <w:tcW w:w="1310" w:type="pct"/>
            <w:vAlign w:val="center"/>
          </w:tcPr>
          <w:p w14:paraId="57684FB8">
            <w:pPr>
              <w:bidi w:val="0"/>
              <w:jc w:val="center"/>
            </w:pPr>
            <w:r>
              <w:t>自然岸线保有率</w:t>
            </w:r>
          </w:p>
        </w:tc>
        <w:tc>
          <w:tcPr>
            <w:tcW w:w="790" w:type="pct"/>
            <w:vAlign w:val="center"/>
          </w:tcPr>
          <w:p w14:paraId="7FB4B9CF">
            <w:pPr>
              <w:bidi w:val="0"/>
              <w:jc w:val="center"/>
            </w:pPr>
            <w:r>
              <w:t>0.0522</w:t>
            </w:r>
          </w:p>
        </w:tc>
        <w:tc>
          <w:tcPr>
            <w:tcW w:w="415" w:type="pct"/>
            <w:vAlign w:val="center"/>
          </w:tcPr>
          <w:p w14:paraId="588B40C4">
            <w:pPr>
              <w:bidi w:val="0"/>
              <w:jc w:val="center"/>
            </w:pPr>
            <w:r>
              <w:t>0.955</w:t>
            </w:r>
          </w:p>
        </w:tc>
        <w:tc>
          <w:tcPr>
            <w:tcW w:w="658" w:type="pct"/>
            <w:vAlign w:val="center"/>
          </w:tcPr>
          <w:p w14:paraId="0301BA0F">
            <w:pPr>
              <w:bidi w:val="0"/>
              <w:jc w:val="center"/>
            </w:pPr>
            <w:r>
              <w:t>0.049851</w:t>
            </w:r>
          </w:p>
        </w:tc>
      </w:tr>
      <w:tr w14:paraId="71904CC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7" w:type="pct"/>
            <w:vMerge w:val="restart"/>
            <w:vAlign w:val="center"/>
          </w:tcPr>
          <w:p w14:paraId="0E1A029C">
            <w:pPr>
              <w:bidi w:val="0"/>
              <w:jc w:val="center"/>
            </w:pPr>
            <w:r>
              <w:t>生态韧性</w:t>
            </w:r>
          </w:p>
        </w:tc>
        <w:tc>
          <w:tcPr>
            <w:tcW w:w="790" w:type="pct"/>
            <w:vMerge w:val="restart"/>
            <w:vAlign w:val="center"/>
          </w:tcPr>
          <w:p w14:paraId="16E2DA70">
            <w:pPr>
              <w:bidi w:val="0"/>
              <w:jc w:val="center"/>
            </w:pPr>
            <w:r>
              <w:t>生态状况</w:t>
            </w:r>
          </w:p>
        </w:tc>
        <w:tc>
          <w:tcPr>
            <w:tcW w:w="1310" w:type="pct"/>
            <w:vAlign w:val="center"/>
          </w:tcPr>
          <w:p w14:paraId="17E2C445">
            <w:pPr>
              <w:bidi w:val="0"/>
              <w:jc w:val="center"/>
            </w:pPr>
            <w:r>
              <w:t>植被覆盖情况</w:t>
            </w:r>
          </w:p>
        </w:tc>
        <w:tc>
          <w:tcPr>
            <w:tcW w:w="790" w:type="pct"/>
            <w:vAlign w:val="center"/>
          </w:tcPr>
          <w:p w14:paraId="3BC26E32">
            <w:pPr>
              <w:bidi w:val="0"/>
              <w:jc w:val="center"/>
            </w:pPr>
            <w:r>
              <w:t>0.1209</w:t>
            </w:r>
          </w:p>
        </w:tc>
        <w:tc>
          <w:tcPr>
            <w:tcW w:w="415" w:type="pct"/>
            <w:vAlign w:val="center"/>
          </w:tcPr>
          <w:p w14:paraId="51F78697">
            <w:pPr>
              <w:bidi w:val="0"/>
              <w:jc w:val="center"/>
            </w:pPr>
            <w:r>
              <w:t>0.4</w:t>
            </w:r>
          </w:p>
        </w:tc>
        <w:tc>
          <w:tcPr>
            <w:tcW w:w="658" w:type="pct"/>
            <w:vAlign w:val="center"/>
          </w:tcPr>
          <w:p w14:paraId="12790FC8">
            <w:pPr>
              <w:bidi w:val="0"/>
              <w:jc w:val="center"/>
            </w:pPr>
            <w:r>
              <w:t>0.04836</w:t>
            </w:r>
          </w:p>
        </w:tc>
      </w:tr>
      <w:tr w14:paraId="6A81234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7" w:type="pct"/>
            <w:vMerge w:val="continue"/>
            <w:vAlign w:val="center"/>
          </w:tcPr>
          <w:p w14:paraId="47DE5399">
            <w:pPr>
              <w:bidi w:val="0"/>
              <w:jc w:val="center"/>
            </w:pPr>
          </w:p>
        </w:tc>
        <w:tc>
          <w:tcPr>
            <w:tcW w:w="790" w:type="pct"/>
            <w:vMerge w:val="continue"/>
            <w:vAlign w:val="center"/>
          </w:tcPr>
          <w:p w14:paraId="3739DE3D">
            <w:pPr>
              <w:bidi w:val="0"/>
              <w:jc w:val="center"/>
            </w:pPr>
          </w:p>
        </w:tc>
        <w:tc>
          <w:tcPr>
            <w:tcW w:w="1310" w:type="pct"/>
            <w:vAlign w:val="center"/>
          </w:tcPr>
          <w:p w14:paraId="420F92D7">
            <w:pPr>
              <w:bidi w:val="0"/>
              <w:jc w:val="center"/>
            </w:pPr>
            <w:r>
              <w:t>潮间带生物多样性</w:t>
            </w:r>
          </w:p>
        </w:tc>
        <w:tc>
          <w:tcPr>
            <w:tcW w:w="790" w:type="pct"/>
            <w:vAlign w:val="center"/>
          </w:tcPr>
          <w:p w14:paraId="004DE34E">
            <w:pPr>
              <w:bidi w:val="0"/>
              <w:jc w:val="center"/>
            </w:pPr>
            <w:r>
              <w:t>0.1209</w:t>
            </w:r>
          </w:p>
        </w:tc>
        <w:tc>
          <w:tcPr>
            <w:tcW w:w="415" w:type="pct"/>
            <w:vAlign w:val="center"/>
          </w:tcPr>
          <w:p w14:paraId="4E16CA37">
            <w:pPr>
              <w:bidi w:val="0"/>
              <w:jc w:val="center"/>
            </w:pPr>
            <w:r>
              <w:t>0.4</w:t>
            </w:r>
          </w:p>
        </w:tc>
        <w:tc>
          <w:tcPr>
            <w:tcW w:w="658" w:type="pct"/>
            <w:vAlign w:val="center"/>
          </w:tcPr>
          <w:p w14:paraId="61346D48">
            <w:pPr>
              <w:bidi w:val="0"/>
              <w:jc w:val="center"/>
            </w:pPr>
            <w:r>
              <w:t>0.04836</w:t>
            </w:r>
          </w:p>
        </w:tc>
      </w:tr>
      <w:tr w14:paraId="36CFCF4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7" w:type="pct"/>
            <w:vMerge w:val="continue"/>
            <w:vAlign w:val="center"/>
          </w:tcPr>
          <w:p w14:paraId="773397E9">
            <w:pPr>
              <w:bidi w:val="0"/>
              <w:jc w:val="center"/>
            </w:pPr>
          </w:p>
        </w:tc>
        <w:tc>
          <w:tcPr>
            <w:tcW w:w="790" w:type="pct"/>
            <w:vAlign w:val="center"/>
          </w:tcPr>
          <w:p w14:paraId="1157B12B">
            <w:pPr>
              <w:bidi w:val="0"/>
              <w:jc w:val="center"/>
            </w:pPr>
            <w:r>
              <w:t>碳汇效益</w:t>
            </w:r>
          </w:p>
        </w:tc>
        <w:tc>
          <w:tcPr>
            <w:tcW w:w="1310" w:type="pct"/>
            <w:vAlign w:val="center"/>
          </w:tcPr>
          <w:p w14:paraId="6C348B45">
            <w:pPr>
              <w:bidi w:val="0"/>
              <w:jc w:val="center"/>
            </w:pPr>
            <w:r>
              <w:t>滨海湿地碳汇能力</w:t>
            </w:r>
          </w:p>
        </w:tc>
        <w:tc>
          <w:tcPr>
            <w:tcW w:w="790" w:type="pct"/>
            <w:vAlign w:val="center"/>
          </w:tcPr>
          <w:p w14:paraId="2CE28A74">
            <w:pPr>
              <w:bidi w:val="0"/>
              <w:jc w:val="center"/>
            </w:pPr>
            <w:r>
              <w:t>0.1116</w:t>
            </w:r>
          </w:p>
        </w:tc>
        <w:tc>
          <w:tcPr>
            <w:tcW w:w="415" w:type="pct"/>
            <w:vAlign w:val="center"/>
          </w:tcPr>
          <w:p w14:paraId="6D7CB0FE">
            <w:pPr>
              <w:bidi w:val="0"/>
              <w:jc w:val="center"/>
            </w:pPr>
            <w:r>
              <w:t>0.4</w:t>
            </w:r>
          </w:p>
        </w:tc>
        <w:tc>
          <w:tcPr>
            <w:tcW w:w="658" w:type="pct"/>
            <w:vAlign w:val="center"/>
          </w:tcPr>
          <w:p w14:paraId="4FC8C6DC">
            <w:pPr>
              <w:bidi w:val="0"/>
              <w:jc w:val="center"/>
            </w:pPr>
            <w:r>
              <w:t>0.04464</w:t>
            </w:r>
          </w:p>
        </w:tc>
      </w:tr>
      <w:tr w14:paraId="0082633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7" w:type="pct"/>
            <w:vMerge w:val="restart"/>
            <w:noWrap/>
            <w:vAlign w:val="center"/>
          </w:tcPr>
          <w:p w14:paraId="5D5092EA">
            <w:pPr>
              <w:bidi w:val="0"/>
              <w:jc w:val="center"/>
            </w:pPr>
            <w:r>
              <w:t>经济社会支撑性</w:t>
            </w:r>
          </w:p>
        </w:tc>
        <w:tc>
          <w:tcPr>
            <w:tcW w:w="790" w:type="pct"/>
            <w:vAlign w:val="center"/>
          </w:tcPr>
          <w:p w14:paraId="772101F5">
            <w:pPr>
              <w:bidi w:val="0"/>
              <w:jc w:val="center"/>
            </w:pPr>
            <w:r>
              <w:t>社会人口</w:t>
            </w:r>
          </w:p>
        </w:tc>
        <w:tc>
          <w:tcPr>
            <w:tcW w:w="1310" w:type="pct"/>
            <w:vAlign w:val="center"/>
          </w:tcPr>
          <w:p w14:paraId="485503DF">
            <w:pPr>
              <w:bidi w:val="0"/>
              <w:jc w:val="center"/>
            </w:pPr>
            <w:r>
              <w:t>人口密度</w:t>
            </w:r>
          </w:p>
        </w:tc>
        <w:tc>
          <w:tcPr>
            <w:tcW w:w="790" w:type="pct"/>
            <w:vAlign w:val="center"/>
          </w:tcPr>
          <w:p w14:paraId="622C8055">
            <w:pPr>
              <w:bidi w:val="0"/>
              <w:jc w:val="center"/>
            </w:pPr>
            <w:r>
              <w:t>0.0596</w:t>
            </w:r>
          </w:p>
        </w:tc>
        <w:tc>
          <w:tcPr>
            <w:tcW w:w="415" w:type="pct"/>
            <w:vAlign w:val="center"/>
          </w:tcPr>
          <w:p w14:paraId="625B82AC">
            <w:pPr>
              <w:bidi w:val="0"/>
              <w:jc w:val="center"/>
            </w:pPr>
            <w:r>
              <w:t>0.1</w:t>
            </w:r>
          </w:p>
        </w:tc>
        <w:tc>
          <w:tcPr>
            <w:tcW w:w="658" w:type="pct"/>
            <w:vAlign w:val="center"/>
          </w:tcPr>
          <w:p w14:paraId="5F9839AB">
            <w:pPr>
              <w:bidi w:val="0"/>
              <w:jc w:val="center"/>
            </w:pPr>
            <w:r>
              <w:t>0.00596</w:t>
            </w:r>
          </w:p>
        </w:tc>
      </w:tr>
      <w:tr w14:paraId="6141B00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7" w:type="pct"/>
            <w:vMerge w:val="continue"/>
            <w:vAlign w:val="center"/>
          </w:tcPr>
          <w:p w14:paraId="25243F32">
            <w:pPr>
              <w:bidi w:val="0"/>
              <w:jc w:val="center"/>
            </w:pPr>
          </w:p>
        </w:tc>
        <w:tc>
          <w:tcPr>
            <w:tcW w:w="790" w:type="pct"/>
            <w:vMerge w:val="restart"/>
            <w:vAlign w:val="center"/>
          </w:tcPr>
          <w:p w14:paraId="7A992652">
            <w:pPr>
              <w:bidi w:val="0"/>
              <w:jc w:val="center"/>
            </w:pPr>
            <w:r>
              <w:t>经济社会效益</w:t>
            </w:r>
          </w:p>
        </w:tc>
        <w:tc>
          <w:tcPr>
            <w:tcW w:w="1310" w:type="pct"/>
            <w:vAlign w:val="center"/>
          </w:tcPr>
          <w:p w14:paraId="6060163B">
            <w:pPr>
              <w:bidi w:val="0"/>
              <w:jc w:val="center"/>
            </w:pPr>
            <w:r>
              <w:t>海洋渔业总产值</w:t>
            </w:r>
          </w:p>
        </w:tc>
        <w:tc>
          <w:tcPr>
            <w:tcW w:w="790" w:type="pct"/>
            <w:vAlign w:val="center"/>
          </w:tcPr>
          <w:p w14:paraId="32AC1A0A">
            <w:pPr>
              <w:bidi w:val="0"/>
              <w:jc w:val="center"/>
            </w:pPr>
            <w:r>
              <w:t>0.0198</w:t>
            </w:r>
          </w:p>
        </w:tc>
        <w:tc>
          <w:tcPr>
            <w:tcW w:w="415" w:type="pct"/>
            <w:vAlign w:val="center"/>
          </w:tcPr>
          <w:p w14:paraId="7FE19834">
            <w:pPr>
              <w:bidi w:val="0"/>
              <w:jc w:val="center"/>
            </w:pPr>
            <w:r>
              <w:t>0.4</w:t>
            </w:r>
          </w:p>
        </w:tc>
        <w:tc>
          <w:tcPr>
            <w:tcW w:w="658" w:type="pct"/>
            <w:vAlign w:val="center"/>
          </w:tcPr>
          <w:p w14:paraId="2639DF5A">
            <w:pPr>
              <w:bidi w:val="0"/>
              <w:jc w:val="center"/>
            </w:pPr>
            <w:r>
              <w:t>0.00792</w:t>
            </w:r>
          </w:p>
        </w:tc>
      </w:tr>
      <w:tr w14:paraId="5281FA8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7" w:type="pct"/>
            <w:vMerge w:val="continue"/>
            <w:vAlign w:val="center"/>
          </w:tcPr>
          <w:p w14:paraId="300AA0CF">
            <w:pPr>
              <w:bidi w:val="0"/>
              <w:jc w:val="center"/>
            </w:pPr>
          </w:p>
        </w:tc>
        <w:tc>
          <w:tcPr>
            <w:tcW w:w="790" w:type="pct"/>
            <w:vMerge w:val="continue"/>
            <w:vAlign w:val="center"/>
          </w:tcPr>
          <w:p w14:paraId="22C7FBBE">
            <w:pPr>
              <w:bidi w:val="0"/>
              <w:jc w:val="center"/>
            </w:pPr>
          </w:p>
        </w:tc>
        <w:tc>
          <w:tcPr>
            <w:tcW w:w="1310" w:type="pct"/>
            <w:vAlign w:val="center"/>
          </w:tcPr>
          <w:p w14:paraId="6D1179FE">
            <w:pPr>
              <w:bidi w:val="0"/>
              <w:jc w:val="center"/>
            </w:pPr>
            <w:r>
              <w:t>滨海旅游业产值</w:t>
            </w:r>
          </w:p>
        </w:tc>
        <w:tc>
          <w:tcPr>
            <w:tcW w:w="790" w:type="pct"/>
            <w:vAlign w:val="center"/>
          </w:tcPr>
          <w:p w14:paraId="4B377CA9">
            <w:pPr>
              <w:bidi w:val="0"/>
              <w:jc w:val="center"/>
            </w:pPr>
            <w:r>
              <w:t>0.0198</w:t>
            </w:r>
          </w:p>
        </w:tc>
        <w:tc>
          <w:tcPr>
            <w:tcW w:w="415" w:type="pct"/>
            <w:vAlign w:val="center"/>
          </w:tcPr>
          <w:p w14:paraId="620AA4A4">
            <w:pPr>
              <w:bidi w:val="0"/>
              <w:jc w:val="center"/>
            </w:pPr>
            <w:r>
              <w:t>0.7</w:t>
            </w:r>
          </w:p>
        </w:tc>
        <w:tc>
          <w:tcPr>
            <w:tcW w:w="658" w:type="pct"/>
            <w:vAlign w:val="center"/>
          </w:tcPr>
          <w:p w14:paraId="7650DF11">
            <w:pPr>
              <w:bidi w:val="0"/>
              <w:jc w:val="center"/>
            </w:pPr>
            <w:r>
              <w:t>0.01386</w:t>
            </w:r>
          </w:p>
        </w:tc>
      </w:tr>
      <w:tr w14:paraId="01282CD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7" w:type="pct"/>
            <w:vAlign w:val="center"/>
          </w:tcPr>
          <w:p w14:paraId="71474538">
            <w:pPr>
              <w:bidi w:val="0"/>
              <w:jc w:val="center"/>
            </w:pPr>
            <w:r>
              <w:rPr>
                <w:rFonts w:hint="eastAsia"/>
              </w:rPr>
              <w:t>合计</w:t>
            </w:r>
          </w:p>
        </w:tc>
        <w:tc>
          <w:tcPr>
            <w:tcW w:w="790" w:type="pct"/>
            <w:vAlign w:val="center"/>
          </w:tcPr>
          <w:p w14:paraId="56375D58">
            <w:pPr>
              <w:bidi w:val="0"/>
              <w:jc w:val="center"/>
            </w:pPr>
          </w:p>
        </w:tc>
        <w:tc>
          <w:tcPr>
            <w:tcW w:w="1310" w:type="pct"/>
            <w:vAlign w:val="center"/>
          </w:tcPr>
          <w:p w14:paraId="2504D74E">
            <w:pPr>
              <w:bidi w:val="0"/>
              <w:jc w:val="center"/>
            </w:pPr>
          </w:p>
        </w:tc>
        <w:tc>
          <w:tcPr>
            <w:tcW w:w="790" w:type="pct"/>
            <w:vAlign w:val="center"/>
          </w:tcPr>
          <w:p w14:paraId="45C4991D">
            <w:pPr>
              <w:bidi w:val="0"/>
              <w:jc w:val="center"/>
            </w:pPr>
          </w:p>
        </w:tc>
        <w:tc>
          <w:tcPr>
            <w:tcW w:w="415" w:type="pct"/>
            <w:vAlign w:val="center"/>
          </w:tcPr>
          <w:p w14:paraId="2232B5D8">
            <w:pPr>
              <w:bidi w:val="0"/>
              <w:jc w:val="center"/>
            </w:pPr>
          </w:p>
        </w:tc>
        <w:tc>
          <w:tcPr>
            <w:tcW w:w="658" w:type="pct"/>
            <w:vAlign w:val="center"/>
          </w:tcPr>
          <w:p w14:paraId="0E76DDD0">
            <w:pPr>
              <w:bidi w:val="0"/>
              <w:jc w:val="center"/>
            </w:pPr>
            <w:r>
              <w:rPr>
                <w:rFonts w:hint="eastAsia"/>
              </w:rPr>
              <w:t>0.618</w:t>
            </w:r>
          </w:p>
        </w:tc>
      </w:tr>
    </w:tbl>
    <w:p w14:paraId="3C7025F7">
      <w:pPr>
        <w:keepNext w:val="0"/>
        <w:keepLines w:val="0"/>
        <w:pageBreakBefore w:val="0"/>
        <w:widowControl w:val="0"/>
        <w:kinsoku/>
        <w:wordWrap/>
        <w:overflowPunct/>
        <w:topLinePunct w:val="0"/>
        <w:autoSpaceDE/>
        <w:autoSpaceDN/>
        <w:bidi w:val="0"/>
        <w:adjustRightInd/>
        <w:snapToGrid w:val="0"/>
        <w:spacing w:line="520" w:lineRule="atLeast"/>
        <w:ind w:firstLine="482" w:firstLineChars="200"/>
        <w:textAlignment w:val="auto"/>
        <w:rPr>
          <w:rFonts w:hint="eastAsia" w:ascii="Times New Roman" w:hAnsi="Times New Roman" w:eastAsia="宋体" w:cs="Times New Roman"/>
          <w:b/>
          <w:bCs/>
          <w:kern w:val="0"/>
          <w:sz w:val="24"/>
          <w:lang w:val="en-US" w:eastAsia="zh-CN"/>
        </w:rPr>
      </w:pPr>
      <w:r>
        <w:rPr>
          <w:rFonts w:hint="eastAsia" w:ascii="Times New Roman" w:hAnsi="Times New Roman" w:eastAsia="宋体" w:cs="Times New Roman"/>
          <w:b/>
          <w:bCs/>
          <w:kern w:val="0"/>
          <w:sz w:val="24"/>
          <w:lang w:val="en-US" w:eastAsia="zh-CN"/>
        </w:rPr>
        <w:t>（4）多目标协调度</w:t>
      </w:r>
    </w:p>
    <w:p w14:paraId="02AB044A">
      <w:pPr>
        <w:pStyle w:val="25"/>
        <w:pageBreakBefore w:val="0"/>
        <w:kinsoku/>
        <w:wordWrap/>
        <w:overflowPunct/>
        <w:topLinePunct w:val="0"/>
        <w:autoSpaceDE/>
        <w:autoSpaceDN/>
        <w:bidi w:val="0"/>
        <w:adjustRightInd/>
        <w:spacing w:line="520" w:lineRule="atLeast"/>
        <w:ind w:firstLine="480" w:firstLineChars="200"/>
        <w:jc w:val="both"/>
        <w:textAlignment w:val="auto"/>
        <w:rPr>
          <w:b w:val="0"/>
          <w:bCs w:val="0"/>
        </w:rPr>
      </w:pPr>
      <w:r>
        <w:rPr>
          <w:rFonts w:hint="eastAsia"/>
          <w:b w:val="0"/>
          <w:bCs w:val="0"/>
        </w:rPr>
        <w:t>综合考虑绿色低碳效益最优、人为影响最小和生态保护效益最大等多个目标，结合全生命周期碳排放总量、综合影响强度和活力海岸指数相关模型，利用多目标协调度分析方法，计算秦皇岛黄金海岸项目不同方案的多目标协调度，结果如</w:t>
      </w:r>
      <w:r>
        <w:rPr>
          <w:b w:val="0"/>
          <w:bCs w:val="0"/>
        </w:rPr>
        <w:fldChar w:fldCharType="begin"/>
      </w:r>
      <w:r>
        <w:rPr>
          <w:b w:val="0"/>
          <w:bCs w:val="0"/>
        </w:rPr>
        <w:instrText xml:space="preserve"> </w:instrText>
      </w:r>
      <w:r>
        <w:rPr>
          <w:rFonts w:hint="eastAsia"/>
          <w:b w:val="0"/>
          <w:bCs w:val="0"/>
        </w:rPr>
        <w:instrText xml:space="preserve">REF _Ref211344084 \h</w:instrText>
      </w:r>
      <w:r>
        <w:rPr>
          <w:b w:val="0"/>
          <w:bCs w:val="0"/>
        </w:rPr>
        <w:instrText xml:space="preserve">  \* MERGEFORMAT </w:instrText>
      </w:r>
      <w:r>
        <w:rPr>
          <w:b w:val="0"/>
          <w:bCs w:val="0"/>
        </w:rPr>
        <w:fldChar w:fldCharType="separate"/>
      </w:r>
      <w:r>
        <w:rPr>
          <w:rFonts w:hint="eastAsia"/>
          <w:b w:val="0"/>
          <w:bCs w:val="0"/>
        </w:rPr>
        <w:t>图</w:t>
      </w:r>
      <w:r>
        <w:rPr>
          <w:b w:val="0"/>
          <w:bCs w:val="0"/>
        </w:rPr>
        <w:t>4.1</w:t>
      </w:r>
      <w:r>
        <w:rPr>
          <w:b w:val="0"/>
          <w:bCs w:val="0"/>
        </w:rPr>
        <w:noBreakHyphen/>
      </w:r>
      <w:r>
        <w:rPr>
          <w:b w:val="0"/>
          <w:bCs w:val="0"/>
        </w:rPr>
        <w:t>5</w:t>
      </w:r>
      <w:r>
        <w:rPr>
          <w:b w:val="0"/>
          <w:bCs w:val="0"/>
        </w:rPr>
        <w:fldChar w:fldCharType="end"/>
      </w:r>
      <w:r>
        <w:rPr>
          <w:rFonts w:hint="eastAsia"/>
          <w:b w:val="0"/>
          <w:bCs w:val="0"/>
        </w:rPr>
        <w:t>所示。</w:t>
      </w:r>
    </w:p>
    <w:p w14:paraId="24568417">
      <w:pPr>
        <w:pStyle w:val="25"/>
        <w:pageBreakBefore w:val="0"/>
        <w:kinsoku/>
        <w:wordWrap/>
        <w:overflowPunct/>
        <w:topLinePunct w:val="0"/>
        <w:autoSpaceDE/>
        <w:autoSpaceDN/>
        <w:bidi w:val="0"/>
        <w:adjustRightInd/>
        <w:spacing w:line="520" w:lineRule="atLeast"/>
        <w:jc w:val="center"/>
        <w:textAlignment w:val="auto"/>
        <w:rPr>
          <w:b w:val="0"/>
          <w:bCs w:val="0"/>
        </w:rPr>
      </w:pPr>
      <w:r>
        <w:rPr>
          <w14:ligatures w14:val="none"/>
        </w:rPr>
        <w:drawing>
          <wp:inline distT="0" distB="0" distL="0" distR="0">
            <wp:extent cx="4722495" cy="2951480"/>
            <wp:effectExtent l="0" t="0" r="1905" b="127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8"/>
                    <a:stretch>
                      <a:fillRect/>
                    </a:stretch>
                  </pic:blipFill>
                  <pic:spPr>
                    <a:xfrm>
                      <a:off x="0" y="0"/>
                      <a:ext cx="4722495" cy="2951480"/>
                    </a:xfrm>
                    <a:prstGeom prst="rect">
                      <a:avLst/>
                    </a:prstGeom>
                    <a:noFill/>
                    <a:ln>
                      <a:noFill/>
                    </a:ln>
                  </pic:spPr>
                </pic:pic>
              </a:graphicData>
            </a:graphic>
          </wp:inline>
        </w:drawing>
      </w:r>
    </w:p>
    <w:p w14:paraId="5CD4F92E">
      <w:pPr>
        <w:pStyle w:val="25"/>
        <w:pageBreakBefore w:val="0"/>
        <w:kinsoku/>
        <w:wordWrap/>
        <w:overflowPunct/>
        <w:topLinePunct w:val="0"/>
        <w:autoSpaceDE/>
        <w:autoSpaceDN/>
        <w:bidi w:val="0"/>
        <w:adjustRightInd/>
        <w:spacing w:line="520" w:lineRule="atLeast"/>
        <w:ind w:firstLine="482" w:firstLineChars="200"/>
        <w:textAlignment w:val="auto"/>
        <w:rPr>
          <w:b w:val="0"/>
          <w:bCs w:val="0"/>
        </w:rPr>
      </w:pPr>
      <w:bookmarkStart w:id="48" w:name="_Ref211344084"/>
      <w:r>
        <w:rPr>
          <w:rFonts w:hint="eastAsia"/>
        </w:rPr>
        <w:t>图</w:t>
      </w:r>
      <w:bookmarkEnd w:id="48"/>
      <w:r>
        <w:rPr>
          <w:rFonts w:hint="eastAsia"/>
          <w:lang w:val="en-US" w:eastAsia="zh-CN"/>
        </w:rPr>
        <w:t xml:space="preserve">6 </w:t>
      </w:r>
      <w:r>
        <w:rPr>
          <w:rFonts w:hint="eastAsia"/>
        </w:rPr>
        <w:t>秦皇岛各方案协调度变化</w:t>
      </w:r>
    </w:p>
    <w:p w14:paraId="49FDE6CF">
      <w:pPr>
        <w:pStyle w:val="25"/>
        <w:pageBreakBefore w:val="0"/>
        <w:kinsoku/>
        <w:wordWrap/>
        <w:overflowPunct/>
        <w:topLinePunct w:val="0"/>
        <w:autoSpaceDE/>
        <w:autoSpaceDN/>
        <w:bidi w:val="0"/>
        <w:adjustRightInd/>
        <w:spacing w:line="520" w:lineRule="atLeast"/>
        <w:ind w:firstLine="480" w:firstLineChars="200"/>
        <w:jc w:val="both"/>
        <w:textAlignment w:val="auto"/>
        <w:rPr>
          <w:rFonts w:hint="eastAsia"/>
          <w:b w:val="0"/>
          <w:bCs w:val="0"/>
        </w:rPr>
      </w:pPr>
      <w:r>
        <w:rPr>
          <w:rFonts w:hint="eastAsia"/>
          <w:b w:val="0"/>
          <w:bCs w:val="0"/>
        </w:rPr>
        <w:t>从协调度变化曲线来看，不同方案的协调度仅在施工期存在明显差异，其中方案1在施工期的协调度最高，方案5在施工期的协调度最低。在长期运营过程中，不同方案的协调度差异较小，最后几乎趋于一致。</w:t>
      </w:r>
    </w:p>
    <w:p w14:paraId="08E50678">
      <w:pPr>
        <w:snapToGrid w:val="0"/>
        <w:spacing w:line="520" w:lineRule="exact"/>
        <w:outlineLvl w:val="1"/>
        <w:rPr>
          <w:rFonts w:hint="eastAsia" w:ascii="Times New Roman" w:hAnsi="Times New Roman" w:eastAsia="宋体" w:cs="Times New Roman"/>
          <w:b/>
          <w:bCs/>
          <w:kern w:val="0"/>
          <w:sz w:val="24"/>
          <w:lang w:val="en-US" w:eastAsia="zh-CN"/>
        </w:rPr>
      </w:pPr>
      <w:bookmarkStart w:id="49" w:name="_Toc11269"/>
      <w:r>
        <w:rPr>
          <w:rFonts w:hint="eastAsia" w:ascii="Times New Roman" w:hAnsi="Times New Roman" w:eastAsia="宋体" w:cs="Times New Roman"/>
          <w:b/>
          <w:bCs/>
          <w:kern w:val="0"/>
          <w:sz w:val="24"/>
          <w:lang w:val="en-US" w:eastAsia="zh-CN"/>
        </w:rPr>
        <w:t>4.3 冲突-协调综合评价</w:t>
      </w:r>
      <w:bookmarkEnd w:id="49"/>
    </w:p>
    <w:p w14:paraId="427CD5F9">
      <w:pPr>
        <w:pStyle w:val="25"/>
        <w:pageBreakBefore w:val="0"/>
        <w:kinsoku/>
        <w:wordWrap/>
        <w:overflowPunct/>
        <w:topLinePunct w:val="0"/>
        <w:autoSpaceDE/>
        <w:autoSpaceDN/>
        <w:bidi w:val="0"/>
        <w:adjustRightInd/>
        <w:spacing w:line="520" w:lineRule="atLeast"/>
        <w:ind w:firstLine="480" w:firstLineChars="200"/>
        <w:jc w:val="both"/>
        <w:textAlignment w:val="auto"/>
        <w:rPr>
          <w:b w:val="0"/>
          <w:bCs w:val="0"/>
        </w:rPr>
      </w:pPr>
      <w:r>
        <w:rPr>
          <w:rFonts w:hint="eastAsia"/>
          <w:b w:val="0"/>
          <w:bCs w:val="0"/>
        </w:rPr>
        <w:t>结合海岸带空间冲突模型，计算不同方案的冲突—协调度，结果如</w:t>
      </w:r>
      <w:r>
        <w:rPr>
          <w:rFonts w:hint="eastAsia"/>
          <w:b w:val="0"/>
          <w:bCs w:val="0"/>
          <w:lang w:val="en-US" w:eastAsia="zh-CN"/>
        </w:rPr>
        <w:t>图7</w:t>
      </w:r>
      <w:r>
        <w:rPr>
          <w:rFonts w:hint="eastAsia"/>
          <w:b w:val="0"/>
          <w:bCs w:val="0"/>
        </w:rPr>
        <w:t>所示。结果表明，在施工期和运营初期，方案1的冲突—协调度最低，方案5的冲突—协调度最高，这主要是由于方案5对秦皇岛黄金海岸的人为改造较多，增加了碳排放总量和综合影响强度，而活力海岸指数及相关生态效益在短期内无法体现，多目标之间不够协调，从而增大了冲突—协调度。施工结束后，随着时间推移，方案5为秦皇岛沙滩的可持续性发展提供了稳定的沙源，沙滩的生态效益逐渐体现，且该方案下运营期的碳排放增量和人为影响强度更小，多目标之间协调较好，从而降低了运营期的冲突—协调度。因此，从全生命周期来看，方案5是较优的选择，可实现沙滩岸线利用与生态保护的协同。</w:t>
      </w:r>
    </w:p>
    <w:p w14:paraId="484EADF6">
      <w:pPr>
        <w:pStyle w:val="25"/>
        <w:pageBreakBefore w:val="0"/>
        <w:kinsoku/>
        <w:wordWrap/>
        <w:overflowPunct/>
        <w:topLinePunct w:val="0"/>
        <w:autoSpaceDE/>
        <w:autoSpaceDN/>
        <w:bidi w:val="0"/>
        <w:adjustRightInd/>
        <w:spacing w:line="520" w:lineRule="atLeast"/>
        <w:jc w:val="both"/>
        <w:textAlignment w:val="auto"/>
        <w:rPr>
          <w:b w:val="0"/>
          <w:bCs w:val="0"/>
        </w:rPr>
      </w:pPr>
      <w:r>
        <w:rPr>
          <w14:ligatures w14:val="none"/>
        </w:rPr>
        <w:drawing>
          <wp:inline distT="0" distB="0" distL="0" distR="0">
            <wp:extent cx="5274310" cy="3296285"/>
            <wp:effectExtent l="0" t="0" r="2540" b="1841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9"/>
                    <a:stretch>
                      <a:fillRect/>
                    </a:stretch>
                  </pic:blipFill>
                  <pic:spPr>
                    <a:xfrm>
                      <a:off x="0" y="0"/>
                      <a:ext cx="5274310" cy="3296285"/>
                    </a:xfrm>
                    <a:prstGeom prst="rect">
                      <a:avLst/>
                    </a:prstGeom>
                    <a:noFill/>
                    <a:ln>
                      <a:noFill/>
                    </a:ln>
                  </pic:spPr>
                </pic:pic>
              </a:graphicData>
            </a:graphic>
          </wp:inline>
        </w:drawing>
      </w:r>
    </w:p>
    <w:p w14:paraId="3CFAD528">
      <w:pPr>
        <w:pStyle w:val="25"/>
        <w:pageBreakBefore w:val="0"/>
        <w:kinsoku/>
        <w:wordWrap/>
        <w:overflowPunct/>
        <w:topLinePunct w:val="0"/>
        <w:autoSpaceDE/>
        <w:autoSpaceDN/>
        <w:bidi w:val="0"/>
        <w:adjustRightInd/>
        <w:spacing w:line="520" w:lineRule="atLeast"/>
        <w:ind w:firstLine="482" w:firstLineChars="200"/>
        <w:textAlignment w:val="auto"/>
        <w:rPr>
          <w:b w:val="0"/>
          <w:bCs w:val="0"/>
        </w:rPr>
      </w:pPr>
      <w:bookmarkStart w:id="50" w:name="_Ref211344404"/>
      <w:r>
        <w:rPr>
          <w:rFonts w:hint="eastAsia"/>
        </w:rPr>
        <w:t>图</w:t>
      </w:r>
      <w:bookmarkEnd w:id="50"/>
      <w:r>
        <w:rPr>
          <w:rFonts w:hint="eastAsia"/>
          <w:lang w:val="en-US" w:eastAsia="zh-CN"/>
        </w:rPr>
        <w:t xml:space="preserve">7 </w:t>
      </w:r>
      <w:r>
        <w:rPr>
          <w:rFonts w:hint="eastAsia"/>
        </w:rPr>
        <w:t>秦皇岛各方案冲突—协调度变化</w:t>
      </w:r>
    </w:p>
    <w:p w14:paraId="7AB89F8A">
      <w:pPr>
        <w:pStyle w:val="25"/>
        <w:pageBreakBefore w:val="0"/>
        <w:kinsoku/>
        <w:wordWrap/>
        <w:overflowPunct/>
        <w:topLinePunct w:val="0"/>
        <w:autoSpaceDE/>
        <w:autoSpaceDN/>
        <w:bidi w:val="0"/>
        <w:adjustRightInd/>
        <w:spacing w:line="520" w:lineRule="atLeast"/>
        <w:ind w:firstLine="480" w:firstLineChars="200"/>
        <w:jc w:val="both"/>
        <w:textAlignment w:val="auto"/>
        <w:rPr>
          <w:b w:val="0"/>
          <w:bCs w:val="0"/>
        </w:rPr>
      </w:pPr>
      <w:r>
        <w:rPr>
          <w:rFonts w:hint="eastAsia"/>
          <w:b w:val="0"/>
          <w:bCs w:val="0"/>
        </w:rPr>
        <w:t>综合不同方案的全生命周期碳排放、综合影响强度、活力海岸指数及海岸冲突强度模型的各参数，就秦皇岛沙滩模式而言，影响其岸线利用与生态保护协同作用的主导因子是全生命周期碳排放量。全生命周期碳排放量越低，冲突—协调度越小，岸线利用与生态保护协同越好。沙滩岸线利用存在的主要问题是沙源不足，补沙越多，相应的碳排放总量越大，此时生态保护效益也较差。通过活力海岸优化利用模式实现沙源可持续循环，可减少额外的补沙量，一方面降低了碳排放量，另一方面也增强了生态效益，实现了岸线利用与生态保护的良好协同。</w:t>
      </w:r>
    </w:p>
    <w:p w14:paraId="25008B08">
      <w:pPr>
        <w:pStyle w:val="3"/>
        <w:keepNext/>
        <w:keepLines/>
        <w:pageBreakBefore w:val="0"/>
        <w:widowControl w:val="0"/>
        <w:kinsoku/>
        <w:wordWrap/>
        <w:overflowPunct/>
        <w:topLinePunct w:val="0"/>
        <w:autoSpaceDE/>
        <w:autoSpaceDN/>
        <w:bidi w:val="0"/>
        <w:adjustRightInd/>
        <w:snapToGrid/>
        <w:spacing w:line="360" w:lineRule="auto"/>
        <w:textAlignment w:val="auto"/>
        <w:outlineLvl w:val="0"/>
        <w:rPr>
          <w:rStyle w:val="20"/>
          <w:rFonts w:hint="default" w:ascii="Times New Roman" w:hAnsi="Times New Roman" w:eastAsia="黑体" w:cs="Times New Roman"/>
          <w:b/>
          <w:bCs/>
          <w:sz w:val="32"/>
          <w:szCs w:val="32"/>
        </w:rPr>
      </w:pPr>
      <w:bookmarkStart w:id="51" w:name="_Toc2494"/>
      <w:bookmarkStart w:id="52" w:name="_Toc18115"/>
      <w:r>
        <w:rPr>
          <w:rStyle w:val="20"/>
          <w:rFonts w:hint="default" w:ascii="Times New Roman" w:hAnsi="Times New Roman" w:eastAsia="黑体" w:cs="Times New Roman"/>
          <w:b/>
          <w:bCs/>
          <w:sz w:val="32"/>
          <w:szCs w:val="32"/>
        </w:rPr>
        <w:t>5 与现行有关法律、法规和强制性标准的关系</w:t>
      </w:r>
      <w:bookmarkEnd w:id="51"/>
      <w:bookmarkEnd w:id="52"/>
    </w:p>
    <w:p w14:paraId="0CD57EA4">
      <w:pPr>
        <w:snapToGrid w:val="0"/>
        <w:spacing w:line="52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本标准规定的内容符合《海岸线保护与利用管理办法》等相关法律法规的有关规定。同时引用了部分已有的标准，如《海洋调查规范第2部分：海洋水文观测》（GB/T12763.</w:t>
      </w:r>
      <w:r>
        <w:rPr>
          <w:rFonts w:hint="eastAsia" w:ascii="Times New Roman" w:hAnsi="Times New Roman" w:cs="Times New Roman"/>
          <w:kern w:val="0"/>
          <w:sz w:val="24"/>
          <w:lang w:eastAsia="zh-CN"/>
        </w:rPr>
        <w:t>2）</w:t>
      </w:r>
      <w:r>
        <w:rPr>
          <w:rFonts w:hint="default" w:ascii="Times New Roman" w:hAnsi="Times New Roman" w:cs="Times New Roman"/>
          <w:kern w:val="0"/>
          <w:sz w:val="24"/>
        </w:rPr>
        <w:t>《海洋工程地形测量规范》（GB/T17501）、《土地利用现状分类》（GB/T21010）、《海岸侵蚀监测与灾害损失评估技术规范》（GB/T 42435） 、《海洋调查观测监测档案业务规范》（HY/T058）、《海域使用分类》（HY/T123）、《 活力海岸评价指标体系》（TCSES 173-2024）等，与当前现行的法律、法规和标准无冲突。</w:t>
      </w:r>
    </w:p>
    <w:p w14:paraId="35D92129">
      <w:pPr>
        <w:snapToGrid w:val="0"/>
        <w:spacing w:line="520" w:lineRule="exact"/>
        <w:ind w:firstLine="480" w:firstLineChars="200"/>
        <w:rPr>
          <w:rFonts w:hint="eastAsia" w:ascii="Times New Roman" w:hAnsi="Times New Roman" w:eastAsia="宋体" w:cs="Times New Roman"/>
          <w:kern w:val="0"/>
          <w:sz w:val="24"/>
          <w:lang w:eastAsia="zh-CN"/>
        </w:rPr>
      </w:pPr>
      <w:r>
        <w:rPr>
          <w:rFonts w:hint="eastAsia" w:ascii="Times New Roman" w:hAnsi="Times New Roman" w:cs="Times New Roman"/>
          <w:kern w:val="0"/>
          <w:sz w:val="24"/>
          <w:lang w:val="en-US" w:eastAsia="zh-CN"/>
        </w:rPr>
        <w:t>综上，</w:t>
      </w:r>
      <w:r>
        <w:rPr>
          <w:rFonts w:hint="eastAsia" w:ascii="Times New Roman" w:hAnsi="Times New Roman" w:cs="Times New Roman"/>
          <w:kern w:val="0"/>
          <w:sz w:val="24"/>
          <w:lang w:eastAsia="zh-CN"/>
        </w:rPr>
        <w:t>本标准在制定过程中充分考虑了现行法律、法规及强制性标准的要求，确保技术内容协调一致。所引用标准均为行业广泛认可的技术规范，能够有效支撑本标准的实施与应用。</w:t>
      </w:r>
    </w:p>
    <w:p w14:paraId="05855725">
      <w:pPr>
        <w:pStyle w:val="3"/>
        <w:keepNext/>
        <w:keepLines/>
        <w:pageBreakBefore w:val="0"/>
        <w:widowControl w:val="0"/>
        <w:kinsoku/>
        <w:wordWrap/>
        <w:overflowPunct/>
        <w:topLinePunct w:val="0"/>
        <w:autoSpaceDE/>
        <w:autoSpaceDN/>
        <w:bidi w:val="0"/>
        <w:adjustRightInd/>
        <w:snapToGrid/>
        <w:spacing w:line="360" w:lineRule="auto"/>
        <w:textAlignment w:val="auto"/>
        <w:outlineLvl w:val="0"/>
        <w:rPr>
          <w:rStyle w:val="20"/>
          <w:rFonts w:hint="default" w:ascii="Times New Roman" w:hAnsi="Times New Roman" w:eastAsia="黑体" w:cs="Times New Roman"/>
          <w:b/>
          <w:bCs/>
          <w:sz w:val="32"/>
          <w:szCs w:val="32"/>
        </w:rPr>
      </w:pPr>
      <w:bookmarkStart w:id="53" w:name="_Toc5418"/>
      <w:r>
        <w:rPr>
          <w:rStyle w:val="20"/>
          <w:rFonts w:hint="eastAsia" w:ascii="Times New Roman" w:hAnsi="Times New Roman" w:cs="Times New Roman"/>
          <w:b/>
          <w:bCs/>
          <w:sz w:val="32"/>
          <w:szCs w:val="32"/>
          <w:lang w:val="en-US"/>
        </w:rPr>
        <w:t xml:space="preserve">6 </w:t>
      </w:r>
      <w:r>
        <w:rPr>
          <w:rStyle w:val="20"/>
          <w:rFonts w:hint="eastAsia" w:ascii="Times New Roman" w:hAnsi="Times New Roman" w:eastAsia="黑体" w:cs="Times New Roman"/>
          <w:b/>
          <w:bCs/>
          <w:sz w:val="32"/>
          <w:szCs w:val="32"/>
        </w:rPr>
        <w:t>贯彻学会标准的要求和措施建议（包括组织措施、技术措施、过渡办法等内容）</w:t>
      </w:r>
      <w:bookmarkEnd w:id="53"/>
    </w:p>
    <w:p w14:paraId="302B4AC2">
      <w:pPr>
        <w:spacing w:line="520" w:lineRule="exact"/>
        <w:ind w:firstLine="480" w:firstLineChars="200"/>
        <w:rPr>
          <w:rFonts w:ascii="宋体" w:hAnsi="宋体"/>
          <w:color w:val="000000"/>
          <w:sz w:val="24"/>
        </w:rPr>
      </w:pPr>
      <w:r>
        <w:rPr>
          <w:rFonts w:hint="eastAsia" w:ascii="宋体" w:hAnsi="宋体"/>
          <w:color w:val="000000"/>
          <w:sz w:val="24"/>
        </w:rPr>
        <w:t>为了保证本标准的落实与应用，建议采取以下措施：</w:t>
      </w:r>
    </w:p>
    <w:p w14:paraId="2E38993D">
      <w:pPr>
        <w:spacing w:line="520" w:lineRule="exact"/>
        <w:ind w:firstLine="480" w:firstLineChars="200"/>
        <w:rPr>
          <w:rFonts w:ascii="宋体" w:hAnsi="宋体"/>
          <w:color w:val="000000"/>
          <w:sz w:val="24"/>
        </w:rPr>
      </w:pPr>
      <w:r>
        <w:rPr>
          <w:rFonts w:hint="eastAsia" w:ascii="宋体" w:hAnsi="宋体"/>
          <w:color w:val="000000"/>
          <w:sz w:val="24"/>
        </w:rPr>
        <w:t>（1）组织措施：举办本标准宣贯培训班，本标准一经发布，标准起草组将在中国海洋学会的协调推进下，有针对性地开展该标准的宣贯和集中培训，使标准得到有效运用，推进</w:t>
      </w:r>
      <w:r>
        <w:rPr>
          <w:rFonts w:hint="eastAsia" w:ascii="宋体" w:hAnsi="宋体"/>
          <w:color w:val="000000"/>
          <w:sz w:val="24"/>
          <w:lang w:val="en-US" w:eastAsia="zh-CN"/>
        </w:rPr>
        <w:t>活力海岸构建</w:t>
      </w:r>
      <w:r>
        <w:rPr>
          <w:rFonts w:hint="eastAsia" w:ascii="宋体" w:hAnsi="宋体"/>
          <w:color w:val="000000"/>
          <w:sz w:val="24"/>
        </w:rPr>
        <w:t>工作发展。</w:t>
      </w:r>
    </w:p>
    <w:p w14:paraId="63E3948C">
      <w:pPr>
        <w:spacing w:line="520" w:lineRule="exact"/>
        <w:ind w:firstLine="480" w:firstLineChars="200"/>
        <w:rPr>
          <w:rFonts w:hint="eastAsia" w:ascii="宋体" w:hAnsi="宋体" w:eastAsia="宋体"/>
          <w:color w:val="000000"/>
          <w:sz w:val="24"/>
          <w:lang w:eastAsia="zh-CN"/>
        </w:rPr>
      </w:pPr>
      <w:r>
        <w:rPr>
          <w:rFonts w:hint="eastAsia" w:ascii="宋体" w:hAnsi="宋体"/>
          <w:color w:val="000000"/>
          <w:sz w:val="24"/>
        </w:rPr>
        <w:t>（2）技术措施：</w:t>
      </w:r>
      <w:r>
        <w:rPr>
          <w:rFonts w:hint="eastAsia" w:ascii="宋体" w:hAnsi="宋体"/>
          <w:color w:val="000000"/>
          <w:sz w:val="24"/>
          <w:lang w:val="en-US" w:eastAsia="zh-CN"/>
        </w:rPr>
        <w:t>活力海岸构建模式评价</w:t>
      </w:r>
      <w:r>
        <w:rPr>
          <w:rFonts w:hint="eastAsia" w:ascii="宋体" w:hAnsi="宋体"/>
          <w:color w:val="000000"/>
          <w:sz w:val="24"/>
        </w:rPr>
        <w:t>是国内第一次建立标准，相关单位和人员在实施过程中应注意信息的准确性和科学性。同时加强标准跟踪工作，在宣传贯彻和应用中不断收集反馈意见，为下一次修订奠定基础</w:t>
      </w:r>
      <w:r>
        <w:rPr>
          <w:rFonts w:hint="eastAsia" w:ascii="宋体" w:hAnsi="宋体"/>
          <w:color w:val="000000"/>
          <w:sz w:val="24"/>
          <w:lang w:eastAsia="zh-CN"/>
        </w:rPr>
        <w:t>。</w:t>
      </w:r>
    </w:p>
    <w:p w14:paraId="119F9468">
      <w:pPr>
        <w:pStyle w:val="3"/>
        <w:keepNext/>
        <w:keepLines/>
        <w:pageBreakBefore w:val="0"/>
        <w:widowControl w:val="0"/>
        <w:kinsoku/>
        <w:wordWrap/>
        <w:overflowPunct/>
        <w:topLinePunct w:val="0"/>
        <w:autoSpaceDE/>
        <w:autoSpaceDN/>
        <w:bidi w:val="0"/>
        <w:adjustRightInd/>
        <w:snapToGrid/>
        <w:spacing w:line="360" w:lineRule="auto"/>
        <w:ind w:firstLine="321" w:firstLineChars="100"/>
        <w:textAlignment w:val="auto"/>
        <w:outlineLvl w:val="0"/>
        <w:rPr>
          <w:rStyle w:val="20"/>
          <w:rFonts w:hint="default" w:ascii="Times New Roman" w:hAnsi="Times New Roman" w:eastAsia="黑体" w:cs="Times New Roman"/>
          <w:b/>
          <w:bCs/>
          <w:sz w:val="32"/>
          <w:szCs w:val="32"/>
        </w:rPr>
      </w:pPr>
      <w:bookmarkStart w:id="54" w:name="_Toc3268"/>
      <w:r>
        <w:rPr>
          <w:rStyle w:val="20"/>
          <w:rFonts w:hint="eastAsia" w:ascii="Times New Roman" w:hAnsi="Times New Roman" w:cs="Times New Roman"/>
          <w:b/>
          <w:bCs/>
          <w:sz w:val="32"/>
          <w:szCs w:val="32"/>
          <w:lang w:val="en-US"/>
        </w:rPr>
        <w:t xml:space="preserve">7 </w:t>
      </w:r>
      <w:r>
        <w:rPr>
          <w:rStyle w:val="20"/>
          <w:rFonts w:hint="eastAsia" w:ascii="Times New Roman" w:hAnsi="Times New Roman" w:eastAsia="黑体" w:cs="Times New Roman"/>
          <w:b/>
          <w:bCs/>
          <w:sz w:val="32"/>
          <w:szCs w:val="32"/>
        </w:rPr>
        <w:t>其他应予说明的事项</w:t>
      </w:r>
      <w:bookmarkEnd w:id="54"/>
    </w:p>
    <w:p w14:paraId="4B9BBE05">
      <w:pPr>
        <w:spacing w:line="520" w:lineRule="exact"/>
        <w:ind w:firstLine="480" w:firstLineChars="200"/>
        <w:rPr>
          <w:rFonts w:ascii="宋体" w:hAnsi="宋体"/>
          <w:color w:val="000000"/>
          <w:sz w:val="24"/>
        </w:rPr>
      </w:pPr>
      <w:r>
        <w:rPr>
          <w:rFonts w:hint="eastAsia" w:ascii="宋体" w:hAnsi="宋体"/>
          <w:color w:val="000000"/>
          <w:sz w:val="24"/>
        </w:rPr>
        <w:t>无。</w:t>
      </w:r>
    </w:p>
    <w:p w14:paraId="2EC30E3E">
      <w:pPr>
        <w:rPr>
          <w:rFonts w:hint="default" w:ascii="Times New Roman" w:hAnsi="Times New Roman" w:cs="Times New Roman"/>
          <w:sz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680391-9F95-476C-88B0-BEB1DF2D99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简体">
    <w:panose1 w:val="02000000000000000000"/>
    <w:charset w:val="86"/>
    <w:family w:val="auto"/>
    <w:pitch w:val="default"/>
    <w:sig w:usb0="A00002BF" w:usb1="184F6CFA" w:usb2="00000012" w:usb3="00000000" w:csb0="00040001" w:csb1="00000000"/>
  </w:font>
  <w:font w:name="华文仿宋">
    <w:altName w:val="仿宋"/>
    <w:panose1 w:val="02010600040101010101"/>
    <w:charset w:val="86"/>
    <w:family w:val="auto"/>
    <w:pitch w:val="default"/>
    <w:sig w:usb0="00000287" w:usb1="080F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0010101010101"/>
    <w:charset w:val="86"/>
    <w:family w:val="auto"/>
    <w:pitch w:val="default"/>
    <w:sig w:usb0="00000001" w:usb1="080E0000" w:usb2="00000000" w:usb3="00000000" w:csb0="00040000" w:csb1="00000000"/>
    <w:embedRegular r:id="rId2" w:fontKey="{2367BCF9-B6D3-4162-820C-C238C2CEC24B}"/>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embedRegular r:id="rId3" w:fontKey="{A1C50E9A-3693-477E-A9EB-0D6C8164E69B}"/>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79F4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615F32">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iPgjH3wIAACYGAAAOAAAAAAAAAAEAIAAAAB8BAABkcnMvZTJvRG9jLnhtbFBL&#10;BQYAAAAABgAGAFkBAABwBgAAAAA=&#10;">
              <v:fill on="f" focussize="0,0"/>
              <v:stroke on="f" weight="0.5pt"/>
              <v:imagedata o:title=""/>
              <o:lock v:ext="edit" aspectratio="f"/>
              <v:textbox inset="0mm,0mm,0mm,0mm" style="mso-fit-shape-to-text:t;">
                <w:txbxContent>
                  <w:p w14:paraId="79615F32">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B433B"/>
    <w:multiLevelType w:val="multilevel"/>
    <w:tmpl w:val="398B433B"/>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tentative="0">
      <w:start w:val="1"/>
      <w:numFmt w:val="decimal"/>
      <w:pStyle w:val="24"/>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E48"/>
    <w:rsid w:val="00010FF5"/>
    <w:rsid w:val="00025AC9"/>
    <w:rsid w:val="00040613"/>
    <w:rsid w:val="00057DA8"/>
    <w:rsid w:val="000654DA"/>
    <w:rsid w:val="0007607E"/>
    <w:rsid w:val="000836B0"/>
    <w:rsid w:val="000A6BEC"/>
    <w:rsid w:val="000B7080"/>
    <w:rsid w:val="000C3C2A"/>
    <w:rsid w:val="000C78A3"/>
    <w:rsid w:val="000D391B"/>
    <w:rsid w:val="000F5264"/>
    <w:rsid w:val="00102C28"/>
    <w:rsid w:val="00105BDE"/>
    <w:rsid w:val="00113609"/>
    <w:rsid w:val="00114F24"/>
    <w:rsid w:val="001206DA"/>
    <w:rsid w:val="00132308"/>
    <w:rsid w:val="001366F4"/>
    <w:rsid w:val="00152982"/>
    <w:rsid w:val="001644DE"/>
    <w:rsid w:val="00166A29"/>
    <w:rsid w:val="0017523F"/>
    <w:rsid w:val="00192B1E"/>
    <w:rsid w:val="0019323F"/>
    <w:rsid w:val="001B24FC"/>
    <w:rsid w:val="001C3CBD"/>
    <w:rsid w:val="001E12D2"/>
    <w:rsid w:val="001E7778"/>
    <w:rsid w:val="0021752E"/>
    <w:rsid w:val="00242124"/>
    <w:rsid w:val="00255EE0"/>
    <w:rsid w:val="0026453B"/>
    <w:rsid w:val="002A4960"/>
    <w:rsid w:val="002A68C0"/>
    <w:rsid w:val="002B469A"/>
    <w:rsid w:val="00301923"/>
    <w:rsid w:val="0031572F"/>
    <w:rsid w:val="00347FD3"/>
    <w:rsid w:val="00370D48"/>
    <w:rsid w:val="00387D85"/>
    <w:rsid w:val="00393D39"/>
    <w:rsid w:val="00395A53"/>
    <w:rsid w:val="003C0FD1"/>
    <w:rsid w:val="003C55AF"/>
    <w:rsid w:val="003E0C74"/>
    <w:rsid w:val="003E46DA"/>
    <w:rsid w:val="00456D8F"/>
    <w:rsid w:val="004654A1"/>
    <w:rsid w:val="00474652"/>
    <w:rsid w:val="00495ADA"/>
    <w:rsid w:val="004A5A6F"/>
    <w:rsid w:val="004B19CA"/>
    <w:rsid w:val="004C73BA"/>
    <w:rsid w:val="004D3CBE"/>
    <w:rsid w:val="00530FE2"/>
    <w:rsid w:val="00547458"/>
    <w:rsid w:val="0056148D"/>
    <w:rsid w:val="00584787"/>
    <w:rsid w:val="005A509B"/>
    <w:rsid w:val="005A58E0"/>
    <w:rsid w:val="005C10B1"/>
    <w:rsid w:val="005E0449"/>
    <w:rsid w:val="005E679D"/>
    <w:rsid w:val="00603D6C"/>
    <w:rsid w:val="006233FD"/>
    <w:rsid w:val="00636D53"/>
    <w:rsid w:val="00646161"/>
    <w:rsid w:val="00651C9B"/>
    <w:rsid w:val="006650AC"/>
    <w:rsid w:val="00674C9C"/>
    <w:rsid w:val="0069178C"/>
    <w:rsid w:val="006D6EA9"/>
    <w:rsid w:val="006E3D00"/>
    <w:rsid w:val="006E677B"/>
    <w:rsid w:val="00717CF3"/>
    <w:rsid w:val="00723385"/>
    <w:rsid w:val="00741606"/>
    <w:rsid w:val="00743063"/>
    <w:rsid w:val="00751E48"/>
    <w:rsid w:val="00755E0E"/>
    <w:rsid w:val="0075799F"/>
    <w:rsid w:val="00761E23"/>
    <w:rsid w:val="00766971"/>
    <w:rsid w:val="0077764C"/>
    <w:rsid w:val="0078511C"/>
    <w:rsid w:val="007B0A74"/>
    <w:rsid w:val="007C2B59"/>
    <w:rsid w:val="007D7A86"/>
    <w:rsid w:val="00834EED"/>
    <w:rsid w:val="008377BC"/>
    <w:rsid w:val="008504A8"/>
    <w:rsid w:val="00862A51"/>
    <w:rsid w:val="008854AD"/>
    <w:rsid w:val="008C67C8"/>
    <w:rsid w:val="00914FB1"/>
    <w:rsid w:val="00916986"/>
    <w:rsid w:val="009424A2"/>
    <w:rsid w:val="00950CB0"/>
    <w:rsid w:val="009647AD"/>
    <w:rsid w:val="00965F36"/>
    <w:rsid w:val="00973764"/>
    <w:rsid w:val="0098783C"/>
    <w:rsid w:val="00995790"/>
    <w:rsid w:val="009A0B2B"/>
    <w:rsid w:val="009A3B1C"/>
    <w:rsid w:val="009A6429"/>
    <w:rsid w:val="009B3157"/>
    <w:rsid w:val="009B5AA0"/>
    <w:rsid w:val="009B75BE"/>
    <w:rsid w:val="009D771B"/>
    <w:rsid w:val="009F536D"/>
    <w:rsid w:val="00A04321"/>
    <w:rsid w:val="00A043AA"/>
    <w:rsid w:val="00A07D87"/>
    <w:rsid w:val="00A152F7"/>
    <w:rsid w:val="00A315BD"/>
    <w:rsid w:val="00A47796"/>
    <w:rsid w:val="00A70416"/>
    <w:rsid w:val="00A73536"/>
    <w:rsid w:val="00A92511"/>
    <w:rsid w:val="00AA213A"/>
    <w:rsid w:val="00AC5AC4"/>
    <w:rsid w:val="00AD3D99"/>
    <w:rsid w:val="00AE1597"/>
    <w:rsid w:val="00AE45E7"/>
    <w:rsid w:val="00AF41CE"/>
    <w:rsid w:val="00B0145D"/>
    <w:rsid w:val="00B4597B"/>
    <w:rsid w:val="00B4658B"/>
    <w:rsid w:val="00BA6D4B"/>
    <w:rsid w:val="00BC4591"/>
    <w:rsid w:val="00BC66D6"/>
    <w:rsid w:val="00BE6207"/>
    <w:rsid w:val="00C05806"/>
    <w:rsid w:val="00C12A48"/>
    <w:rsid w:val="00C23868"/>
    <w:rsid w:val="00C25312"/>
    <w:rsid w:val="00C431E3"/>
    <w:rsid w:val="00C55D78"/>
    <w:rsid w:val="00C647CE"/>
    <w:rsid w:val="00C67568"/>
    <w:rsid w:val="00C74973"/>
    <w:rsid w:val="00C76BEB"/>
    <w:rsid w:val="00C91D0F"/>
    <w:rsid w:val="00C935D3"/>
    <w:rsid w:val="00CB0AE7"/>
    <w:rsid w:val="00CB579A"/>
    <w:rsid w:val="00CD79C4"/>
    <w:rsid w:val="00CE1E34"/>
    <w:rsid w:val="00CE7DF7"/>
    <w:rsid w:val="00D06210"/>
    <w:rsid w:val="00D20CCC"/>
    <w:rsid w:val="00D47D19"/>
    <w:rsid w:val="00D7498E"/>
    <w:rsid w:val="00D75C86"/>
    <w:rsid w:val="00D77A8C"/>
    <w:rsid w:val="00D8569C"/>
    <w:rsid w:val="00DF5ACD"/>
    <w:rsid w:val="00DF7DA8"/>
    <w:rsid w:val="00E14352"/>
    <w:rsid w:val="00E2361C"/>
    <w:rsid w:val="00E254BC"/>
    <w:rsid w:val="00E26848"/>
    <w:rsid w:val="00E36FD6"/>
    <w:rsid w:val="00E37AF1"/>
    <w:rsid w:val="00E63409"/>
    <w:rsid w:val="00E833EE"/>
    <w:rsid w:val="00EE697D"/>
    <w:rsid w:val="00EF4AEB"/>
    <w:rsid w:val="00F4662B"/>
    <w:rsid w:val="00F52620"/>
    <w:rsid w:val="00F979DB"/>
    <w:rsid w:val="00FC078A"/>
    <w:rsid w:val="02DC5308"/>
    <w:rsid w:val="1C8361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40" w:after="240" w:line="400" w:lineRule="exact"/>
      <w:jc w:val="left"/>
      <w:outlineLvl w:val="2"/>
    </w:pPr>
    <w:rPr>
      <w:rFonts w:ascii="Times New Roman" w:hAnsi="Times New Roman" w:eastAsia="宋体" w:cs="Times New Roman"/>
      <w:b/>
      <w:color w:val="000000"/>
      <w:sz w:val="24"/>
      <w:szCs w:val="24"/>
      <w14:ligatures w14:val="none"/>
    </w:rPr>
  </w:style>
  <w:style w:type="character" w:default="1" w:styleId="17">
    <w:name w:val="Default Paragraph Font"/>
    <w:semiHidden/>
    <w:uiPriority w:val="0"/>
  </w:style>
  <w:style w:type="table" w:default="1" w:styleId="15">
    <w:name w:val="Normal Table"/>
    <w:semiHidden/>
    <w:uiPriority w:val="0"/>
    <w:tblPr>
      <w:tblStyle w:val="15"/>
      <w:tblCellMar>
        <w:top w:w="0" w:type="dxa"/>
        <w:left w:w="108" w:type="dxa"/>
        <w:bottom w:w="0" w:type="dxa"/>
        <w:right w:w="108" w:type="dxa"/>
      </w:tblCellMar>
    </w:tblPr>
    <w:trPr>
      <w:wBefore w:w="0" w:type="dxa"/>
    </w:tr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Body Text"/>
    <w:basedOn w:val="1"/>
    <w:uiPriority w:val="0"/>
    <w:pPr>
      <w:spacing w:after="120"/>
    </w:pPr>
  </w:style>
  <w:style w:type="paragraph" w:styleId="7">
    <w:name w:val="Block Text"/>
    <w:basedOn w:val="1"/>
    <w:uiPriority w:val="0"/>
    <w:pPr>
      <w:spacing w:line="440" w:lineRule="exact"/>
      <w:ind w:left="284" w:right="284"/>
    </w:pPr>
    <w:rPr>
      <w:rFonts w:ascii="宋体"/>
      <w:sz w:val="24"/>
    </w:rPr>
  </w:style>
  <w:style w:type="paragraph" w:styleId="8">
    <w:name w:val="toc 3"/>
    <w:basedOn w:val="1"/>
    <w:next w:val="1"/>
    <w:uiPriority w:val="0"/>
    <w:pPr>
      <w:ind w:left="840" w:leftChars="400"/>
    </w:p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iPriority w:val="0"/>
  </w:style>
  <w:style w:type="paragraph" w:styleId="12">
    <w:name w:val="toc 2"/>
    <w:basedOn w:val="1"/>
    <w:next w:val="1"/>
    <w:uiPriority w:val="0"/>
    <w:pPr>
      <w:ind w:left="420" w:leftChars="200"/>
    </w:pPr>
  </w:style>
  <w:style w:type="paragraph" w:styleId="13">
    <w:name w:val="Normal (Web)"/>
    <w:basedOn w:val="1"/>
    <w:uiPriority w:val="0"/>
    <w:pPr>
      <w:widowControl/>
      <w:spacing w:before="100" w:beforeAutospacing="1" w:after="100" w:afterAutospacing="1"/>
      <w:jc w:val="left"/>
    </w:pPr>
    <w:rPr>
      <w:rFonts w:ascii="宋体" w:hAnsi="宋体" w:cs="宋体"/>
      <w:color w:val="000000"/>
      <w:kern w:val="0"/>
      <w:sz w:val="18"/>
      <w:szCs w:val="18"/>
    </w:rPr>
  </w:style>
  <w:style w:type="paragraph" w:styleId="14">
    <w:name w:val="Body Text First Indent"/>
    <w:basedOn w:val="6"/>
    <w:uiPriority w:val="0"/>
    <w:pPr>
      <w:ind w:firstLine="420"/>
    </w:pPr>
    <w:rPr>
      <w:rFonts w:eastAsia="方正仿宋简体"/>
      <w:sz w:val="24"/>
      <w:szCs w:val="20"/>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Hyperlink"/>
    <w:uiPriority w:val="0"/>
    <w:rPr>
      <w:color w:val="0000FF"/>
      <w:u w:val="single"/>
    </w:rPr>
  </w:style>
  <w:style w:type="character" w:customStyle="1" w:styleId="20">
    <w:name w:val="标题 2 Char"/>
    <w:link w:val="3"/>
    <w:uiPriority w:val="0"/>
    <w:rPr>
      <w:rFonts w:ascii="Arial" w:hAnsi="Arial" w:eastAsia="黑体"/>
      <w:b/>
      <w:bCs/>
      <w:kern w:val="2"/>
      <w:sz w:val="32"/>
      <w:szCs w:val="32"/>
      <w:lang w:val="en-US" w:eastAsia="zh-CN" w:bidi="ar-SA"/>
    </w:rPr>
  </w:style>
  <w:style w:type="paragraph" w:customStyle="1" w:styleId="21">
    <w:name w:val="段"/>
    <w:link w:val="22"/>
    <w:uiPriority w:val="0"/>
    <w:pPr>
      <w:tabs>
        <w:tab w:val="center" w:pos="4201"/>
        <w:tab w:val="right" w:leader="dot" w:pos="9298"/>
      </w:tabs>
      <w:autoSpaceDE w:val="0"/>
      <w:autoSpaceDN w:val="0"/>
      <w:ind w:firstLine="420" w:firstLineChars="200"/>
      <w:jc w:val="both"/>
    </w:pPr>
    <w:rPr>
      <w:rFonts w:ascii="宋体"/>
      <w:sz w:val="21"/>
      <w:lang w:val="en-US" w:eastAsia="zh-CN" w:bidi="ar-SA"/>
    </w:rPr>
  </w:style>
  <w:style w:type="character" w:customStyle="1" w:styleId="22">
    <w:name w:val="段 Char"/>
    <w:link w:val="21"/>
    <w:uiPriority w:val="0"/>
    <w:rPr>
      <w:rFonts w:ascii="宋体" w:eastAsia="宋体"/>
      <w:sz w:val="21"/>
      <w:lang w:val="en-US" w:eastAsia="zh-CN" w:bidi="ar-SA"/>
    </w:rPr>
  </w:style>
  <w:style w:type="paragraph" w:customStyle="1" w:styleId="2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
    <w:name w:val="标准文件_二级条标题"/>
    <w:next w:val="23"/>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5">
    <w:name w:val="图表"/>
    <w:basedOn w:val="5"/>
    <w:qFormat/>
    <w:uiPriority w:val="0"/>
    <w:pPr>
      <w:jc w:val="center"/>
    </w:pPr>
    <w:rPr>
      <w:rFonts w:ascii="Times New Roman" w:hAnsi="Times New Roman" w:eastAsia="宋体" w:cs="Times New Roman"/>
      <w:b/>
      <w:bCs/>
      <w:sz w:val="24"/>
      <w:szCs w:val="24"/>
    </w:rPr>
  </w:style>
  <w:style w:type="table" w:customStyle="1" w:styleId="26">
    <w:name w:val="无格式表格 21"/>
    <w:basedOn w:val="15"/>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dell\Documents\&#39033;&#30446;&#20070;\&#27963;&#21147;&#28023;&#23736;\&#21508;&#20010;&#19977;&#31181;&#26041;&#26696;&#28132;&#31215;3.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dell\Documents\&#39033;&#30446;&#20070;\&#27963;&#21147;&#28023;&#23736;\&#21508;&#20010;&#19977;&#31181;&#26041;&#26696;&#28132;&#3121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dell\Documents\&#39033;&#30446;&#20070;\&#27963;&#21147;&#28023;&#23736;\&#21508;&#20010;&#19977;&#31181;&#26041;&#26696;&#28132;&#31215;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dell\Documents\&#39033;&#30446;&#20070;\&#27963;&#21147;&#28023;&#23736;\&#21508;&#20010;&#19977;&#31181;&#26041;&#26696;&#28132;&#31215;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dell\Documents\&#39033;&#30446;&#20070;\&#27963;&#21147;&#28023;&#23736;\&#21508;&#20010;&#19977;&#31181;&#26041;&#26696;&#28132;&#31215;3.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dell\Documents\&#39033;&#30446;&#20070;\&#27963;&#21147;&#28023;&#23736;\&#21508;&#20010;&#19977;&#31181;&#26041;&#26696;&#28132;&#31215;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dell\Documents\&#39033;&#30446;&#20070;\&#27963;&#21147;&#28023;&#23736;\&#21508;&#20010;&#19977;&#31181;&#26041;&#26696;&#28132;&#31215;3.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dell\Documents\&#39033;&#30446;&#20070;\&#27963;&#21147;&#28023;&#23736;\&#21508;&#20010;&#19977;&#31181;&#26041;&#26696;&#28132;&#31215;3.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dell\Documents\&#39033;&#30446;&#20070;\&#27963;&#21147;&#28023;&#23736;\&#21508;&#20010;&#19977;&#31181;&#26041;&#26696;&#28132;&#31215;3.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dell\Documents\&#39033;&#30446;&#20070;\&#27963;&#21147;&#28023;&#23736;\&#21508;&#20010;&#19977;&#31181;&#26041;&#26696;&#28132;&#3121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rgbClr val="4F81BD"/>
              </a:solidFill>
              <a:ln w="9525">
                <a:solidFill>
                  <a:srgbClr val="4F81BD"/>
                </a:solidFill>
              </a:ln>
              <a:effectLst/>
            </c:spPr>
          </c:marker>
          <c:dLbls>
            <c:delete val="1"/>
          </c:dLbls>
          <c:trendline>
            <c:spPr>
              <a:ln w="19050" cap="rnd">
                <a:solidFill>
                  <a:srgbClr val="4F81BD"/>
                </a:solidFill>
                <a:prstDash val="sysDot"/>
              </a:ln>
              <a:effectLst/>
            </c:spPr>
            <c:trendlineType val="exp"/>
            <c:dispRSqr val="1"/>
            <c:dispEq val="1"/>
            <c:trendlineLbl>
              <c:layout>
                <c:manualLayout>
                  <c:x val="0.100986439195101"/>
                  <c:y val="-0.39836650627005"/>
                </c:manualLayout>
              </c:layout>
              <c:numFmt formatCode="General" sourceLinked="0"/>
              <c:spPr>
                <a:noFill/>
                <a:ln>
                  <a:noFill/>
                </a:ln>
                <a:effectLst/>
              </c:spPr>
              <c:txPr>
                <a:bodyPr rot="0" spcFirstLastPara="1" vertOverflow="ellipsis" vert="horz" wrap="square" anchor="ctr" anchorCtr="1"/>
                <a:lstStyle/>
                <a:p>
                  <a:pPr>
                    <a:defRPr lang="zh-CN" sz="1600" b="0" i="0" u="none" strike="noStrike" kern="1200" baseline="0">
                      <a:solidFill>
                        <a:srgbClr val="595959">
                          <a:lumMod val="65000"/>
                          <a:lumOff val="35000"/>
                        </a:srgbClr>
                      </a:solidFill>
                      <a:latin typeface="+mn-lt"/>
                      <a:ea typeface="微软雅黑" panose="020B0503020204020204" charset="-122"/>
                      <a:cs typeface="+mn-cs"/>
                    </a:defRPr>
                  </a:pPr>
                </a:p>
              </c:txPr>
            </c:trendlineLbl>
          </c:trendline>
          <c:yVal>
            <c:numRef>
              <c:f>秦皇岛!$D$3:$D$6</c:f>
              <c:numCache>
                <c:formatCode>General</c:formatCode>
                <c:ptCount val="4"/>
                <c:pt idx="0">
                  <c:v>2.0363111016623</c:v>
                </c:pt>
                <c:pt idx="1">
                  <c:v>1.18286329294444</c:v>
                </c:pt>
                <c:pt idx="2">
                  <c:v>0.77091619280479</c:v>
                </c:pt>
                <c:pt idx="3">
                  <c:v>0.541633895849946</c:v>
                </c:pt>
              </c:numCache>
            </c:numRef>
          </c:yVal>
          <c:smooth val="0"/>
        </c:ser>
        <c:dLbls>
          <c:showLegendKey val="0"/>
          <c:showVal val="0"/>
          <c:showCatName val="0"/>
          <c:showSerName val="0"/>
          <c:showPercent val="0"/>
          <c:showBubbleSize val="0"/>
        </c:dLbls>
        <c:axId val="517630655"/>
        <c:axId val="517638335"/>
      </c:scatterChart>
      <c:valAx>
        <c:axId val="517630655"/>
        <c:scaling>
          <c:orientation val="minMax"/>
        </c:scaling>
        <c:delete val="0"/>
        <c:axPos val="b"/>
        <c:majorGridlines>
          <c:spPr>
            <a:ln w="9525" cap="flat" cmpd="sng" algn="ctr">
              <a:solidFill>
                <a:srgbClr val="D9D9D9">
                  <a:lumMod val="15000"/>
                  <a:lumOff val="85000"/>
                </a:srgbClr>
              </a:solidFill>
              <a:round/>
            </a:ln>
            <a:effectLst/>
          </c:spPr>
        </c:majorGridlines>
        <c:title>
          <c:tx>
            <c:rich>
              <a:bodyPr rot="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时间（年）</a:t>
                </a:r>
                <a:endParaRPr lang="zh-CN" altLang="en-US" sz="1200">
                  <a:latin typeface="微软雅黑" panose="020B0503020204020204" charset="-122"/>
                  <a:ea typeface="微软雅黑" panose="020B0503020204020204" charset="-122"/>
                </a:endParaRPr>
              </a:p>
            </c:rich>
          </c:tx>
          <c:layout/>
          <c:overlay val="0"/>
          <c:spPr>
            <a:noFill/>
            <a:ln>
              <a:noFill/>
            </a:ln>
            <a:effectLst/>
          </c:spPr>
        </c:title>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638335"/>
        <c:crosses val="autoZero"/>
        <c:crossBetween val="midCat"/>
        <c:majorUnit val="1"/>
      </c:valAx>
      <c:valAx>
        <c:axId val="517638335"/>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淤积年均厚度（</a:t>
                </a:r>
                <a:r>
                  <a:rPr lang="en-US" altLang="zh-CN" sz="1200">
                    <a:latin typeface="微软雅黑" panose="020B0503020204020204" charset="-122"/>
                    <a:ea typeface="微软雅黑" panose="020B0503020204020204" charset="-122"/>
                  </a:rPr>
                  <a:t>cm</a:t>
                </a:r>
                <a:r>
                  <a:rPr lang="zh-CN" altLang="en-US" sz="1200">
                    <a:latin typeface="微软雅黑" panose="020B0503020204020204" charset="-122"/>
                    <a:ea typeface="微软雅黑" panose="020B0503020204020204" charset="-122"/>
                  </a:rPr>
                  <a:t>）</a:t>
                </a:r>
                <a:endParaRPr lang="zh-CN" altLang="en-US" sz="1200">
                  <a:latin typeface="微软雅黑" panose="020B0503020204020204" charset="-122"/>
                  <a:ea typeface="微软雅黑" panose="020B0503020204020204" charset="-122"/>
                </a:endParaRPr>
              </a:p>
            </c:rich>
          </c:tx>
          <c:layout/>
          <c:overlay val="0"/>
          <c:spPr>
            <a:noFill/>
            <a:ln>
              <a:noFill/>
            </a:ln>
            <a:effectLst/>
          </c:spPr>
        </c:title>
        <c:numFmt formatCode="General" sourceLinked="1"/>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630655"/>
        <c:crosses val="autoZero"/>
        <c:crossBetween val="midCat"/>
      </c:valAx>
      <c:spPr>
        <a:noFill/>
        <a:ln>
          <a:noFill/>
        </a:ln>
        <a:effectLst/>
      </c:spPr>
    </c:plotArea>
    <c:plotVisOnly val="1"/>
    <c:dispBlanksAs val="gap"/>
    <c:showDLblsOverMax val="0"/>
    <c:extLst>
      <c:ext uri="{0b15fc19-7d7d-44ad-8c2d-2c3a37ce22c3}">
        <chartProps xmlns="https://web.wps.cn/et/2018/main" chartId="{4aa98efa-bd44-468d-ad4e-54017b0926c6}"/>
      </c:ext>
    </c:extLst>
  </c:chart>
  <c:spPr>
    <a:solidFill>
      <a:srgbClr val="CCE8C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rgbClr val="4F81BD"/>
              </a:solidFill>
              <a:ln w="9525">
                <a:solidFill>
                  <a:srgbClr val="4F81BD"/>
                </a:solidFill>
              </a:ln>
              <a:effectLst/>
            </c:spPr>
          </c:marker>
          <c:dLbls>
            <c:delete val="1"/>
          </c:dLbls>
          <c:trendline>
            <c:spPr>
              <a:ln w="19050" cap="rnd">
                <a:solidFill>
                  <a:srgbClr val="4F81BD"/>
                </a:solidFill>
                <a:prstDash val="sysDot"/>
              </a:ln>
              <a:effectLst/>
            </c:spPr>
            <c:trendlineType val="log"/>
            <c:dispRSqr val="1"/>
            <c:dispEq val="1"/>
            <c:trendlineLbl>
              <c:layout>
                <c:manualLayout>
                  <c:x val="0.154978127734033"/>
                  <c:y val="0.414594998541849"/>
                </c:manualLayout>
              </c:layout>
              <c:numFmt formatCode="General" sourceLinked="0"/>
              <c:spPr>
                <a:noFill/>
                <a:ln>
                  <a:noFill/>
                </a:ln>
                <a:effectLst/>
              </c:spPr>
              <c:txPr>
                <a:bodyPr rot="0" spcFirstLastPara="1" vertOverflow="ellipsis" vert="horz" wrap="square" anchor="ctr" anchorCtr="1"/>
                <a:lstStyle/>
                <a:p>
                  <a:pPr>
                    <a:defRPr lang="zh-CN" sz="1600" b="0" i="0" u="none" strike="noStrike" kern="1200" baseline="0">
                      <a:solidFill>
                        <a:srgbClr val="595959">
                          <a:lumMod val="65000"/>
                          <a:lumOff val="35000"/>
                        </a:srgbClr>
                      </a:solidFill>
                      <a:latin typeface="+mn-lt"/>
                      <a:ea typeface="+mn-ea"/>
                      <a:cs typeface="+mn-cs"/>
                    </a:defRPr>
                  </a:pPr>
                </a:p>
              </c:txPr>
            </c:trendlineLbl>
          </c:trendline>
          <c:yVal>
            <c:numRef>
              <c:f>秦皇岛!$O$3:$O$6</c:f>
              <c:numCache>
                <c:formatCode>General</c:formatCode>
                <c:ptCount val="4"/>
                <c:pt idx="0">
                  <c:v>0.331038185704654</c:v>
                </c:pt>
                <c:pt idx="1">
                  <c:v>0.524368740507901</c:v>
                </c:pt>
                <c:pt idx="2">
                  <c:v>0.650099015327084</c:v>
                </c:pt>
                <c:pt idx="3">
                  <c:v>0.738101892546625</c:v>
                </c:pt>
              </c:numCache>
            </c:numRef>
          </c:yVal>
          <c:smooth val="0"/>
        </c:ser>
        <c:dLbls>
          <c:showLegendKey val="0"/>
          <c:showVal val="0"/>
          <c:showCatName val="0"/>
          <c:showSerName val="0"/>
          <c:showPercent val="0"/>
          <c:showBubbleSize val="0"/>
        </c:dLbls>
        <c:axId val="517094079"/>
        <c:axId val="517094559"/>
      </c:scatterChart>
      <c:valAx>
        <c:axId val="517094079"/>
        <c:scaling>
          <c:orientation val="minMax"/>
        </c:scaling>
        <c:delete val="0"/>
        <c:axPos val="b"/>
        <c:majorGridlines>
          <c:spPr>
            <a:ln w="9525" cap="flat" cmpd="sng" algn="ctr">
              <a:solidFill>
                <a:srgbClr val="D9D9D9">
                  <a:lumMod val="15000"/>
                  <a:lumOff val="85000"/>
                </a:srgbClr>
              </a:solidFill>
              <a:round/>
            </a:ln>
            <a:effectLst/>
          </c:spPr>
        </c:majorGridlines>
        <c:title>
          <c:tx>
            <c:rich>
              <a:bodyPr rot="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时间（年）</a:t>
                </a:r>
                <a:endParaRPr lang="zh-CN" altLang="en-US" sz="1200">
                  <a:latin typeface="微软雅黑" panose="020B0503020204020204" charset="-122"/>
                  <a:ea typeface="微软雅黑" panose="020B0503020204020204" charset="-122"/>
                </a:endParaRPr>
              </a:p>
            </c:rich>
          </c:tx>
          <c:layout/>
          <c:overlay val="0"/>
          <c:spPr>
            <a:noFill/>
            <a:ln>
              <a:noFill/>
            </a:ln>
            <a:effectLst/>
          </c:spPr>
        </c:title>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094559"/>
        <c:crosses val="autoZero"/>
        <c:crossBetween val="midCat"/>
        <c:majorUnit val="1"/>
      </c:valAx>
      <c:valAx>
        <c:axId val="517094559"/>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侵蚀改善率</a:t>
                </a:r>
                <a:endParaRPr lang="zh-CN" altLang="en-US" sz="1200">
                  <a:latin typeface="微软雅黑" panose="020B0503020204020204" charset="-122"/>
                  <a:ea typeface="微软雅黑" panose="020B0503020204020204" charset="-122"/>
                </a:endParaRPr>
              </a:p>
            </c:rich>
          </c:tx>
          <c:layout/>
          <c:overlay val="0"/>
          <c:spPr>
            <a:noFill/>
            <a:ln>
              <a:noFill/>
            </a:ln>
            <a:effectLst/>
          </c:spPr>
        </c:title>
        <c:numFmt formatCode="General" sourceLinked="1"/>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094079"/>
        <c:crosses val="autoZero"/>
        <c:crossBetween val="midCat"/>
      </c:valAx>
      <c:spPr>
        <a:noFill/>
        <a:ln>
          <a:noFill/>
        </a:ln>
        <a:effectLst/>
      </c:spPr>
    </c:plotArea>
    <c:plotVisOnly val="1"/>
    <c:dispBlanksAs val="gap"/>
    <c:showDLblsOverMax val="0"/>
    <c:extLst>
      <c:ext uri="{0b15fc19-7d7d-44ad-8c2d-2c3a37ce22c3}">
        <chartProps xmlns="https://web.wps.cn/et/2018/main" chartId="{92986cdc-91cf-45b6-8cc7-0d17be0f522d}"/>
      </c:ext>
    </c:extLst>
  </c:chart>
  <c:spPr>
    <a:solidFill>
      <a:srgbClr val="CCE8C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rgbClr val="4F81BD"/>
              </a:solidFill>
              <a:ln w="9525">
                <a:solidFill>
                  <a:srgbClr val="4F81BD"/>
                </a:solidFill>
              </a:ln>
              <a:effectLst/>
            </c:spPr>
          </c:marker>
          <c:dLbls>
            <c:delete val="1"/>
          </c:dLbls>
          <c:trendline>
            <c:spPr>
              <a:ln w="19050" cap="rnd">
                <a:solidFill>
                  <a:srgbClr val="4F81BD"/>
                </a:solidFill>
                <a:prstDash val="sysDot"/>
              </a:ln>
              <a:effectLst/>
            </c:spPr>
            <c:trendlineType val="exp"/>
            <c:dispRSqr val="1"/>
            <c:dispEq val="1"/>
            <c:trendlineLbl>
              <c:layout>
                <c:manualLayout>
                  <c:x val="0.145389326334208"/>
                  <c:y val="-0.378390201224847"/>
                </c:manualLayout>
              </c:layout>
              <c:numFmt formatCode="General" sourceLinked="0"/>
              <c:spPr>
                <a:noFill/>
                <a:ln>
                  <a:noFill/>
                </a:ln>
                <a:effectLst/>
              </c:spPr>
              <c:txPr>
                <a:bodyPr rot="0" spcFirstLastPara="1" vertOverflow="ellipsis" vert="horz" wrap="square" anchor="ctr" anchorCtr="1"/>
                <a:lstStyle/>
                <a:p>
                  <a:pPr>
                    <a:defRPr lang="zh-CN" sz="1600" b="0" i="0" u="none" strike="noStrike" kern="1200" baseline="0">
                      <a:solidFill>
                        <a:srgbClr val="595959">
                          <a:lumMod val="65000"/>
                          <a:lumOff val="35000"/>
                        </a:srgbClr>
                      </a:solidFill>
                      <a:latin typeface="+mn-lt"/>
                      <a:ea typeface="+mn-ea"/>
                      <a:cs typeface="+mn-cs"/>
                    </a:defRPr>
                  </a:pPr>
                </a:p>
              </c:txPr>
            </c:trendlineLbl>
          </c:trendline>
          <c:yVal>
            <c:numRef>
              <c:f>秦皇岛!$J$4:$J$7</c:f>
              <c:numCache>
                <c:formatCode>General</c:formatCode>
                <c:ptCount val="4"/>
                <c:pt idx="0">
                  <c:v>2.1626569764756</c:v>
                </c:pt>
                <c:pt idx="1">
                  <c:v>1.2552609526168</c:v>
                </c:pt>
                <c:pt idx="2">
                  <c:v>0.739443245070807</c:v>
                </c:pt>
                <c:pt idx="3">
                  <c:v>0.631531487707171</c:v>
                </c:pt>
              </c:numCache>
            </c:numRef>
          </c:yVal>
          <c:smooth val="0"/>
        </c:ser>
        <c:dLbls>
          <c:showLegendKey val="0"/>
          <c:showVal val="0"/>
          <c:showCatName val="0"/>
          <c:showSerName val="0"/>
          <c:showPercent val="0"/>
          <c:showBubbleSize val="0"/>
        </c:dLbls>
        <c:axId val="517093599"/>
        <c:axId val="517087839"/>
      </c:scatterChart>
      <c:valAx>
        <c:axId val="517093599"/>
        <c:scaling>
          <c:orientation val="minMax"/>
        </c:scaling>
        <c:delete val="0"/>
        <c:axPos val="b"/>
        <c:majorGridlines>
          <c:spPr>
            <a:ln w="9525" cap="flat" cmpd="sng" algn="ctr">
              <a:solidFill>
                <a:srgbClr val="D9D9D9">
                  <a:lumMod val="15000"/>
                  <a:lumOff val="85000"/>
                </a:srgbClr>
              </a:solidFill>
              <a:round/>
            </a:ln>
            <a:effectLst/>
          </c:spPr>
        </c:majorGridlines>
        <c:title>
          <c:tx>
            <c:rich>
              <a:bodyPr rot="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时间（年）</a:t>
                </a:r>
                <a:endParaRPr lang="zh-CN" altLang="en-US" sz="1200">
                  <a:latin typeface="微软雅黑" panose="020B0503020204020204" charset="-122"/>
                  <a:ea typeface="微软雅黑" panose="020B0503020204020204" charset="-122"/>
                </a:endParaRPr>
              </a:p>
            </c:rich>
          </c:tx>
          <c:layout/>
          <c:overlay val="0"/>
          <c:spPr>
            <a:noFill/>
            <a:ln>
              <a:noFill/>
            </a:ln>
            <a:effectLst/>
          </c:spPr>
        </c:title>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087839"/>
        <c:crosses val="autoZero"/>
        <c:crossBetween val="midCat"/>
      </c:valAx>
      <c:valAx>
        <c:axId val="517087839"/>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淤积年均厚度（</a:t>
                </a:r>
                <a:r>
                  <a:rPr lang="en-US" altLang="zh-CN" sz="1200">
                    <a:latin typeface="微软雅黑" panose="020B0503020204020204" charset="-122"/>
                    <a:ea typeface="微软雅黑" panose="020B0503020204020204" charset="-122"/>
                  </a:rPr>
                  <a:t>cm</a:t>
                </a:r>
                <a:r>
                  <a:rPr lang="zh-CN" altLang="en-US" sz="1200">
                    <a:latin typeface="微软雅黑" panose="020B0503020204020204" charset="-122"/>
                    <a:ea typeface="微软雅黑" panose="020B0503020204020204" charset="-122"/>
                  </a:rPr>
                  <a:t>）</a:t>
                </a:r>
                <a:endParaRPr lang="zh-CN" altLang="en-US" sz="1200">
                  <a:latin typeface="微软雅黑" panose="020B0503020204020204" charset="-122"/>
                  <a:ea typeface="微软雅黑" panose="020B0503020204020204" charset="-122"/>
                </a:endParaRPr>
              </a:p>
            </c:rich>
          </c:tx>
          <c:layout/>
          <c:overlay val="0"/>
          <c:spPr>
            <a:noFill/>
            <a:ln>
              <a:noFill/>
            </a:ln>
            <a:effectLst/>
          </c:spPr>
        </c:title>
        <c:numFmt formatCode="General" sourceLinked="1"/>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093599"/>
        <c:crosses val="autoZero"/>
        <c:crossBetween val="midCat"/>
      </c:valAx>
      <c:spPr>
        <a:noFill/>
        <a:ln>
          <a:noFill/>
        </a:ln>
        <a:effectLst/>
      </c:spPr>
    </c:plotArea>
    <c:plotVisOnly val="1"/>
    <c:dispBlanksAs val="gap"/>
    <c:showDLblsOverMax val="0"/>
    <c:extLst>
      <c:ext uri="{0b15fc19-7d7d-44ad-8c2d-2c3a37ce22c3}">
        <chartProps xmlns="https://web.wps.cn/et/2018/main" chartId="{f1e3989b-8ab1-411a-8321-3c801d4cd358}"/>
      </c:ext>
    </c:extLst>
  </c:chart>
  <c:spPr>
    <a:solidFill>
      <a:srgbClr val="CCE8C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rgbClr val="4F81BD"/>
              </a:solidFill>
              <a:ln w="9525">
                <a:solidFill>
                  <a:srgbClr val="4F81BD"/>
                </a:solidFill>
              </a:ln>
              <a:effectLst/>
            </c:spPr>
          </c:marker>
          <c:dLbls>
            <c:delete val="1"/>
          </c:dLbls>
          <c:trendline>
            <c:spPr>
              <a:ln w="19050" cap="rnd">
                <a:solidFill>
                  <a:srgbClr val="4F81BD"/>
                </a:solidFill>
                <a:prstDash val="sysDot"/>
              </a:ln>
              <a:effectLst/>
            </c:spPr>
            <c:trendlineType val="exp"/>
            <c:dispRSqr val="1"/>
            <c:dispEq val="1"/>
            <c:trendlineLbl>
              <c:layout>
                <c:manualLayout>
                  <c:x val="0.164875328083989"/>
                  <c:y val="-0.384836687080782"/>
                </c:manualLayout>
              </c:layout>
              <c:numFmt formatCode="General" sourceLinked="0"/>
              <c:spPr>
                <a:noFill/>
                <a:ln>
                  <a:noFill/>
                </a:ln>
                <a:effectLst/>
              </c:spPr>
              <c:txPr>
                <a:bodyPr rot="0" spcFirstLastPara="1" vertOverflow="ellipsis" vert="horz" wrap="square" anchor="ctr" anchorCtr="1"/>
                <a:lstStyle/>
                <a:p>
                  <a:pPr>
                    <a:defRPr lang="zh-CN" sz="1600" b="0" i="0" u="none" strike="noStrike" kern="1200" baseline="0">
                      <a:solidFill>
                        <a:srgbClr val="595959">
                          <a:lumMod val="65000"/>
                          <a:lumOff val="35000"/>
                        </a:srgbClr>
                      </a:solidFill>
                      <a:latin typeface="+mn-lt"/>
                      <a:ea typeface="+mn-ea"/>
                      <a:cs typeface="+mn-cs"/>
                    </a:defRPr>
                  </a:pPr>
                </a:p>
              </c:txPr>
            </c:trendlineLbl>
          </c:trendline>
          <c:yVal>
            <c:numRef>
              <c:f>秦皇岛!$E$3:$E$6</c:f>
              <c:numCache>
                <c:formatCode>General</c:formatCode>
                <c:ptCount val="4"/>
                <c:pt idx="0">
                  <c:v>2.30588222795387</c:v>
                </c:pt>
                <c:pt idx="1">
                  <c:v>1.34123272008005</c:v>
                </c:pt>
                <c:pt idx="2">
                  <c:v>0.873665674203886</c:v>
                </c:pt>
                <c:pt idx="3">
                  <c:v>0.613253131537397</c:v>
                </c:pt>
              </c:numCache>
            </c:numRef>
          </c:yVal>
          <c:smooth val="0"/>
        </c:ser>
        <c:dLbls>
          <c:showLegendKey val="0"/>
          <c:showVal val="0"/>
          <c:showCatName val="0"/>
          <c:showSerName val="0"/>
          <c:showPercent val="0"/>
          <c:showBubbleSize val="0"/>
        </c:dLbls>
        <c:axId val="479577951"/>
        <c:axId val="581134207"/>
      </c:scatterChart>
      <c:valAx>
        <c:axId val="479577951"/>
        <c:scaling>
          <c:orientation val="minMax"/>
        </c:scaling>
        <c:delete val="0"/>
        <c:axPos val="b"/>
        <c:majorGridlines>
          <c:spPr>
            <a:ln w="9525" cap="flat" cmpd="sng" algn="ctr">
              <a:solidFill>
                <a:srgbClr val="D9D9D9">
                  <a:lumMod val="15000"/>
                  <a:lumOff val="85000"/>
                </a:srgbClr>
              </a:solidFill>
              <a:round/>
            </a:ln>
            <a:effectLst/>
          </c:spPr>
        </c:majorGridlines>
        <c:title>
          <c:tx>
            <c:rich>
              <a:bodyPr rot="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时间（年）</a:t>
                </a:r>
                <a:endParaRPr lang="zh-CN" altLang="en-US" sz="1200">
                  <a:latin typeface="微软雅黑" panose="020B0503020204020204" charset="-122"/>
                  <a:ea typeface="微软雅黑" panose="020B0503020204020204" charset="-122"/>
                </a:endParaRPr>
              </a:p>
            </c:rich>
          </c:tx>
          <c:layout/>
          <c:overlay val="0"/>
          <c:spPr>
            <a:noFill/>
            <a:ln>
              <a:noFill/>
            </a:ln>
            <a:effectLst/>
          </c:spPr>
        </c:title>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81134207"/>
        <c:crosses val="autoZero"/>
        <c:crossBetween val="midCat"/>
        <c:majorUnit val="1"/>
      </c:valAx>
      <c:valAx>
        <c:axId val="581134207"/>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淤积年均厚度（</a:t>
                </a:r>
                <a:r>
                  <a:rPr lang="en-US" altLang="zh-CN" sz="1200">
                    <a:latin typeface="微软雅黑" panose="020B0503020204020204" charset="-122"/>
                    <a:ea typeface="微软雅黑" panose="020B0503020204020204" charset="-122"/>
                  </a:rPr>
                  <a:t>cm</a:t>
                </a:r>
                <a:r>
                  <a:rPr lang="zh-CN" altLang="en-US" sz="1200">
                    <a:latin typeface="微软雅黑" panose="020B0503020204020204" charset="-122"/>
                    <a:ea typeface="微软雅黑" panose="020B0503020204020204" charset="-122"/>
                  </a:rPr>
                  <a:t>）</a:t>
                </a:r>
                <a:endParaRPr lang="zh-CN" altLang="en-US" sz="1200">
                  <a:latin typeface="微软雅黑" panose="020B0503020204020204" charset="-122"/>
                  <a:ea typeface="微软雅黑" panose="020B0503020204020204" charset="-122"/>
                </a:endParaRPr>
              </a:p>
            </c:rich>
          </c:tx>
          <c:layout/>
          <c:overlay val="0"/>
          <c:spPr>
            <a:noFill/>
            <a:ln>
              <a:noFill/>
            </a:ln>
            <a:effectLst/>
          </c:spPr>
        </c:title>
        <c:numFmt formatCode="General" sourceLinked="1"/>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479577951"/>
        <c:crosses val="autoZero"/>
        <c:crossBetween val="midCat"/>
      </c:valAx>
      <c:spPr>
        <a:noFill/>
        <a:ln>
          <a:noFill/>
        </a:ln>
        <a:effectLst/>
      </c:spPr>
    </c:plotArea>
    <c:plotVisOnly val="1"/>
    <c:dispBlanksAs val="gap"/>
    <c:showDLblsOverMax val="0"/>
    <c:extLst>
      <c:ext uri="{0b15fc19-7d7d-44ad-8c2d-2c3a37ce22c3}">
        <chartProps xmlns="https://web.wps.cn/et/2018/main" chartId="{c417e6a4-e7b0-4072-9090-fe275b4e0826}"/>
      </c:ext>
    </c:extLst>
  </c:chart>
  <c:spPr>
    <a:solidFill>
      <a:srgbClr val="CCE8C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rgbClr val="4F81BD"/>
              </a:solidFill>
              <a:ln w="9525">
                <a:solidFill>
                  <a:srgbClr val="4F81BD"/>
                </a:solidFill>
              </a:ln>
              <a:effectLst/>
            </c:spPr>
          </c:marker>
          <c:dLbls>
            <c:delete val="1"/>
          </c:dLbls>
          <c:trendline>
            <c:spPr>
              <a:ln w="19050" cap="rnd">
                <a:solidFill>
                  <a:srgbClr val="4F81BD"/>
                </a:solidFill>
                <a:prstDash val="sysDot"/>
              </a:ln>
              <a:effectLst/>
            </c:spPr>
            <c:trendlineType val="exp"/>
            <c:dispRSqr val="1"/>
            <c:dispEq val="1"/>
            <c:trendlineLbl>
              <c:layout>
                <c:manualLayout>
                  <c:x val="0.145389326334208"/>
                  <c:y val="-0.378390201224847"/>
                </c:manualLayout>
              </c:layout>
              <c:numFmt formatCode="General" sourceLinked="0"/>
              <c:spPr>
                <a:noFill/>
                <a:ln>
                  <a:noFill/>
                </a:ln>
                <a:effectLst/>
              </c:spPr>
              <c:txPr>
                <a:bodyPr rot="0" spcFirstLastPara="1" vertOverflow="ellipsis" vert="horz" wrap="square" anchor="ctr" anchorCtr="1"/>
                <a:lstStyle/>
                <a:p>
                  <a:pPr>
                    <a:defRPr lang="zh-CN" sz="1600" b="0" i="0" u="none" strike="noStrike" kern="1200" baseline="0">
                      <a:solidFill>
                        <a:srgbClr val="595959">
                          <a:lumMod val="65000"/>
                          <a:lumOff val="35000"/>
                        </a:srgbClr>
                      </a:solidFill>
                      <a:latin typeface="+mn-lt"/>
                      <a:ea typeface="+mn-ea"/>
                      <a:cs typeface="+mn-cs"/>
                    </a:defRPr>
                  </a:pPr>
                </a:p>
              </c:txPr>
            </c:trendlineLbl>
          </c:trendline>
          <c:yVal>
            <c:numRef>
              <c:f>秦皇岛!$K$4:$K$7</c:f>
              <c:numCache>
                <c:formatCode>General</c:formatCode>
                <c:ptCount val="4"/>
                <c:pt idx="0">
                  <c:v>2.73789787002773</c:v>
                </c:pt>
                <c:pt idx="1">
                  <c:v>1.5891590824474</c:v>
                </c:pt>
                <c:pt idx="2">
                  <c:v>0.912159890993654</c:v>
                </c:pt>
                <c:pt idx="3">
                  <c:v>0.735076332834221</c:v>
                </c:pt>
              </c:numCache>
            </c:numRef>
          </c:yVal>
          <c:smooth val="0"/>
        </c:ser>
        <c:dLbls>
          <c:showLegendKey val="0"/>
          <c:showVal val="0"/>
          <c:showCatName val="0"/>
          <c:showSerName val="0"/>
          <c:showPercent val="0"/>
          <c:showBubbleSize val="0"/>
        </c:dLbls>
        <c:axId val="517093599"/>
        <c:axId val="517087839"/>
      </c:scatterChart>
      <c:valAx>
        <c:axId val="517093599"/>
        <c:scaling>
          <c:orientation val="minMax"/>
        </c:scaling>
        <c:delete val="0"/>
        <c:axPos val="b"/>
        <c:majorGridlines>
          <c:spPr>
            <a:ln w="9525" cap="flat" cmpd="sng" algn="ctr">
              <a:solidFill>
                <a:srgbClr val="D9D9D9">
                  <a:lumMod val="15000"/>
                  <a:lumOff val="85000"/>
                </a:srgbClr>
              </a:solidFill>
              <a:round/>
            </a:ln>
            <a:effectLst/>
          </c:spPr>
        </c:majorGridlines>
        <c:title>
          <c:tx>
            <c:rich>
              <a:bodyPr rot="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时间（年）</a:t>
                </a:r>
                <a:endParaRPr lang="zh-CN" altLang="en-US" sz="1200">
                  <a:latin typeface="微软雅黑" panose="020B0503020204020204" charset="-122"/>
                  <a:ea typeface="微软雅黑" panose="020B0503020204020204" charset="-122"/>
                </a:endParaRPr>
              </a:p>
            </c:rich>
          </c:tx>
          <c:layout/>
          <c:overlay val="0"/>
          <c:spPr>
            <a:noFill/>
            <a:ln>
              <a:noFill/>
            </a:ln>
            <a:effectLst/>
          </c:spPr>
        </c:title>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087839"/>
        <c:crosses val="autoZero"/>
        <c:crossBetween val="midCat"/>
      </c:valAx>
      <c:valAx>
        <c:axId val="517087839"/>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淤积年均厚度（</a:t>
                </a:r>
                <a:r>
                  <a:rPr lang="en-US" altLang="zh-CN" sz="1200">
                    <a:latin typeface="微软雅黑" panose="020B0503020204020204" charset="-122"/>
                    <a:ea typeface="微软雅黑" panose="020B0503020204020204" charset="-122"/>
                  </a:rPr>
                  <a:t>cm</a:t>
                </a:r>
                <a:r>
                  <a:rPr lang="zh-CN" altLang="en-US" sz="1200">
                    <a:latin typeface="微软雅黑" panose="020B0503020204020204" charset="-122"/>
                    <a:ea typeface="微软雅黑" panose="020B0503020204020204" charset="-122"/>
                  </a:rPr>
                  <a:t>）</a:t>
                </a:r>
                <a:endParaRPr lang="zh-CN" altLang="en-US" sz="1200">
                  <a:latin typeface="微软雅黑" panose="020B0503020204020204" charset="-122"/>
                  <a:ea typeface="微软雅黑" panose="020B0503020204020204" charset="-122"/>
                </a:endParaRPr>
              </a:p>
            </c:rich>
          </c:tx>
          <c:layout/>
          <c:overlay val="0"/>
          <c:spPr>
            <a:noFill/>
            <a:ln>
              <a:noFill/>
            </a:ln>
            <a:effectLst/>
          </c:spPr>
        </c:title>
        <c:numFmt formatCode="General" sourceLinked="1"/>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093599"/>
        <c:crosses val="autoZero"/>
        <c:crossBetween val="midCat"/>
      </c:valAx>
      <c:spPr>
        <a:noFill/>
        <a:ln>
          <a:noFill/>
        </a:ln>
        <a:effectLst/>
      </c:spPr>
    </c:plotArea>
    <c:plotVisOnly val="1"/>
    <c:dispBlanksAs val="gap"/>
    <c:showDLblsOverMax val="0"/>
    <c:extLst>
      <c:ext uri="{0b15fc19-7d7d-44ad-8c2d-2c3a37ce22c3}">
        <chartProps xmlns="https://web.wps.cn/et/2018/main" chartId="{74ae2378-50a5-4626-ab03-be65b8534f38}"/>
      </c:ext>
    </c:extLst>
  </c:chart>
  <c:spPr>
    <a:solidFill>
      <a:srgbClr val="CCE8C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rgbClr val="4F81BD"/>
              </a:solidFill>
              <a:ln w="9525">
                <a:solidFill>
                  <a:srgbClr val="4F81BD"/>
                </a:solidFill>
              </a:ln>
              <a:effectLst/>
            </c:spPr>
          </c:marker>
          <c:dLbls>
            <c:delete val="1"/>
          </c:dLbls>
          <c:trendline>
            <c:spPr>
              <a:ln w="19050" cap="rnd">
                <a:solidFill>
                  <a:srgbClr val="4F81BD"/>
                </a:solidFill>
                <a:prstDash val="sysDot"/>
              </a:ln>
              <a:effectLst/>
            </c:spPr>
            <c:trendlineType val="exp"/>
            <c:dispRSqr val="1"/>
            <c:dispEq val="1"/>
            <c:trendlineLbl>
              <c:layout>
                <c:manualLayout>
                  <c:x val="0.145389326334208"/>
                  <c:y val="-0.378390201224847"/>
                </c:manualLayout>
              </c:layout>
              <c:numFmt formatCode="General" sourceLinked="0"/>
              <c:spPr>
                <a:noFill/>
                <a:ln>
                  <a:noFill/>
                </a:ln>
                <a:effectLst/>
              </c:spPr>
              <c:txPr>
                <a:bodyPr rot="0" spcFirstLastPara="1" vertOverflow="ellipsis" vert="horz" wrap="square" anchor="ctr" anchorCtr="1"/>
                <a:lstStyle/>
                <a:p>
                  <a:pPr>
                    <a:defRPr lang="zh-CN" sz="1600" b="0" i="0" u="none" strike="noStrike" kern="1200" baseline="0">
                      <a:solidFill>
                        <a:srgbClr val="595959">
                          <a:lumMod val="65000"/>
                          <a:lumOff val="35000"/>
                        </a:srgbClr>
                      </a:solidFill>
                      <a:latin typeface="+mn-lt"/>
                      <a:ea typeface="+mn-ea"/>
                      <a:cs typeface="+mn-cs"/>
                    </a:defRPr>
                  </a:pPr>
                </a:p>
              </c:txPr>
            </c:trendlineLbl>
          </c:trendline>
          <c:yVal>
            <c:numRef>
              <c:f>秦皇岛!$F$3:$F$6</c:f>
              <c:numCache>
                <c:formatCode>General</c:formatCode>
                <c:ptCount val="4"/>
                <c:pt idx="0">
                  <c:v>3.17796658276468</c:v>
                </c:pt>
                <c:pt idx="1">
                  <c:v>1.85597332611117</c:v>
                </c:pt>
                <c:pt idx="2">
                  <c:v>1.20701063826415</c:v>
                </c:pt>
                <c:pt idx="3">
                  <c:v>0.844827621307598</c:v>
                </c:pt>
              </c:numCache>
            </c:numRef>
          </c:yVal>
          <c:smooth val="0"/>
        </c:ser>
        <c:dLbls>
          <c:showLegendKey val="0"/>
          <c:showVal val="0"/>
          <c:showCatName val="0"/>
          <c:showSerName val="0"/>
          <c:showPercent val="0"/>
          <c:showBubbleSize val="0"/>
        </c:dLbls>
        <c:axId val="517093599"/>
        <c:axId val="517087839"/>
      </c:scatterChart>
      <c:valAx>
        <c:axId val="517093599"/>
        <c:scaling>
          <c:orientation val="minMax"/>
        </c:scaling>
        <c:delete val="0"/>
        <c:axPos val="b"/>
        <c:majorGridlines>
          <c:spPr>
            <a:ln w="9525" cap="flat" cmpd="sng" algn="ctr">
              <a:solidFill>
                <a:srgbClr val="D9D9D9">
                  <a:lumMod val="15000"/>
                  <a:lumOff val="85000"/>
                </a:srgbClr>
              </a:solidFill>
              <a:round/>
            </a:ln>
            <a:effectLst/>
          </c:spPr>
        </c:majorGridlines>
        <c:title>
          <c:tx>
            <c:rich>
              <a:bodyPr rot="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时间（年）</a:t>
                </a:r>
                <a:endParaRPr lang="zh-CN" altLang="en-US" sz="1200">
                  <a:latin typeface="微软雅黑" panose="020B0503020204020204" charset="-122"/>
                  <a:ea typeface="微软雅黑" panose="020B0503020204020204" charset="-122"/>
                </a:endParaRPr>
              </a:p>
            </c:rich>
          </c:tx>
          <c:layout/>
          <c:overlay val="0"/>
          <c:spPr>
            <a:noFill/>
            <a:ln>
              <a:noFill/>
            </a:ln>
            <a:effectLst/>
          </c:spPr>
        </c:title>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087839"/>
        <c:crosses val="autoZero"/>
        <c:crossBetween val="midCat"/>
      </c:valAx>
      <c:valAx>
        <c:axId val="517087839"/>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淤积年均厚度（</a:t>
                </a:r>
                <a:r>
                  <a:rPr lang="en-US" altLang="zh-CN" sz="1200">
                    <a:latin typeface="微软雅黑" panose="020B0503020204020204" charset="-122"/>
                    <a:ea typeface="微软雅黑" panose="020B0503020204020204" charset="-122"/>
                  </a:rPr>
                  <a:t>cm</a:t>
                </a:r>
                <a:r>
                  <a:rPr lang="zh-CN" altLang="en-US" sz="1200">
                    <a:latin typeface="微软雅黑" panose="020B0503020204020204" charset="-122"/>
                    <a:ea typeface="微软雅黑" panose="020B0503020204020204" charset="-122"/>
                  </a:rPr>
                  <a:t>）</a:t>
                </a:r>
                <a:endParaRPr lang="zh-CN" altLang="en-US" sz="1200">
                  <a:latin typeface="微软雅黑" panose="020B0503020204020204" charset="-122"/>
                  <a:ea typeface="微软雅黑" panose="020B0503020204020204" charset="-122"/>
                </a:endParaRPr>
              </a:p>
            </c:rich>
          </c:tx>
          <c:layout/>
          <c:overlay val="0"/>
          <c:spPr>
            <a:noFill/>
            <a:ln>
              <a:noFill/>
            </a:ln>
            <a:effectLst/>
          </c:spPr>
        </c:title>
        <c:numFmt formatCode="General" sourceLinked="1"/>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093599"/>
        <c:crosses val="autoZero"/>
        <c:crossBetween val="midCat"/>
      </c:valAx>
      <c:spPr>
        <a:noFill/>
        <a:ln>
          <a:noFill/>
        </a:ln>
        <a:effectLst/>
      </c:spPr>
    </c:plotArea>
    <c:plotVisOnly val="1"/>
    <c:dispBlanksAs val="gap"/>
    <c:showDLblsOverMax val="0"/>
    <c:extLst>
      <c:ext uri="{0b15fc19-7d7d-44ad-8c2d-2c3a37ce22c3}">
        <chartProps xmlns="https://web.wps.cn/et/2018/main" chartId="{cb714231-35c0-43fe-bd04-6e6d84904c68}"/>
      </c:ext>
    </c:extLst>
  </c:chart>
  <c:spPr>
    <a:solidFill>
      <a:srgbClr val="CCE8C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rgbClr val="4F81BD"/>
              </a:solidFill>
              <a:ln w="9525">
                <a:solidFill>
                  <a:srgbClr val="4F81BD"/>
                </a:solidFill>
              </a:ln>
              <a:effectLst/>
            </c:spPr>
          </c:marker>
          <c:dLbls>
            <c:delete val="1"/>
          </c:dLbls>
          <c:trendline>
            <c:spPr>
              <a:ln w="19050" cap="rnd">
                <a:solidFill>
                  <a:srgbClr val="4F81BD"/>
                </a:solidFill>
                <a:prstDash val="sysDot"/>
              </a:ln>
              <a:effectLst/>
            </c:spPr>
            <c:trendlineType val="log"/>
            <c:dispRSqr val="1"/>
            <c:dispEq val="1"/>
            <c:trendlineLbl>
              <c:layout>
                <c:manualLayout>
                  <c:x val="0.158055993000875"/>
                  <c:y val="0.421678331875182"/>
                </c:manualLayout>
              </c:layout>
              <c:numFmt formatCode="General" sourceLinked="0"/>
              <c:spPr>
                <a:noFill/>
                <a:ln>
                  <a:noFill/>
                </a:ln>
                <a:effectLst/>
              </c:spPr>
              <c:txPr>
                <a:bodyPr rot="0" spcFirstLastPara="1" vertOverflow="ellipsis" vert="horz" wrap="square" anchor="ctr" anchorCtr="1"/>
                <a:lstStyle/>
                <a:p>
                  <a:pPr>
                    <a:defRPr lang="zh-CN" sz="1600" b="0" i="0" u="none" strike="noStrike" kern="1200" baseline="0">
                      <a:solidFill>
                        <a:srgbClr val="595959">
                          <a:lumMod val="65000"/>
                          <a:lumOff val="35000"/>
                        </a:srgbClr>
                      </a:solidFill>
                      <a:latin typeface="+mn-lt"/>
                      <a:ea typeface="+mn-ea"/>
                      <a:cs typeface="+mn-cs"/>
                    </a:defRPr>
                  </a:pPr>
                </a:p>
              </c:txPr>
            </c:trendlineLbl>
          </c:trendline>
          <c:yVal>
            <c:numRef>
              <c:f>秦皇岛!$M$3:$M$6</c:f>
              <c:numCache>
                <c:formatCode>General</c:formatCode>
                <c:ptCount val="4"/>
                <c:pt idx="0">
                  <c:v>0.21211573975649</c:v>
                </c:pt>
                <c:pt idx="1">
                  <c:v>0.335330666104869</c:v>
                </c:pt>
                <c:pt idx="2">
                  <c:v>0.415634436188701</c:v>
                </c:pt>
                <c:pt idx="3">
                  <c:v>0.47205463367307</c:v>
                </c:pt>
              </c:numCache>
            </c:numRef>
          </c:yVal>
          <c:smooth val="0"/>
        </c:ser>
        <c:dLbls>
          <c:showLegendKey val="0"/>
          <c:showVal val="0"/>
          <c:showCatName val="0"/>
          <c:showSerName val="0"/>
          <c:showPercent val="0"/>
          <c:showBubbleSize val="0"/>
        </c:dLbls>
        <c:axId val="581143327"/>
        <c:axId val="581143807"/>
      </c:scatterChart>
      <c:valAx>
        <c:axId val="581143327"/>
        <c:scaling>
          <c:orientation val="minMax"/>
        </c:scaling>
        <c:delete val="0"/>
        <c:axPos val="b"/>
        <c:majorGridlines>
          <c:spPr>
            <a:ln w="9525" cap="flat" cmpd="sng" algn="ctr">
              <a:solidFill>
                <a:srgbClr val="D9D9D9">
                  <a:lumMod val="15000"/>
                  <a:lumOff val="85000"/>
                </a:srgbClr>
              </a:solidFill>
              <a:round/>
            </a:ln>
            <a:effectLst/>
          </c:spPr>
        </c:majorGridlines>
        <c:title>
          <c:tx>
            <c:rich>
              <a:bodyPr rot="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时间（年）</a:t>
                </a:r>
                <a:endParaRPr lang="zh-CN" altLang="en-US" sz="1200">
                  <a:latin typeface="微软雅黑" panose="020B0503020204020204" charset="-122"/>
                  <a:ea typeface="微软雅黑" panose="020B0503020204020204" charset="-122"/>
                </a:endParaRPr>
              </a:p>
            </c:rich>
          </c:tx>
          <c:layout/>
          <c:overlay val="0"/>
          <c:spPr>
            <a:noFill/>
            <a:ln>
              <a:noFill/>
            </a:ln>
            <a:effectLst/>
          </c:spPr>
        </c:title>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81143807"/>
        <c:crosses val="autoZero"/>
        <c:crossBetween val="midCat"/>
        <c:majorUnit val="1"/>
      </c:valAx>
      <c:valAx>
        <c:axId val="581143807"/>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侵蚀改善率</a:t>
                </a:r>
                <a:endParaRPr lang="zh-CN" altLang="en-US" sz="1200">
                  <a:latin typeface="微软雅黑" panose="020B0503020204020204" charset="-122"/>
                  <a:ea typeface="微软雅黑" panose="020B0503020204020204" charset="-122"/>
                </a:endParaRPr>
              </a:p>
            </c:rich>
          </c:tx>
          <c:layout/>
          <c:overlay val="0"/>
          <c:spPr>
            <a:noFill/>
            <a:ln>
              <a:noFill/>
            </a:ln>
            <a:effectLst/>
          </c:spPr>
        </c:title>
        <c:numFmt formatCode="General" sourceLinked="1"/>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81143327"/>
        <c:crosses val="autoZero"/>
        <c:crossBetween val="midCat"/>
        <c:majorUnit val="0.1"/>
      </c:valAx>
      <c:spPr>
        <a:noFill/>
        <a:ln>
          <a:noFill/>
        </a:ln>
        <a:effectLst/>
      </c:spPr>
    </c:plotArea>
    <c:plotVisOnly val="1"/>
    <c:dispBlanksAs val="gap"/>
    <c:showDLblsOverMax val="0"/>
    <c:extLst>
      <c:ext uri="{0b15fc19-7d7d-44ad-8c2d-2c3a37ce22c3}">
        <chartProps xmlns="https://web.wps.cn/et/2018/main" chartId="{2a42eb61-ed1c-4369-ad21-e1b66ea12435}"/>
      </c:ext>
    </c:extLst>
  </c:chart>
  <c:spPr>
    <a:solidFill>
      <a:srgbClr val="CCE8C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rgbClr val="4F81BD"/>
              </a:solidFill>
              <a:ln w="9525">
                <a:solidFill>
                  <a:srgbClr val="4F81BD"/>
                </a:solidFill>
              </a:ln>
              <a:effectLst/>
            </c:spPr>
          </c:marker>
          <c:dLbls>
            <c:delete val="1"/>
          </c:dLbls>
          <c:trendline>
            <c:spPr>
              <a:ln w="19050" cap="rnd">
                <a:solidFill>
                  <a:srgbClr val="4F81BD"/>
                </a:solidFill>
                <a:prstDash val="sysDot"/>
              </a:ln>
              <a:effectLst/>
            </c:spPr>
            <c:trendlineType val="log"/>
            <c:dispRSqr val="1"/>
            <c:dispEq val="1"/>
            <c:trendlineLbl>
              <c:layout>
                <c:manualLayout>
                  <c:x val="0.154978127734033"/>
                  <c:y val="0.414594998541849"/>
                </c:manualLayout>
              </c:layout>
              <c:numFmt formatCode="General" sourceLinked="0"/>
              <c:spPr>
                <a:noFill/>
                <a:ln>
                  <a:noFill/>
                </a:ln>
                <a:effectLst/>
              </c:spPr>
              <c:txPr>
                <a:bodyPr rot="0" spcFirstLastPara="1" vertOverflow="ellipsis" vert="horz" wrap="square" anchor="ctr" anchorCtr="1"/>
                <a:lstStyle/>
                <a:p>
                  <a:pPr>
                    <a:defRPr lang="zh-CN" sz="1600" b="0" i="0" u="none" strike="noStrike" kern="1200" baseline="0">
                      <a:solidFill>
                        <a:srgbClr val="595959">
                          <a:lumMod val="65000"/>
                          <a:lumOff val="35000"/>
                        </a:srgbClr>
                      </a:solidFill>
                      <a:latin typeface="+mn-lt"/>
                      <a:ea typeface="+mn-ea"/>
                      <a:cs typeface="+mn-cs"/>
                    </a:defRPr>
                  </a:pPr>
                </a:p>
              </c:txPr>
            </c:trendlineLbl>
          </c:trendline>
          <c:yVal>
            <c:numRef>
              <c:f>秦皇岛!$P$3:$P$6</c:f>
              <c:numCache>
                <c:formatCode>General</c:formatCode>
                <c:ptCount val="4"/>
                <c:pt idx="0">
                  <c:v>0.225276768382875</c:v>
                </c:pt>
                <c:pt idx="1">
                  <c:v>0.356033117613792</c:v>
                </c:pt>
                <c:pt idx="2">
                  <c:v>0.433058455642001</c:v>
                </c:pt>
                <c:pt idx="3">
                  <c:v>0.498842985611498</c:v>
                </c:pt>
              </c:numCache>
            </c:numRef>
          </c:yVal>
          <c:smooth val="0"/>
        </c:ser>
        <c:dLbls>
          <c:showLegendKey val="0"/>
          <c:showVal val="0"/>
          <c:showCatName val="0"/>
          <c:showSerName val="0"/>
          <c:showPercent val="0"/>
          <c:showBubbleSize val="0"/>
        </c:dLbls>
        <c:axId val="517094079"/>
        <c:axId val="517094559"/>
      </c:scatterChart>
      <c:valAx>
        <c:axId val="517094079"/>
        <c:scaling>
          <c:orientation val="minMax"/>
        </c:scaling>
        <c:delete val="0"/>
        <c:axPos val="b"/>
        <c:majorGridlines>
          <c:spPr>
            <a:ln w="9525" cap="flat" cmpd="sng" algn="ctr">
              <a:solidFill>
                <a:srgbClr val="D9D9D9">
                  <a:lumMod val="15000"/>
                  <a:lumOff val="85000"/>
                </a:srgbClr>
              </a:solidFill>
              <a:round/>
            </a:ln>
            <a:effectLst/>
          </c:spPr>
        </c:majorGridlines>
        <c:title>
          <c:tx>
            <c:rich>
              <a:bodyPr rot="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时间（年）</a:t>
                </a:r>
                <a:endParaRPr lang="zh-CN" altLang="en-US" sz="1200">
                  <a:latin typeface="微软雅黑" panose="020B0503020204020204" charset="-122"/>
                  <a:ea typeface="微软雅黑" panose="020B0503020204020204" charset="-122"/>
                </a:endParaRPr>
              </a:p>
            </c:rich>
          </c:tx>
          <c:layout/>
          <c:overlay val="0"/>
          <c:spPr>
            <a:noFill/>
            <a:ln>
              <a:noFill/>
            </a:ln>
            <a:effectLst/>
          </c:spPr>
        </c:title>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094559"/>
        <c:crosses val="autoZero"/>
        <c:crossBetween val="midCat"/>
        <c:majorUnit val="1"/>
      </c:valAx>
      <c:valAx>
        <c:axId val="517094559"/>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侵蚀改善率</a:t>
                </a:r>
                <a:endParaRPr lang="zh-CN" altLang="en-US" sz="1200">
                  <a:latin typeface="微软雅黑" panose="020B0503020204020204" charset="-122"/>
                  <a:ea typeface="微软雅黑" panose="020B0503020204020204" charset="-122"/>
                </a:endParaRPr>
              </a:p>
            </c:rich>
          </c:tx>
          <c:layout/>
          <c:overlay val="0"/>
          <c:spPr>
            <a:noFill/>
            <a:ln>
              <a:noFill/>
            </a:ln>
            <a:effectLst/>
          </c:spPr>
        </c:title>
        <c:numFmt formatCode="General" sourceLinked="1"/>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094079"/>
        <c:crosses val="autoZero"/>
        <c:crossBetween val="midCat"/>
      </c:valAx>
      <c:spPr>
        <a:noFill/>
        <a:ln>
          <a:noFill/>
        </a:ln>
        <a:effectLst/>
      </c:spPr>
    </c:plotArea>
    <c:plotVisOnly val="1"/>
    <c:dispBlanksAs val="gap"/>
    <c:showDLblsOverMax val="0"/>
    <c:extLst>
      <c:ext uri="{0b15fc19-7d7d-44ad-8c2d-2c3a37ce22c3}">
        <chartProps xmlns="https://web.wps.cn/et/2018/main" chartId="{785c85c7-c749-43c2-9170-6071ffdf2b8a}"/>
      </c:ext>
    </c:extLst>
  </c:chart>
  <c:spPr>
    <a:solidFill>
      <a:srgbClr val="CCE8C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rgbClr val="4F81BD"/>
              </a:solidFill>
              <a:ln w="9525">
                <a:solidFill>
                  <a:srgbClr val="4F81BD"/>
                </a:solidFill>
              </a:ln>
              <a:effectLst/>
            </c:spPr>
          </c:marker>
          <c:dLbls>
            <c:delete val="1"/>
          </c:dLbls>
          <c:trendline>
            <c:spPr>
              <a:ln w="19050" cap="rnd">
                <a:solidFill>
                  <a:srgbClr val="4F81BD"/>
                </a:solidFill>
                <a:prstDash val="sysDot"/>
              </a:ln>
              <a:effectLst/>
            </c:spPr>
            <c:trendlineType val="log"/>
            <c:dispRSqr val="1"/>
            <c:dispEq val="1"/>
            <c:trendlineLbl>
              <c:layout>
                <c:manualLayout>
                  <c:x val="0.148075459317585"/>
                  <c:y val="0.343849154272383"/>
                </c:manualLayout>
              </c:layout>
              <c:numFmt formatCode="General" sourceLinked="0"/>
              <c:spPr>
                <a:noFill/>
                <a:ln>
                  <a:noFill/>
                </a:ln>
                <a:effectLst/>
              </c:spPr>
              <c:txPr>
                <a:bodyPr rot="0" spcFirstLastPara="1" vertOverflow="ellipsis" vert="horz" wrap="square" anchor="ctr" anchorCtr="1"/>
                <a:lstStyle/>
                <a:p>
                  <a:pPr>
                    <a:defRPr lang="zh-CN" sz="1600" b="0" i="0" u="none" strike="noStrike" kern="1200" baseline="0">
                      <a:solidFill>
                        <a:srgbClr val="595959">
                          <a:lumMod val="65000"/>
                          <a:lumOff val="35000"/>
                        </a:srgbClr>
                      </a:solidFill>
                      <a:latin typeface="+mn-lt"/>
                      <a:ea typeface="+mn-ea"/>
                      <a:cs typeface="+mn-cs"/>
                    </a:defRPr>
                  </a:pPr>
                </a:p>
              </c:txPr>
            </c:trendlineLbl>
          </c:trendline>
          <c:yVal>
            <c:numRef>
              <c:f>秦皇岛!$N$3:$N$6</c:f>
              <c:numCache>
                <c:formatCode>General</c:formatCode>
                <c:ptCount val="4"/>
                <c:pt idx="0">
                  <c:v>0.240196065411862</c:v>
                </c:pt>
                <c:pt idx="1">
                  <c:v>0.379907807086867</c:v>
                </c:pt>
                <c:pt idx="2">
                  <c:v>0.470914648149772</c:v>
                </c:pt>
                <c:pt idx="3">
                  <c:v>0.534795182684917</c:v>
                </c:pt>
              </c:numCache>
            </c:numRef>
          </c:yVal>
          <c:smooth val="0"/>
        </c:ser>
        <c:dLbls>
          <c:showLegendKey val="0"/>
          <c:showVal val="0"/>
          <c:showCatName val="0"/>
          <c:showSerName val="0"/>
          <c:showPercent val="0"/>
          <c:showBubbleSize val="0"/>
        </c:dLbls>
        <c:axId val="517624415"/>
        <c:axId val="517625375"/>
      </c:scatterChart>
      <c:valAx>
        <c:axId val="517624415"/>
        <c:scaling>
          <c:orientation val="minMax"/>
        </c:scaling>
        <c:delete val="0"/>
        <c:axPos val="b"/>
        <c:majorGridlines>
          <c:spPr>
            <a:ln w="9525" cap="flat" cmpd="sng" algn="ctr">
              <a:solidFill>
                <a:srgbClr val="D9D9D9">
                  <a:lumMod val="15000"/>
                  <a:lumOff val="85000"/>
                </a:srgbClr>
              </a:solidFill>
              <a:round/>
            </a:ln>
            <a:effectLst/>
          </c:spPr>
        </c:majorGridlines>
        <c:title>
          <c:tx>
            <c:rich>
              <a:bodyPr rot="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时间（年）</a:t>
                </a:r>
                <a:endParaRPr lang="zh-CN" altLang="en-US" sz="1200">
                  <a:latin typeface="微软雅黑" panose="020B0503020204020204" charset="-122"/>
                  <a:ea typeface="微软雅黑" panose="020B0503020204020204" charset="-122"/>
                </a:endParaRPr>
              </a:p>
            </c:rich>
          </c:tx>
          <c:layout>
            <c:manualLayout>
              <c:xMode val="edge"/>
              <c:yMode val="edge"/>
              <c:x val="0.484273184601925"/>
              <c:y val="0.872453703703704"/>
            </c:manualLayout>
          </c:layout>
          <c:overlay val="0"/>
          <c:spPr>
            <a:noFill/>
            <a:ln>
              <a:noFill/>
            </a:ln>
            <a:effectLst/>
          </c:spPr>
        </c:title>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625375"/>
        <c:crosses val="autoZero"/>
        <c:crossBetween val="midCat"/>
        <c:majorUnit val="1"/>
      </c:valAx>
      <c:valAx>
        <c:axId val="517625375"/>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侵蚀改善率</a:t>
                </a:r>
                <a:endParaRPr lang="zh-CN" altLang="en-US" sz="1200">
                  <a:latin typeface="微软雅黑" panose="020B0503020204020204" charset="-122"/>
                  <a:ea typeface="微软雅黑" panose="020B0503020204020204" charset="-122"/>
                </a:endParaRPr>
              </a:p>
            </c:rich>
          </c:tx>
          <c:layout/>
          <c:overlay val="0"/>
          <c:spPr>
            <a:noFill/>
            <a:ln>
              <a:noFill/>
            </a:ln>
            <a:effectLst/>
          </c:spPr>
        </c:title>
        <c:numFmt formatCode="General" sourceLinked="1"/>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624415"/>
        <c:crosses val="autoZero"/>
        <c:crossBetween val="midCat"/>
      </c:valAx>
      <c:spPr>
        <a:noFill/>
        <a:ln>
          <a:noFill/>
        </a:ln>
        <a:effectLst/>
      </c:spPr>
    </c:plotArea>
    <c:plotVisOnly val="1"/>
    <c:dispBlanksAs val="gap"/>
    <c:showDLblsOverMax val="0"/>
    <c:extLst>
      <c:ext uri="{0b15fc19-7d7d-44ad-8c2d-2c3a37ce22c3}">
        <chartProps xmlns="https://web.wps.cn/et/2018/main" chartId="{4f8208c3-e4c0-4331-93ce-b883d58090f9}"/>
      </c:ext>
    </c:extLst>
  </c:chart>
  <c:spPr>
    <a:solidFill>
      <a:srgbClr val="CCE8C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rgbClr val="4F81BD"/>
              </a:solidFill>
              <a:ln w="9525">
                <a:solidFill>
                  <a:srgbClr val="4F81BD"/>
                </a:solidFill>
              </a:ln>
              <a:effectLst/>
            </c:spPr>
          </c:marker>
          <c:dLbls>
            <c:delete val="1"/>
          </c:dLbls>
          <c:trendline>
            <c:spPr>
              <a:ln w="19050" cap="rnd">
                <a:solidFill>
                  <a:srgbClr val="4F81BD"/>
                </a:solidFill>
                <a:prstDash val="sysDot"/>
              </a:ln>
              <a:effectLst/>
            </c:spPr>
            <c:trendlineType val="log"/>
            <c:dispRSqr val="1"/>
            <c:dispEq val="1"/>
            <c:trendlineLbl>
              <c:layout>
                <c:manualLayout>
                  <c:x val="0.154978127734033"/>
                  <c:y val="0.414594998541849"/>
                </c:manualLayout>
              </c:layout>
              <c:numFmt formatCode="General" sourceLinked="0"/>
              <c:spPr>
                <a:noFill/>
                <a:ln>
                  <a:noFill/>
                </a:ln>
                <a:effectLst/>
              </c:spPr>
              <c:txPr>
                <a:bodyPr rot="0" spcFirstLastPara="1" vertOverflow="ellipsis" vert="horz" wrap="square" anchor="ctr" anchorCtr="1"/>
                <a:lstStyle/>
                <a:p>
                  <a:pPr>
                    <a:defRPr lang="zh-CN" sz="1600" b="0" i="0" u="none" strike="noStrike" kern="1200" baseline="0">
                      <a:solidFill>
                        <a:srgbClr val="595959">
                          <a:lumMod val="65000"/>
                          <a:lumOff val="35000"/>
                        </a:srgbClr>
                      </a:solidFill>
                      <a:latin typeface="+mn-lt"/>
                      <a:ea typeface="+mn-ea"/>
                      <a:cs typeface="+mn-cs"/>
                    </a:defRPr>
                  </a:pPr>
                </a:p>
              </c:txPr>
            </c:trendlineLbl>
          </c:trendline>
          <c:yVal>
            <c:numRef>
              <c:f>秦皇岛!$Q$3:$Q$6</c:f>
              <c:numCache>
                <c:formatCode>General</c:formatCode>
                <c:ptCount val="4"/>
                <c:pt idx="0">
                  <c:v>0.285197694794555</c:v>
                </c:pt>
                <c:pt idx="1">
                  <c:v>0.450735099216159</c:v>
                </c:pt>
                <c:pt idx="2">
                  <c:v>0.545751754527998</c:v>
                </c:pt>
                <c:pt idx="3">
                  <c:v>0.622322205864896</c:v>
                </c:pt>
              </c:numCache>
            </c:numRef>
          </c:yVal>
          <c:smooth val="0"/>
        </c:ser>
        <c:dLbls>
          <c:showLegendKey val="0"/>
          <c:showVal val="0"/>
          <c:showCatName val="0"/>
          <c:showSerName val="0"/>
          <c:showPercent val="0"/>
          <c:showBubbleSize val="0"/>
        </c:dLbls>
        <c:axId val="517094079"/>
        <c:axId val="517094559"/>
      </c:scatterChart>
      <c:valAx>
        <c:axId val="517094079"/>
        <c:scaling>
          <c:orientation val="minMax"/>
        </c:scaling>
        <c:delete val="0"/>
        <c:axPos val="b"/>
        <c:majorGridlines>
          <c:spPr>
            <a:ln w="9525" cap="flat" cmpd="sng" algn="ctr">
              <a:solidFill>
                <a:srgbClr val="D9D9D9">
                  <a:lumMod val="15000"/>
                  <a:lumOff val="85000"/>
                </a:srgbClr>
              </a:solidFill>
              <a:round/>
            </a:ln>
            <a:effectLst/>
          </c:spPr>
        </c:majorGridlines>
        <c:title>
          <c:tx>
            <c:rich>
              <a:bodyPr rot="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时间（年）</a:t>
                </a:r>
                <a:endParaRPr lang="zh-CN" altLang="en-US" sz="1200">
                  <a:latin typeface="微软雅黑" panose="020B0503020204020204" charset="-122"/>
                  <a:ea typeface="微软雅黑" panose="020B0503020204020204" charset="-122"/>
                </a:endParaRPr>
              </a:p>
            </c:rich>
          </c:tx>
          <c:layout/>
          <c:overlay val="0"/>
          <c:spPr>
            <a:noFill/>
            <a:ln>
              <a:noFill/>
            </a:ln>
            <a:effectLst/>
          </c:spPr>
        </c:title>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094559"/>
        <c:crosses val="autoZero"/>
        <c:crossBetween val="midCat"/>
        <c:majorUnit val="1"/>
      </c:valAx>
      <c:valAx>
        <c:axId val="517094559"/>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r>
                  <a:rPr lang="zh-CN" altLang="en-US" sz="1200">
                    <a:latin typeface="微软雅黑" panose="020B0503020204020204" charset="-122"/>
                    <a:ea typeface="微软雅黑" panose="020B0503020204020204" charset="-122"/>
                  </a:rPr>
                  <a:t>侵蚀改善率</a:t>
                </a:r>
                <a:endParaRPr lang="zh-CN" altLang="en-US" sz="1200">
                  <a:latin typeface="微软雅黑" panose="020B0503020204020204" charset="-122"/>
                  <a:ea typeface="微软雅黑" panose="020B0503020204020204" charset="-122"/>
                </a:endParaRPr>
              </a:p>
            </c:rich>
          </c:tx>
          <c:layout/>
          <c:overlay val="0"/>
          <c:spPr>
            <a:noFill/>
            <a:ln>
              <a:noFill/>
            </a:ln>
            <a:effectLst/>
          </c:spPr>
        </c:title>
        <c:numFmt formatCode="General" sourceLinked="1"/>
        <c:majorTickMark val="none"/>
        <c:minorTickMark val="none"/>
        <c:tickLblPos val="nextTo"/>
        <c:spPr>
          <a:noFill/>
          <a:ln w="9525" cap="flat" cmpd="sng" algn="ctr">
            <a:solidFill>
              <a:srgbClr val="BFBFBF">
                <a:lumMod val="25000"/>
                <a:lumOff val="75000"/>
              </a:srgbClr>
            </a:solidFill>
            <a:round/>
          </a:ln>
          <a:effectLst/>
        </c:spPr>
        <c:txPr>
          <a:bodyPr rot="-60000000" spcFirstLastPara="1" vertOverflow="ellipsis" vert="horz" wrap="square" anchor="ctr" anchorCtr="1"/>
          <a:lstStyle/>
          <a:p>
            <a:pPr>
              <a:defRPr lang="zh-CN" sz="1200" b="0" i="0" u="none" strike="noStrike" kern="1200" baseline="0">
                <a:solidFill>
                  <a:srgbClr val="595959">
                    <a:lumMod val="65000"/>
                    <a:lumOff val="35000"/>
                  </a:srgbClr>
                </a:solidFill>
                <a:latin typeface="微软雅黑" panose="020B0503020204020204" charset="-122"/>
                <a:ea typeface="微软雅黑" panose="020B0503020204020204" charset="-122"/>
                <a:cs typeface="+mn-cs"/>
              </a:defRPr>
            </a:pPr>
          </a:p>
        </c:txPr>
        <c:crossAx val="517094079"/>
        <c:crosses val="autoZero"/>
        <c:crossBetween val="midCat"/>
      </c:valAx>
      <c:spPr>
        <a:noFill/>
        <a:ln>
          <a:noFill/>
        </a:ln>
        <a:effectLst/>
      </c:spPr>
    </c:plotArea>
    <c:plotVisOnly val="1"/>
    <c:dispBlanksAs val="gap"/>
    <c:showDLblsOverMax val="0"/>
    <c:extLst>
      <c:ext uri="{0b15fc19-7d7d-44ad-8c2d-2c3a37ce22c3}">
        <chartProps xmlns="https://web.wps.cn/et/2018/main" chartId="{586e3193-b39e-4690-9d6b-387be934aa02}"/>
      </c:ext>
    </c:extLst>
  </c:chart>
  <c:spPr>
    <a:solidFill>
      <a:srgbClr val="CCE8C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categoryAxis>
  <cs:chartArea mods="allowNoFillOverride allowNoLineOverride">
    <cs:lnRef idx="0"/>
    <cs:fillRef idx="0"/>
    <cs:effectRef idx="0"/>
    <cs:fontRef idx="minor">
      <a:srgbClr val="000000"/>
    </cs:fontRef>
    <cs:spPr>
      <a:solidFill>
        <a:srgbClr val="CCE8C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CCE8C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CCE8C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valueAxis>
  <cs:wall>
    <cs:lnRef idx="0"/>
    <cs:fillRef idx="0"/>
    <cs:effectRef idx="0"/>
    <cs:fontRef idx="minor">
      <a:srgbClr val="000000"/>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categoryAxis>
  <cs:chartArea mods="allowNoFillOverride allowNoLineOverride">
    <cs:lnRef idx="0"/>
    <cs:fillRef idx="0"/>
    <cs:effectRef idx="0"/>
    <cs:fontRef idx="minor">
      <a:srgbClr val="000000"/>
    </cs:fontRef>
    <cs:spPr>
      <a:solidFill>
        <a:srgbClr val="CCE8C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CCE8C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CCE8C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categoryAxis>
  <cs:chartArea mods="allowNoFillOverride allowNoLineOverride">
    <cs:lnRef idx="0"/>
    <cs:fillRef idx="0"/>
    <cs:effectRef idx="0"/>
    <cs:fontRef idx="minor">
      <a:srgbClr val="000000"/>
    </cs:fontRef>
    <cs:spPr>
      <a:solidFill>
        <a:srgbClr val="CCE8C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CCE8C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CCE8C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categoryAxis>
  <cs:chartArea mods="allowNoFillOverride allowNoLineOverride">
    <cs:lnRef idx="0"/>
    <cs:fillRef idx="0"/>
    <cs:effectRef idx="0"/>
    <cs:fontRef idx="minor">
      <a:srgbClr val="000000"/>
    </cs:fontRef>
    <cs:spPr>
      <a:solidFill>
        <a:srgbClr val="CCE8C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CCE8C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CCE8C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categoryAxis>
  <cs:chartArea mods="allowNoFillOverride allowNoLineOverride">
    <cs:lnRef idx="0"/>
    <cs:fillRef idx="0"/>
    <cs:effectRef idx="0"/>
    <cs:fontRef idx="minor">
      <a:srgbClr val="000000"/>
    </cs:fontRef>
    <cs:spPr>
      <a:solidFill>
        <a:srgbClr val="CCE8C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CCE8C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CCE8C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categoryAxis>
  <cs:chartArea mods="allowNoFillOverride allowNoLineOverride">
    <cs:lnRef idx="0"/>
    <cs:fillRef idx="0"/>
    <cs:effectRef idx="0"/>
    <cs:fontRef idx="minor">
      <a:srgbClr val="000000"/>
    </cs:fontRef>
    <cs:spPr>
      <a:solidFill>
        <a:srgbClr val="CCE8C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CCE8C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CCE8C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categoryAxis>
  <cs:chartArea mods="allowNoFillOverride allowNoLineOverride">
    <cs:lnRef idx="0"/>
    <cs:fillRef idx="0"/>
    <cs:effectRef idx="0"/>
    <cs:fontRef idx="minor">
      <a:srgbClr val="000000"/>
    </cs:fontRef>
    <cs:spPr>
      <a:solidFill>
        <a:srgbClr val="CCE8C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CCE8C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CCE8C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categoryAxis>
  <cs:chartArea mods="allowNoFillOverride allowNoLineOverride">
    <cs:lnRef idx="0"/>
    <cs:fillRef idx="0"/>
    <cs:effectRef idx="0"/>
    <cs:fontRef idx="minor">
      <a:srgbClr val="000000"/>
    </cs:fontRef>
    <cs:spPr>
      <a:solidFill>
        <a:srgbClr val="CCE8C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CCE8C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CCE8C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valueAxis>
  <cs:wall>
    <cs:lnRef idx="0"/>
    <cs:fillRef idx="0"/>
    <cs:effectRef idx="0"/>
    <cs:fontRef idx="minor">
      <a:srgbClr val="000000"/>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categoryAxis>
  <cs:chartArea mods="allowNoFillOverride allowNoLineOverride">
    <cs:lnRef idx="0"/>
    <cs:fillRef idx="0"/>
    <cs:effectRef idx="0"/>
    <cs:fontRef idx="minor">
      <a:srgbClr val="000000"/>
    </cs:fontRef>
    <cs:spPr>
      <a:solidFill>
        <a:srgbClr val="CCE8C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CCE8C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CCE8C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valueAxis>
  <cs:wall>
    <cs:lnRef idx="0"/>
    <cs:fillRef idx="0"/>
    <cs:effectRef idx="0"/>
    <cs:fontRef idx="minor">
      <a:srgbClr val="000000"/>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categoryAxis>
  <cs:chartArea mods="allowNoFillOverride allowNoLineOverride">
    <cs:lnRef idx="0"/>
    <cs:fillRef idx="0"/>
    <cs:effectRef idx="0"/>
    <cs:fontRef idx="minor">
      <a:srgbClr val="000000"/>
    </cs:fontRef>
    <cs:spPr>
      <a:solidFill>
        <a:srgbClr val="CCE8C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CCE8C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CCE8C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BFBFBF">
            <a:lumMod val="25000"/>
            <a:lumOff val="75000"/>
          </a:srgbClr>
        </a:solidFill>
        <a:round/>
      </a:ln>
    </cs:spPr>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sw</Company>
  <Pages>23</Pages>
  <Words>4688</Words>
  <Characters>6209</Characters>
  <Lines>361</Lines>
  <Paragraphs>465</Paragraphs>
  <TotalTime>1</TotalTime>
  <ScaleCrop>false</ScaleCrop>
  <LinksUpToDate>false</LinksUpToDate>
  <CharactersWithSpaces>6334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2015-01-30T08:21:00Z</dcterms:created>
  <dc:creator>推荐书</dc:creator>
  <cp:lastModifiedBy>韩宇</cp:lastModifiedBy>
  <dcterms:modified xsi:type="dcterms:W3CDTF">2025-10-31T02:01:11Z</dcterms:modified>
  <dc:title>海水中铁的测定                      邻菲啰啉分光光度法</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eyJoZGlkIjoiMTM5ZmRmNjE0YTMwYTBhOWQxN2M3NDRiMzdlZmQxMjgiLCJ1c2VySWQiOiIzMTc5MDQwMTgifQ==</vt:lpwstr>
  </property>
  <property fmtid="{D5CDD505-2E9C-101B-9397-08002B2CF9AE}" pid="3" name="KSOProductBuildVer">
    <vt:lpwstr>2052-12.1.0.23125</vt:lpwstr>
  </property>
  <property fmtid="{D5CDD505-2E9C-101B-9397-08002B2CF9AE}" pid="4" name="ICV">
    <vt:lpwstr>E8254F9785BE49A792616CFCCE10F52F_13</vt:lpwstr>
  </property>
</Properties>
</file>