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4471" w14:textId="77777777" w:rsidR="003765FB" w:rsidRDefault="003765FB">
      <w:pPr>
        <w:spacing w:beforeLines="50" w:before="156" w:afterLines="50" w:after="156"/>
        <w:jc w:val="center"/>
      </w:pPr>
    </w:p>
    <w:p w14:paraId="5EB17FE3" w14:textId="77777777" w:rsidR="003765FB" w:rsidRDefault="003765FB">
      <w:pPr>
        <w:spacing w:beforeLines="50" w:before="156" w:afterLines="50" w:after="156"/>
        <w:jc w:val="center"/>
      </w:pPr>
    </w:p>
    <w:p w14:paraId="5A840353" w14:textId="77777777" w:rsidR="003765FB" w:rsidRDefault="003765FB">
      <w:pPr>
        <w:spacing w:beforeLines="50" w:before="156" w:afterLines="50" w:after="156"/>
        <w:jc w:val="center"/>
      </w:pPr>
    </w:p>
    <w:p w14:paraId="15807B85" w14:textId="77777777" w:rsidR="003765FB" w:rsidRDefault="003765FB">
      <w:pPr>
        <w:spacing w:beforeLines="50" w:before="156" w:afterLines="50" w:after="156"/>
        <w:jc w:val="center"/>
      </w:pPr>
    </w:p>
    <w:p w14:paraId="7D0F5429" w14:textId="77777777" w:rsidR="003765FB" w:rsidRDefault="00000000">
      <w:pPr>
        <w:spacing w:beforeLines="50" w:before="156" w:afterLines="50" w:after="156"/>
        <w:jc w:val="center"/>
        <w:rPr>
          <w:rFonts w:ascii="黑体" w:eastAsia="黑体" w:hAnsi="黑体"/>
          <w:sz w:val="52"/>
          <w:szCs w:val="52"/>
        </w:rPr>
      </w:pPr>
      <w:r>
        <w:rPr>
          <w:rFonts w:ascii="黑体" w:eastAsia="黑体" w:hAnsi="黑体" w:hint="eastAsia"/>
          <w:sz w:val="52"/>
          <w:szCs w:val="52"/>
        </w:rPr>
        <w:t>海洋研学基地（营地）等级划分</w:t>
      </w:r>
    </w:p>
    <w:p w14:paraId="501CA799" w14:textId="5339A2D6" w:rsidR="003765FB" w:rsidRDefault="00000000">
      <w:pPr>
        <w:spacing w:beforeLines="50" w:before="156" w:afterLines="50" w:after="156"/>
        <w:jc w:val="center"/>
      </w:pPr>
      <w:r>
        <w:rPr>
          <w:rFonts w:ascii="黑体" w:eastAsia="黑体" w:hAnsi="黑体" w:hint="eastAsia"/>
          <w:sz w:val="52"/>
          <w:szCs w:val="52"/>
        </w:rPr>
        <w:t>及</w:t>
      </w:r>
      <w:r w:rsidR="0050707E">
        <w:rPr>
          <w:rFonts w:ascii="黑体" w:eastAsia="黑体" w:hAnsi="黑体" w:hint="eastAsia"/>
          <w:sz w:val="52"/>
          <w:szCs w:val="52"/>
        </w:rPr>
        <w:t>能力建设规范</w:t>
      </w:r>
    </w:p>
    <w:p w14:paraId="7656786A" w14:textId="77777777" w:rsidR="003765FB" w:rsidRDefault="003765FB">
      <w:pPr>
        <w:spacing w:beforeLines="50" w:before="156" w:afterLines="50" w:after="156"/>
        <w:jc w:val="center"/>
      </w:pPr>
    </w:p>
    <w:p w14:paraId="6E56608F" w14:textId="77777777" w:rsidR="003765FB" w:rsidRDefault="00000000">
      <w:pPr>
        <w:spacing w:beforeLines="50" w:before="156" w:afterLines="50" w:after="156"/>
        <w:jc w:val="center"/>
        <w:rPr>
          <w:rFonts w:ascii="仿宋_GB2312" w:eastAsia="仿宋_GB2312" w:hAnsi="微软雅黑" w:cs="宋体"/>
          <w:kern w:val="0"/>
          <w:sz w:val="44"/>
          <w:szCs w:val="44"/>
        </w:rPr>
      </w:pPr>
      <w:r>
        <w:rPr>
          <w:rFonts w:ascii="仿宋_GB2312" w:eastAsia="仿宋_GB2312" w:hAnsi="微软雅黑" w:cs="宋体" w:hint="eastAsia"/>
          <w:kern w:val="0"/>
          <w:sz w:val="44"/>
          <w:szCs w:val="44"/>
        </w:rPr>
        <w:t>（征求意见稿）</w:t>
      </w:r>
    </w:p>
    <w:p w14:paraId="02C33714" w14:textId="77777777" w:rsidR="003765FB" w:rsidRDefault="003765FB">
      <w:pPr>
        <w:spacing w:beforeLines="50" w:before="156" w:afterLines="50" w:after="156"/>
        <w:jc w:val="center"/>
        <w:rPr>
          <w:rFonts w:ascii="仿宋_GB2312" w:eastAsia="仿宋_GB2312" w:hAnsi="微软雅黑" w:cs="宋体"/>
          <w:kern w:val="0"/>
          <w:sz w:val="44"/>
          <w:szCs w:val="44"/>
        </w:rPr>
      </w:pPr>
    </w:p>
    <w:p w14:paraId="1624A7C0" w14:textId="77777777" w:rsidR="003765FB" w:rsidRDefault="00000000">
      <w:pPr>
        <w:spacing w:beforeLines="50" w:before="156" w:afterLines="50" w:after="156"/>
        <w:jc w:val="center"/>
        <w:rPr>
          <w:rFonts w:ascii="仿宋_GB2312" w:eastAsia="仿宋_GB2312" w:hAnsi="微软雅黑" w:cs="宋体"/>
          <w:kern w:val="0"/>
          <w:sz w:val="44"/>
          <w:szCs w:val="44"/>
        </w:rPr>
      </w:pPr>
      <w:r>
        <w:rPr>
          <w:rFonts w:ascii="仿宋_GB2312" w:eastAsia="仿宋_GB2312" w:hAnsi="微软雅黑" w:cs="宋体" w:hint="eastAsia"/>
          <w:kern w:val="0"/>
          <w:sz w:val="44"/>
          <w:szCs w:val="44"/>
        </w:rPr>
        <w:t>(编制说明)</w:t>
      </w:r>
    </w:p>
    <w:p w14:paraId="17442E0C" w14:textId="77777777" w:rsidR="003765FB" w:rsidRDefault="003765FB">
      <w:pPr>
        <w:spacing w:beforeLines="50" w:before="156" w:afterLines="50" w:after="156"/>
        <w:jc w:val="center"/>
        <w:rPr>
          <w:rFonts w:ascii="仿宋_GB2312" w:eastAsia="仿宋_GB2312" w:hAnsi="微软雅黑" w:cs="宋体"/>
          <w:kern w:val="0"/>
          <w:sz w:val="32"/>
          <w:szCs w:val="32"/>
        </w:rPr>
      </w:pPr>
    </w:p>
    <w:p w14:paraId="2DA73CCE" w14:textId="77777777" w:rsidR="003765FB" w:rsidRDefault="003765FB">
      <w:pPr>
        <w:spacing w:beforeLines="50" w:before="156" w:afterLines="50" w:after="156"/>
        <w:jc w:val="center"/>
        <w:rPr>
          <w:rFonts w:ascii="仿宋_GB2312" w:eastAsia="仿宋_GB2312" w:hAnsi="微软雅黑" w:cs="宋体"/>
          <w:kern w:val="0"/>
          <w:sz w:val="32"/>
          <w:szCs w:val="32"/>
        </w:rPr>
      </w:pPr>
    </w:p>
    <w:p w14:paraId="03D47864" w14:textId="77777777" w:rsidR="003765FB" w:rsidRDefault="003765FB">
      <w:pPr>
        <w:spacing w:beforeLines="50" w:before="156" w:afterLines="50" w:after="156"/>
        <w:jc w:val="center"/>
        <w:rPr>
          <w:rFonts w:ascii="仿宋_GB2312" w:eastAsia="仿宋_GB2312" w:hAnsi="微软雅黑" w:cs="宋体"/>
          <w:kern w:val="0"/>
          <w:sz w:val="32"/>
          <w:szCs w:val="32"/>
        </w:rPr>
      </w:pPr>
    </w:p>
    <w:p w14:paraId="091B47BC" w14:textId="77777777" w:rsidR="003765FB" w:rsidRDefault="003765FB">
      <w:pPr>
        <w:spacing w:beforeLines="50" w:before="156" w:afterLines="50" w:after="156"/>
        <w:jc w:val="center"/>
        <w:rPr>
          <w:rFonts w:ascii="仿宋_GB2312" w:eastAsia="仿宋_GB2312" w:hAnsi="微软雅黑" w:cs="宋体"/>
          <w:kern w:val="0"/>
          <w:sz w:val="32"/>
          <w:szCs w:val="32"/>
        </w:rPr>
      </w:pPr>
    </w:p>
    <w:p w14:paraId="769B9BA2" w14:textId="77777777" w:rsidR="003765FB" w:rsidRDefault="00000000">
      <w:pPr>
        <w:spacing w:beforeLines="50" w:before="156" w:afterLines="50" w:after="156"/>
        <w:jc w:val="center"/>
        <w:rPr>
          <w:rFonts w:ascii="仿宋_GB2312" w:eastAsia="仿宋_GB2312" w:hAnsi="微软雅黑" w:cs="宋体"/>
          <w:kern w:val="0"/>
          <w:sz w:val="44"/>
          <w:szCs w:val="44"/>
        </w:rPr>
      </w:pPr>
      <w:r>
        <w:rPr>
          <w:rFonts w:ascii="仿宋_GB2312" w:eastAsia="仿宋_GB2312" w:hAnsi="微软雅黑" w:cs="宋体" w:hint="eastAsia"/>
          <w:kern w:val="0"/>
          <w:sz w:val="44"/>
          <w:szCs w:val="44"/>
        </w:rPr>
        <w:t xml:space="preserve"> 中国海洋学会研学工作委员会</w:t>
      </w:r>
    </w:p>
    <w:p w14:paraId="4AAE99BA" w14:textId="77777777" w:rsidR="003765FB" w:rsidRDefault="00000000">
      <w:pPr>
        <w:spacing w:beforeLines="50" w:before="156" w:afterLines="50" w:after="156"/>
        <w:jc w:val="center"/>
        <w:rPr>
          <w:rFonts w:ascii="仿宋_GB2312" w:eastAsia="仿宋_GB2312" w:hAnsi="微软雅黑" w:cs="宋体"/>
          <w:kern w:val="0"/>
          <w:sz w:val="44"/>
          <w:szCs w:val="44"/>
        </w:rPr>
      </w:pPr>
      <w:r>
        <w:rPr>
          <w:rFonts w:ascii="仿宋_GB2312" w:eastAsia="仿宋_GB2312" w:hAnsi="微软雅黑" w:cs="宋体" w:hint="eastAsia"/>
          <w:kern w:val="0"/>
          <w:sz w:val="44"/>
          <w:szCs w:val="44"/>
        </w:rPr>
        <w:t>二零二二年七月</w:t>
      </w:r>
    </w:p>
    <w:p w14:paraId="274C426C" w14:textId="77777777" w:rsidR="003765FB" w:rsidRDefault="003765FB"/>
    <w:p w14:paraId="339CF882" w14:textId="77777777" w:rsidR="003765FB" w:rsidRDefault="003765FB"/>
    <w:p w14:paraId="27F673D0" w14:textId="77777777" w:rsidR="003765FB" w:rsidRDefault="003765FB"/>
    <w:p w14:paraId="34C5AB36" w14:textId="77777777" w:rsidR="003765FB" w:rsidRDefault="003765FB"/>
    <w:p w14:paraId="1E45F662" w14:textId="77777777" w:rsidR="003765FB" w:rsidRDefault="003765FB"/>
    <w:p w14:paraId="7D09D72E" w14:textId="77777777" w:rsidR="003765FB" w:rsidRDefault="003765FB">
      <w:pPr>
        <w:widowControl/>
        <w:jc w:val="left"/>
        <w:rPr>
          <w:rFonts w:ascii="Times New Roman" w:hAnsi="Times New Roman" w:cs="宋体"/>
          <w:b/>
          <w:kern w:val="0"/>
          <w:sz w:val="28"/>
          <w:szCs w:val="28"/>
        </w:rPr>
      </w:pPr>
    </w:p>
    <w:p w14:paraId="7D90E7C8" w14:textId="6528CD12" w:rsidR="003765FB" w:rsidRDefault="00000000">
      <w:pPr>
        <w:pStyle w:val="ad"/>
        <w:spacing w:line="360" w:lineRule="auto"/>
        <w:rPr>
          <w:rFonts w:ascii="Times New Roman" w:eastAsia="宋体" w:hAnsi="Times New Roman" w:cs="宋体"/>
          <w:b/>
          <w:sz w:val="28"/>
          <w:szCs w:val="28"/>
        </w:rPr>
      </w:pPr>
      <w:r>
        <w:rPr>
          <w:rFonts w:ascii="Times New Roman" w:eastAsia="宋体" w:hAnsi="Times New Roman" w:cs="宋体" w:hint="eastAsia"/>
          <w:b/>
          <w:bCs w:val="0"/>
          <w:sz w:val="28"/>
          <w:szCs w:val="28"/>
        </w:rPr>
        <w:t>《海洋研学基地（营地）等级划分及</w:t>
      </w:r>
      <w:r w:rsidR="0050707E">
        <w:rPr>
          <w:rFonts w:ascii="Times New Roman" w:eastAsia="宋体" w:hAnsi="Times New Roman" w:cs="宋体" w:hint="eastAsia"/>
          <w:b/>
          <w:bCs w:val="0"/>
          <w:sz w:val="28"/>
          <w:szCs w:val="28"/>
        </w:rPr>
        <w:t>能力建设规范</w:t>
      </w:r>
      <w:r>
        <w:rPr>
          <w:rFonts w:ascii="Times New Roman" w:eastAsia="宋体" w:hAnsi="Times New Roman" w:cs="宋体" w:hint="eastAsia"/>
          <w:b/>
          <w:bCs w:val="0"/>
          <w:sz w:val="28"/>
          <w:szCs w:val="28"/>
        </w:rPr>
        <w:t>》</w:t>
      </w:r>
      <w:r>
        <w:rPr>
          <w:rFonts w:ascii="Times New Roman" w:eastAsia="宋体" w:hAnsi="Times New Roman" w:cs="宋体" w:hint="eastAsia"/>
          <w:b/>
          <w:sz w:val="28"/>
          <w:szCs w:val="28"/>
        </w:rPr>
        <w:t>编制说明</w:t>
      </w:r>
    </w:p>
    <w:p w14:paraId="3B18EF66" w14:textId="77777777" w:rsidR="003765FB" w:rsidRDefault="003765FB"/>
    <w:p w14:paraId="46A4ECC1"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一、工作简况</w:t>
      </w:r>
    </w:p>
    <w:p w14:paraId="401B73A4"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1</w:t>
      </w:r>
      <w:r>
        <w:rPr>
          <w:rFonts w:ascii="Times New Roman" w:hAnsi="Times New Roman" w:hint="eastAsia"/>
          <w:sz w:val="24"/>
          <w:szCs w:val="30"/>
        </w:rPr>
        <w:t>、任务来源</w:t>
      </w:r>
    </w:p>
    <w:p w14:paraId="78303803" w14:textId="77777777" w:rsidR="003765FB" w:rsidRDefault="00000000">
      <w:pPr>
        <w:spacing w:line="360" w:lineRule="auto"/>
        <w:ind w:firstLine="640"/>
        <w:rPr>
          <w:rFonts w:ascii="Times New Roman" w:hAnsi="Times New Roman"/>
          <w:sz w:val="24"/>
          <w:szCs w:val="30"/>
        </w:rPr>
      </w:pPr>
      <w:r>
        <w:rPr>
          <w:rFonts w:ascii="Times New Roman" w:hAnsi="Times New Roman"/>
          <w:sz w:val="24"/>
          <w:szCs w:val="30"/>
        </w:rPr>
        <w:t>本文件由</w:t>
      </w:r>
      <w:r>
        <w:rPr>
          <w:rFonts w:ascii="Times New Roman" w:hAnsi="Times New Roman" w:hint="eastAsia"/>
          <w:sz w:val="24"/>
          <w:szCs w:val="30"/>
        </w:rPr>
        <w:t>中国海洋学会研学工作委员会负责组织起草，由国家海洋标准计量中心《关于下达</w:t>
      </w:r>
      <w:r>
        <w:rPr>
          <w:rFonts w:ascii="Times New Roman" w:hAnsi="Times New Roman"/>
          <w:sz w:val="24"/>
          <w:szCs w:val="30"/>
        </w:rPr>
        <w:t>XXX</w:t>
      </w:r>
      <w:r>
        <w:rPr>
          <w:rFonts w:ascii="Times New Roman" w:hAnsi="Times New Roman" w:hint="eastAsia"/>
          <w:sz w:val="24"/>
          <w:szCs w:val="30"/>
        </w:rPr>
        <w:t>标准化项目的通知》</w:t>
      </w:r>
      <w:r>
        <w:rPr>
          <w:rFonts w:ascii="Times New Roman" w:hAnsi="Times New Roman" w:hint="eastAsia"/>
          <w:sz w:val="24"/>
          <w:szCs w:val="30"/>
        </w:rPr>
        <w:t>(</w:t>
      </w:r>
      <w:r>
        <w:rPr>
          <w:rFonts w:ascii="Times New Roman" w:hAnsi="Times New Roman" w:hint="eastAsia"/>
          <w:sz w:val="24"/>
          <w:szCs w:val="30"/>
        </w:rPr>
        <w:t>〔</w:t>
      </w:r>
      <w:r>
        <w:rPr>
          <w:rFonts w:ascii="Times New Roman" w:hAnsi="Times New Roman"/>
          <w:sz w:val="24"/>
          <w:szCs w:val="30"/>
        </w:rPr>
        <w:t>2021 </w:t>
      </w:r>
      <w:r>
        <w:rPr>
          <w:rFonts w:ascii="Times New Roman" w:hAnsi="Times New Roman" w:hint="eastAsia"/>
          <w:sz w:val="24"/>
          <w:szCs w:val="30"/>
        </w:rPr>
        <w:t>号文</w:t>
      </w:r>
      <w:r>
        <w:rPr>
          <w:color w:val="333333"/>
          <w:szCs w:val="21"/>
        </w:rPr>
        <w:t>〕</w:t>
      </w:r>
      <w:r>
        <w:rPr>
          <w:rFonts w:ascii="Times New Roman" w:hAnsi="Times New Roman"/>
          <w:sz w:val="24"/>
          <w:szCs w:val="30"/>
        </w:rPr>
        <w:t>)</w:t>
      </w:r>
      <w:r>
        <w:rPr>
          <w:rFonts w:ascii="Times New Roman" w:hAnsi="Times New Roman" w:hint="eastAsia"/>
          <w:sz w:val="24"/>
          <w:szCs w:val="30"/>
        </w:rPr>
        <w:t>批准立项，中国海洋学会推荐。</w:t>
      </w:r>
    </w:p>
    <w:p w14:paraId="6CE1B855"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2</w:t>
      </w:r>
      <w:r>
        <w:rPr>
          <w:rFonts w:ascii="Times New Roman" w:hAnsi="Times New Roman" w:hint="eastAsia"/>
          <w:sz w:val="24"/>
          <w:szCs w:val="30"/>
        </w:rPr>
        <w:t>、标准编制的意义与目的</w:t>
      </w:r>
    </w:p>
    <w:p w14:paraId="2A698ECA" w14:textId="77777777" w:rsidR="003765FB" w:rsidRDefault="00000000">
      <w:pPr>
        <w:spacing w:line="360" w:lineRule="auto"/>
        <w:ind w:firstLine="640"/>
        <w:rPr>
          <w:rFonts w:ascii="Times New Roman" w:hAnsi="Times New Roman"/>
          <w:sz w:val="24"/>
          <w:szCs w:val="30"/>
        </w:rPr>
      </w:pPr>
      <w:r>
        <w:rPr>
          <w:rFonts w:ascii="Times New Roman" w:hAnsi="Times New Roman"/>
          <w:sz w:val="24"/>
          <w:szCs w:val="30"/>
        </w:rPr>
        <w:t>2.1</w:t>
      </w:r>
      <w:r>
        <w:rPr>
          <w:rFonts w:ascii="Times New Roman" w:hAnsi="Times New Roman" w:hint="eastAsia"/>
          <w:sz w:val="24"/>
          <w:szCs w:val="30"/>
        </w:rPr>
        <w:t>标准编制的意义</w:t>
      </w:r>
    </w:p>
    <w:p w14:paraId="2E97A33E" w14:textId="695029DE"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标准编制的意义在于通过设置科学的考评体系，规范海洋研学基地（营地）的等级划分</w:t>
      </w:r>
      <w:r w:rsidR="00EC08EC">
        <w:rPr>
          <w:rFonts w:ascii="Times New Roman" w:hAnsi="Times New Roman" w:hint="eastAsia"/>
          <w:sz w:val="24"/>
          <w:szCs w:val="30"/>
        </w:rPr>
        <w:t>及能力建设</w:t>
      </w:r>
      <w:r>
        <w:rPr>
          <w:rFonts w:ascii="Times New Roman" w:hAnsi="Times New Roman" w:hint="eastAsia"/>
          <w:sz w:val="24"/>
          <w:szCs w:val="30"/>
        </w:rPr>
        <w:t>工作，对于海洋研学基地（营地）的标准化管理和健康快速发展具有重要意义。</w:t>
      </w:r>
    </w:p>
    <w:p w14:paraId="0A5E3C6C"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2.2</w:t>
      </w:r>
      <w:r>
        <w:rPr>
          <w:rFonts w:ascii="Times New Roman" w:hAnsi="Times New Roman" w:hint="eastAsia"/>
          <w:sz w:val="24"/>
          <w:szCs w:val="30"/>
        </w:rPr>
        <w:t>标准编制的目的</w:t>
      </w:r>
    </w:p>
    <w:p w14:paraId="5C40A5DE"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2013</w:t>
      </w:r>
      <w:r>
        <w:rPr>
          <w:rFonts w:ascii="Times New Roman" w:hAnsi="Times New Roman" w:hint="eastAsia"/>
          <w:sz w:val="24"/>
          <w:szCs w:val="30"/>
        </w:rPr>
        <w:t>年国务院办公厅印发的《国民旅游休闲纲要（</w:t>
      </w:r>
      <w:r>
        <w:rPr>
          <w:rFonts w:ascii="Times New Roman" w:hAnsi="Times New Roman" w:hint="eastAsia"/>
          <w:sz w:val="24"/>
          <w:szCs w:val="30"/>
        </w:rPr>
        <w:t>2013-2020</w:t>
      </w:r>
      <w:r>
        <w:rPr>
          <w:rFonts w:ascii="Times New Roman" w:hAnsi="Times New Roman" w:hint="eastAsia"/>
          <w:sz w:val="24"/>
          <w:szCs w:val="30"/>
        </w:rPr>
        <w:t>年）》首次提出要逐步推行中小学生研学旅行教育实践。</w:t>
      </w:r>
      <w:r>
        <w:rPr>
          <w:rFonts w:ascii="Times New Roman" w:hAnsi="Times New Roman" w:hint="eastAsia"/>
          <w:sz w:val="24"/>
          <w:szCs w:val="30"/>
        </w:rPr>
        <w:t>2016</w:t>
      </w:r>
      <w:r>
        <w:rPr>
          <w:rFonts w:ascii="Times New Roman" w:hAnsi="Times New Roman" w:hint="eastAsia"/>
          <w:sz w:val="24"/>
          <w:szCs w:val="30"/>
        </w:rPr>
        <w:t>年</w:t>
      </w:r>
      <w:r>
        <w:rPr>
          <w:rFonts w:ascii="Times New Roman" w:hAnsi="Times New Roman" w:hint="eastAsia"/>
          <w:sz w:val="24"/>
          <w:szCs w:val="30"/>
        </w:rPr>
        <w:t>11</w:t>
      </w:r>
      <w:r>
        <w:rPr>
          <w:rFonts w:ascii="Times New Roman" w:hAnsi="Times New Roman" w:hint="eastAsia"/>
          <w:sz w:val="24"/>
          <w:szCs w:val="30"/>
        </w:rPr>
        <w:t>月</w:t>
      </w:r>
      <w:r>
        <w:rPr>
          <w:rFonts w:ascii="Times New Roman" w:hAnsi="Times New Roman" w:hint="eastAsia"/>
          <w:sz w:val="24"/>
          <w:szCs w:val="30"/>
        </w:rPr>
        <w:t>30</w:t>
      </w:r>
      <w:r>
        <w:rPr>
          <w:rFonts w:ascii="Times New Roman" w:hAnsi="Times New Roman" w:hint="eastAsia"/>
          <w:sz w:val="24"/>
          <w:szCs w:val="30"/>
        </w:rPr>
        <w:t>日，教育部、国家旅游局等</w:t>
      </w:r>
      <w:r>
        <w:rPr>
          <w:rFonts w:ascii="Times New Roman" w:hAnsi="Times New Roman" w:hint="eastAsia"/>
          <w:sz w:val="24"/>
          <w:szCs w:val="30"/>
        </w:rPr>
        <w:t>11</w:t>
      </w:r>
      <w:r>
        <w:rPr>
          <w:rFonts w:ascii="Times New Roman" w:hAnsi="Times New Roman" w:hint="eastAsia"/>
          <w:sz w:val="24"/>
          <w:szCs w:val="30"/>
        </w:rPr>
        <w:t>个部门联合发布了《关于推进中小学生研学旅行的意见》，提出将研学旅行纳入中小学教育教学计划。后续发布的多项重要文件，如《研学旅行服务规范》《中小学德育工作指南》《中小学综合实践活动课程指导纲要》等都对研学实践的机构和学校提出了明确的要求，可见国家对研学实践重要性的日益重视。</w:t>
      </w:r>
    </w:p>
    <w:p w14:paraId="37281D0D"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随着研学教育受到政府与社会的高度关注，越来越多的中小学将研学旅行纳入课程体系，同时为研学活动提供支撑服务的研学基地（营地）发展迅速。其中，依托海洋博物馆、海洋科技馆、海洋科普馆、海洋公园</w:t>
      </w:r>
      <w:r>
        <w:rPr>
          <w:rFonts w:ascii="Times New Roman" w:hAnsi="Times New Roman" w:hint="eastAsia"/>
          <w:sz w:val="24"/>
          <w:szCs w:val="30"/>
        </w:rPr>
        <w:t>(</w:t>
      </w:r>
      <w:r>
        <w:rPr>
          <w:rFonts w:ascii="Times New Roman" w:hAnsi="Times New Roman" w:hint="eastAsia"/>
          <w:sz w:val="24"/>
          <w:szCs w:val="30"/>
        </w:rPr>
        <w:t>海底世界</w:t>
      </w:r>
      <w:r>
        <w:rPr>
          <w:rFonts w:ascii="Times New Roman" w:hAnsi="Times New Roman" w:hint="eastAsia"/>
          <w:sz w:val="24"/>
          <w:szCs w:val="30"/>
        </w:rPr>
        <w:t>)</w:t>
      </w:r>
      <w:r>
        <w:rPr>
          <w:rFonts w:ascii="Times New Roman" w:hAnsi="Times New Roman" w:hint="eastAsia"/>
          <w:sz w:val="24"/>
          <w:szCs w:val="30"/>
        </w:rPr>
        <w:t>、相关院校等进行海洋研学活动正在不断增多，此外，一些旅游公司、培训机构、俱乐部等也已经开始海洋研学的建设与运营。但是，在目前开展的海洋研学活动中，明显存在教育属性不突出、实践特色不足、责任机制不健全、安全保障不规范等问题，影响和制约了海洋研学的健康发展，亟需制定相关规范或标准，严格规范海</w:t>
      </w:r>
      <w:r>
        <w:rPr>
          <w:rFonts w:ascii="Times New Roman" w:hAnsi="Times New Roman" w:hint="eastAsia"/>
          <w:sz w:val="24"/>
          <w:szCs w:val="30"/>
        </w:rPr>
        <w:lastRenderedPageBreak/>
        <w:t>洋研学基地的运营和服务，实现促进海洋研学健康有序发展之目的。</w:t>
      </w:r>
    </w:p>
    <w:p w14:paraId="18EF48AD"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在目前已发布的研学基地（营地）管理规定或标准中，尚未出现专门针对海洋研学的相关规范或标准。基于此，有必要依据国家有关法律、法规，借鉴国内外研学基（营）地标准建设的相关经验，制定出适用于海洋研学基地（营地）的管理与服务标准，促进海洋研学基地（营地）标准化管理，引导海洋研学事业的健康快速发展。</w:t>
      </w:r>
    </w:p>
    <w:p w14:paraId="2EC3DD3B"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为此，在中国海洋学会组织和指导下，绿网天下（福建）网络科技股份有限公司组织海洋高等教育学界、行业界、中小学相关专家，围绕海洋研学基地、海洋研学导师、海洋研学课程教材、教具等内容，开展相关系列标准研制，以期为海洋研学旅行行业提供一套权威性、科学化、规范化、标准化的指导性规范。</w:t>
      </w:r>
    </w:p>
    <w:p w14:paraId="2B0AE5BE"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2.3</w:t>
      </w:r>
      <w:r>
        <w:rPr>
          <w:rFonts w:ascii="Times New Roman" w:hAnsi="Times New Roman" w:hint="eastAsia"/>
          <w:sz w:val="24"/>
          <w:szCs w:val="30"/>
        </w:rPr>
        <w:t>拟制定的海洋研学系列标准及逻辑关系</w:t>
      </w:r>
    </w:p>
    <w:p w14:paraId="5C1C8489"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按照教育部针对研学旅行的规定，全面引导和规范海洋研学标准体系的建设与发展，拟制定以下几个标准，分别涉及海洋研学基地（营地）管理、海洋研学专业人才培养与管理、海洋研学课程与研学文创产品研发活动、海洋研学服务要求等方面：</w:t>
      </w:r>
    </w:p>
    <w:p w14:paraId="4D1565CB" w14:textId="43630CEE" w:rsidR="003765FB" w:rsidRDefault="00000000">
      <w:pPr>
        <w:spacing w:line="360" w:lineRule="auto"/>
        <w:ind w:firstLine="640"/>
        <w:rPr>
          <w:rFonts w:ascii="Times New Roman" w:hAnsi="Times New Roman"/>
          <w:sz w:val="24"/>
          <w:szCs w:val="30"/>
        </w:rPr>
      </w:pPr>
      <w:r>
        <w:rPr>
          <w:rFonts w:ascii="宋体" w:hAnsi="宋体" w:hint="eastAsia"/>
          <w:sz w:val="24"/>
          <w:szCs w:val="30"/>
        </w:rPr>
        <w:t>(1)  海洋</w:t>
      </w:r>
      <w:r>
        <w:rPr>
          <w:rFonts w:ascii="Times New Roman" w:hAnsi="Times New Roman" w:hint="eastAsia"/>
          <w:sz w:val="24"/>
          <w:szCs w:val="30"/>
        </w:rPr>
        <w:t>研学基地（营地）等级划分</w:t>
      </w:r>
      <w:r w:rsidR="00EC08EC">
        <w:rPr>
          <w:rFonts w:ascii="Times New Roman" w:hAnsi="Times New Roman" w:hint="eastAsia"/>
          <w:sz w:val="24"/>
          <w:szCs w:val="30"/>
        </w:rPr>
        <w:t>及能力建设规范</w:t>
      </w:r>
      <w:r>
        <w:rPr>
          <w:rFonts w:ascii="Times New Roman" w:hAnsi="Times New Roman" w:hint="eastAsia"/>
          <w:sz w:val="24"/>
          <w:szCs w:val="30"/>
        </w:rPr>
        <w:t>要求：以评促管，对现有的海洋教育基础资源</w:t>
      </w:r>
      <w:r>
        <w:rPr>
          <w:rFonts w:ascii="Times New Roman" w:hAnsi="Times New Roman" w:hint="eastAsia"/>
          <w:sz w:val="24"/>
          <w:szCs w:val="30"/>
        </w:rPr>
        <w:t>(</w:t>
      </w:r>
      <w:r>
        <w:rPr>
          <w:rFonts w:ascii="Times New Roman" w:hAnsi="Times New Roman" w:hint="eastAsia"/>
          <w:sz w:val="24"/>
          <w:szCs w:val="30"/>
        </w:rPr>
        <w:t>校内基地</w:t>
      </w:r>
      <w:r>
        <w:rPr>
          <w:rFonts w:ascii="Times New Roman" w:hAnsi="Times New Roman" w:hint="eastAsia"/>
          <w:sz w:val="24"/>
          <w:szCs w:val="30"/>
        </w:rPr>
        <w:t>)</w:t>
      </w:r>
      <w:r>
        <w:rPr>
          <w:rFonts w:ascii="Times New Roman" w:hAnsi="Times New Roman" w:hint="eastAsia"/>
          <w:sz w:val="24"/>
          <w:szCs w:val="30"/>
        </w:rPr>
        <w:t>与社会资源（校外基地）实行规范化等级管理与监督，提升基地（营地）管理和安全保障水平，促进海洋研学基地（营地）建设与运营的良性发展。</w:t>
      </w:r>
      <w:r>
        <w:rPr>
          <w:rFonts w:ascii="Times New Roman" w:hAnsi="Times New Roman" w:hint="eastAsia"/>
          <w:sz w:val="24"/>
          <w:szCs w:val="30"/>
        </w:rPr>
        <w:t xml:space="preserve"> </w:t>
      </w:r>
    </w:p>
    <w:p w14:paraId="48EEF769"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本文件旨在确定海洋研学基地（营地）管理与运营的基础条件，其中包括研学课程、组织保障、安全管理等要求，以及规范海洋研学基地（营地）等级评定与管理；</w:t>
      </w:r>
    </w:p>
    <w:p w14:paraId="129648BF" w14:textId="49F3D3C9"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w:t>
      </w:r>
      <w:r>
        <w:rPr>
          <w:rFonts w:ascii="Times New Roman" w:hAnsi="Times New Roman" w:hint="eastAsia"/>
          <w:sz w:val="24"/>
          <w:szCs w:val="30"/>
        </w:rPr>
        <w:t>2</w:t>
      </w:r>
      <w:r>
        <w:rPr>
          <w:rFonts w:ascii="Times New Roman" w:hAnsi="Times New Roman" w:hint="eastAsia"/>
          <w:sz w:val="24"/>
          <w:szCs w:val="30"/>
        </w:rPr>
        <w:t>）海洋研学等级划分</w:t>
      </w:r>
      <w:r w:rsidR="00EC08EC">
        <w:rPr>
          <w:rFonts w:ascii="Times New Roman" w:hAnsi="Times New Roman" w:hint="eastAsia"/>
          <w:sz w:val="24"/>
          <w:szCs w:val="30"/>
        </w:rPr>
        <w:t>及能力建设规范</w:t>
      </w:r>
      <w:r>
        <w:rPr>
          <w:rFonts w:ascii="Times New Roman" w:hAnsi="Times New Roman" w:hint="eastAsia"/>
          <w:sz w:val="24"/>
          <w:szCs w:val="30"/>
        </w:rPr>
        <w:t>要求：以海洋研学专业人才的培养与管理为目标；</w:t>
      </w:r>
    </w:p>
    <w:p w14:paraId="2A717372"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w:t>
      </w:r>
      <w:r>
        <w:rPr>
          <w:rFonts w:ascii="Times New Roman" w:hAnsi="Times New Roman" w:hint="eastAsia"/>
          <w:sz w:val="24"/>
          <w:szCs w:val="30"/>
        </w:rPr>
        <w:t>3</w:t>
      </w:r>
      <w:r>
        <w:rPr>
          <w:rFonts w:ascii="Times New Roman" w:hAnsi="Times New Roman" w:hint="eastAsia"/>
          <w:sz w:val="24"/>
          <w:szCs w:val="30"/>
        </w:rPr>
        <w:t>）海洋研学课程标准：规范海洋研学教育教学体系建设、课程体系建设、课程开发与管理；</w:t>
      </w:r>
    </w:p>
    <w:p w14:paraId="5D66AEC2"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w:t>
      </w:r>
      <w:r>
        <w:rPr>
          <w:rFonts w:ascii="Times New Roman" w:hAnsi="Times New Roman" w:hint="eastAsia"/>
          <w:sz w:val="24"/>
          <w:szCs w:val="30"/>
        </w:rPr>
        <w:t>4</w:t>
      </w:r>
      <w:r>
        <w:rPr>
          <w:rFonts w:ascii="Times New Roman" w:hAnsi="Times New Roman" w:hint="eastAsia"/>
          <w:sz w:val="24"/>
          <w:szCs w:val="30"/>
        </w:rPr>
        <w:t>）海洋研学教材教具标准：规范与海洋研学相关的教材、教具的出品与使用管理等；</w:t>
      </w:r>
    </w:p>
    <w:p w14:paraId="474B3A38"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以上内容为本文件编制提供政策支撑、理论依据和现实意义。</w:t>
      </w:r>
    </w:p>
    <w:p w14:paraId="2C0545D8" w14:textId="77777777" w:rsidR="003765FB" w:rsidRDefault="003765FB">
      <w:pPr>
        <w:spacing w:line="360" w:lineRule="auto"/>
        <w:ind w:firstLineChars="200" w:firstLine="480"/>
        <w:rPr>
          <w:rFonts w:ascii="Times New Roman" w:hAnsi="Times New Roman"/>
          <w:sz w:val="24"/>
          <w:szCs w:val="30"/>
        </w:rPr>
      </w:pPr>
    </w:p>
    <w:p w14:paraId="61553E97" w14:textId="77777777" w:rsidR="003765FB" w:rsidRDefault="00000000">
      <w:pPr>
        <w:spacing w:line="360" w:lineRule="auto"/>
        <w:ind w:firstLine="420"/>
        <w:rPr>
          <w:rFonts w:ascii="Times New Roman" w:hAnsi="Times New Roman" w:cs="宋体"/>
          <w:kern w:val="0"/>
          <w:sz w:val="24"/>
          <w:szCs w:val="28"/>
        </w:rPr>
      </w:pPr>
      <w:r>
        <w:rPr>
          <w:rFonts w:ascii="Times New Roman" w:hAnsi="Times New Roman"/>
          <w:sz w:val="24"/>
          <w:szCs w:val="30"/>
        </w:rPr>
        <w:lastRenderedPageBreak/>
        <w:t>3</w:t>
      </w:r>
      <w:r>
        <w:rPr>
          <w:rFonts w:ascii="Times New Roman" w:hAnsi="Times New Roman" w:hint="eastAsia"/>
          <w:sz w:val="24"/>
          <w:szCs w:val="30"/>
        </w:rPr>
        <w:t>、起草单位及人员</w:t>
      </w:r>
    </w:p>
    <w:p w14:paraId="1E4F1FDE"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本文件起草单位：中国海洋学会研学工作委员会、绿网天下（福建）网络科技股份有限公司。</w:t>
      </w:r>
    </w:p>
    <w:p w14:paraId="5C864889"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本文件主要起草人员：张锡培、王鄂生、李明春、邓飞帆、张锡聪、黄承慧、李宗剑。</w:t>
      </w:r>
    </w:p>
    <w:p w14:paraId="26999526" w14:textId="77777777" w:rsidR="003765FB" w:rsidRDefault="00000000">
      <w:pPr>
        <w:pStyle w:val="10"/>
        <w:numPr>
          <w:ilvl w:val="0"/>
          <w:numId w:val="2"/>
        </w:numPr>
        <w:spacing w:line="360" w:lineRule="auto"/>
        <w:ind w:firstLineChars="0"/>
        <w:rPr>
          <w:rFonts w:ascii="Times New Roman" w:hAnsi="Times New Roman"/>
          <w:sz w:val="24"/>
          <w:szCs w:val="30"/>
        </w:rPr>
      </w:pPr>
      <w:r>
        <w:rPr>
          <w:rFonts w:ascii="Times New Roman" w:hAnsi="Times New Roman" w:hint="eastAsia"/>
          <w:sz w:val="24"/>
          <w:szCs w:val="30"/>
        </w:rPr>
        <w:t>主要工作过程</w:t>
      </w:r>
    </w:p>
    <w:p w14:paraId="6CFBA36D"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4</w:t>
      </w:r>
      <w:r>
        <w:rPr>
          <w:rFonts w:ascii="Times New Roman" w:hAnsi="Times New Roman"/>
          <w:sz w:val="24"/>
          <w:szCs w:val="30"/>
        </w:rPr>
        <w:t xml:space="preserve">.1 </w:t>
      </w:r>
      <w:r>
        <w:rPr>
          <w:rFonts w:ascii="Times New Roman" w:hAnsi="Times New Roman"/>
          <w:sz w:val="24"/>
          <w:szCs w:val="30"/>
        </w:rPr>
        <w:t>组建标准编制小组并开展调研工作</w:t>
      </w:r>
    </w:p>
    <w:p w14:paraId="0CB97786" w14:textId="77777777" w:rsidR="003765FB" w:rsidRDefault="00000000">
      <w:pPr>
        <w:spacing w:line="360" w:lineRule="auto"/>
        <w:rPr>
          <w:rFonts w:ascii="Times New Roman" w:hAnsi="Times New Roman"/>
          <w:sz w:val="24"/>
          <w:szCs w:val="30"/>
        </w:rPr>
      </w:pPr>
      <w:r>
        <w:rPr>
          <w:rFonts w:ascii="Times New Roman" w:hAnsi="Times New Roman" w:hint="eastAsia"/>
          <w:sz w:val="24"/>
          <w:szCs w:val="30"/>
        </w:rPr>
        <w:t>  由中国海洋学会委托绿网天下（福建）网络科技股份有限公司组建了有海洋科普、教育学、旅游学、传播学，以及旅游行业和中小学一线等专家组成，其中正高</w:t>
      </w:r>
      <w:r>
        <w:rPr>
          <w:rFonts w:ascii="Times New Roman" w:hAnsi="Times New Roman" w:hint="eastAsia"/>
          <w:sz w:val="24"/>
          <w:szCs w:val="30"/>
        </w:rPr>
        <w:t>2</w:t>
      </w:r>
      <w:r>
        <w:rPr>
          <w:rFonts w:ascii="Times New Roman" w:hAnsi="Times New Roman" w:hint="eastAsia"/>
          <w:sz w:val="24"/>
          <w:szCs w:val="30"/>
        </w:rPr>
        <w:t>人，副高</w:t>
      </w:r>
      <w:r>
        <w:rPr>
          <w:rFonts w:ascii="Times New Roman" w:hAnsi="Times New Roman" w:hint="eastAsia"/>
          <w:sz w:val="24"/>
          <w:szCs w:val="30"/>
        </w:rPr>
        <w:t>2</w:t>
      </w:r>
      <w:r>
        <w:rPr>
          <w:rFonts w:ascii="Times New Roman" w:hAnsi="Times New Roman" w:hint="eastAsia"/>
          <w:sz w:val="24"/>
          <w:szCs w:val="30"/>
        </w:rPr>
        <w:t>人，旅游从业者</w:t>
      </w:r>
      <w:r>
        <w:rPr>
          <w:rFonts w:ascii="Times New Roman" w:hAnsi="Times New Roman" w:hint="eastAsia"/>
          <w:sz w:val="24"/>
          <w:szCs w:val="30"/>
        </w:rPr>
        <w:t>4</w:t>
      </w:r>
      <w:r>
        <w:rPr>
          <w:rFonts w:ascii="Times New Roman" w:hAnsi="Times New Roman" w:hint="eastAsia"/>
          <w:sz w:val="24"/>
          <w:szCs w:val="30"/>
        </w:rPr>
        <w:t>人，中小学校负责人和教师</w:t>
      </w:r>
      <w:r>
        <w:rPr>
          <w:rFonts w:ascii="Times New Roman" w:hAnsi="Times New Roman" w:hint="eastAsia"/>
          <w:sz w:val="24"/>
          <w:szCs w:val="30"/>
        </w:rPr>
        <w:t>4</w:t>
      </w:r>
      <w:r>
        <w:rPr>
          <w:rFonts w:ascii="Times New Roman" w:hAnsi="Times New Roman" w:hint="eastAsia"/>
          <w:sz w:val="24"/>
          <w:szCs w:val="30"/>
        </w:rPr>
        <w:t>人，具有硕士研究生及以上学历者</w:t>
      </w:r>
      <w:r>
        <w:rPr>
          <w:rFonts w:ascii="Times New Roman" w:hAnsi="Times New Roman" w:hint="eastAsia"/>
          <w:sz w:val="24"/>
          <w:szCs w:val="30"/>
        </w:rPr>
        <w:t>4</w:t>
      </w:r>
      <w:r>
        <w:rPr>
          <w:rFonts w:ascii="Times New Roman" w:hAnsi="Times New Roman" w:hint="eastAsia"/>
          <w:sz w:val="24"/>
          <w:szCs w:val="30"/>
        </w:rPr>
        <w:t>名。</w:t>
      </w:r>
    </w:p>
    <w:p w14:paraId="422B0AF3" w14:textId="77777777" w:rsidR="003765FB" w:rsidRDefault="00000000">
      <w:pPr>
        <w:spacing w:line="360" w:lineRule="auto"/>
        <w:ind w:firstLineChars="200" w:firstLine="480"/>
        <w:rPr>
          <w:rFonts w:ascii="宋体" w:hAnsi="宋体" w:cs="宋体"/>
          <w:sz w:val="24"/>
          <w:szCs w:val="30"/>
        </w:rPr>
      </w:pPr>
      <w:r>
        <w:rPr>
          <w:rFonts w:ascii="Times New Roman" w:hAnsi="Times New Roman" w:hint="eastAsia"/>
          <w:sz w:val="24"/>
          <w:szCs w:val="30"/>
        </w:rPr>
        <w:t>2020</w:t>
      </w:r>
      <w:r>
        <w:rPr>
          <w:rFonts w:ascii="Times New Roman" w:hAnsi="Times New Roman" w:hint="eastAsia"/>
          <w:sz w:val="24"/>
          <w:szCs w:val="30"/>
        </w:rPr>
        <w:t>年</w:t>
      </w:r>
      <w:r>
        <w:rPr>
          <w:rFonts w:ascii="Times New Roman" w:hAnsi="Times New Roman" w:hint="eastAsia"/>
          <w:sz w:val="24"/>
          <w:szCs w:val="30"/>
        </w:rPr>
        <w:t>12</w:t>
      </w:r>
      <w:r>
        <w:rPr>
          <w:rFonts w:ascii="Times New Roman" w:hAnsi="Times New Roman" w:hint="eastAsia"/>
          <w:sz w:val="24"/>
          <w:szCs w:val="30"/>
        </w:rPr>
        <w:t>月，组织参与本文件编写的相关单位召开项目启动会，</w:t>
      </w:r>
      <w:r>
        <w:rPr>
          <w:rFonts w:ascii="宋体" w:hAnsi="宋体" w:cs="宋体" w:hint="eastAsia"/>
          <w:sz w:val="24"/>
          <w:szCs w:val="30"/>
        </w:rPr>
        <w:t>组建标准编制小组，确立各自分工，开展标准制定工作。</w:t>
      </w:r>
    </w:p>
    <w:p w14:paraId="084FD9C2" w14:textId="77777777" w:rsidR="003765FB" w:rsidRDefault="00000000">
      <w:pPr>
        <w:spacing w:line="360" w:lineRule="auto"/>
        <w:ind w:firstLineChars="200" w:firstLine="480"/>
        <w:rPr>
          <w:rFonts w:ascii="Times New Roman" w:hAnsi="Times New Roman"/>
          <w:sz w:val="24"/>
          <w:szCs w:val="30"/>
        </w:rPr>
      </w:pPr>
      <w:r>
        <w:rPr>
          <w:rFonts w:ascii="宋体" w:hAnsi="宋体" w:cs="宋体" w:hint="eastAsia"/>
          <w:sz w:val="24"/>
          <w:szCs w:val="30"/>
        </w:rPr>
        <w:t>标准编制小组随即开展标准编制的背景材料和有关标准编制的参考、引用资料收集工作，进行归纳整理。广泛调研收集了国内外研学旅行方面的法律法规、研究成果、经验总结和文献资料，并对汇总的资料组织了多次学习、探讨。同时，编制小组还开展</w:t>
      </w:r>
      <w:r>
        <w:rPr>
          <w:rFonts w:ascii="Times New Roman" w:hAnsi="Times New Roman" w:hint="eastAsia"/>
          <w:sz w:val="24"/>
          <w:szCs w:val="30"/>
        </w:rPr>
        <w:t>专家访谈工作，与中国海洋学会专家、中小学校负责人和教师、研学基地负责人和专业指导人员、旅行社负责人和导游等进行广泛深入的调研，</w:t>
      </w:r>
      <w:r>
        <w:rPr>
          <w:rFonts w:ascii="宋体" w:hAnsi="宋体" w:cs="宋体" w:hint="eastAsia"/>
          <w:sz w:val="24"/>
          <w:szCs w:val="30"/>
        </w:rPr>
        <w:t>对</w:t>
      </w:r>
      <w:r>
        <w:rPr>
          <w:rFonts w:ascii="Times New Roman" w:hAnsi="Times New Roman" w:hint="eastAsia"/>
          <w:sz w:val="24"/>
          <w:szCs w:val="30"/>
        </w:rPr>
        <w:t>现有研学活动的情况及发展模式进行访谈和讨论</w:t>
      </w:r>
      <w:r>
        <w:rPr>
          <w:rFonts w:ascii="宋体" w:hAnsi="宋体" w:cs="宋体" w:hint="eastAsia"/>
          <w:sz w:val="24"/>
          <w:szCs w:val="30"/>
        </w:rPr>
        <w:t>。</w:t>
      </w:r>
    </w:p>
    <w:p w14:paraId="7A6193E8" w14:textId="77777777" w:rsidR="003765FB" w:rsidRDefault="00000000">
      <w:pPr>
        <w:pStyle w:val="10"/>
        <w:numPr>
          <w:ilvl w:val="1"/>
          <w:numId w:val="3"/>
        </w:numPr>
        <w:spacing w:line="360" w:lineRule="auto"/>
        <w:ind w:firstLineChars="0"/>
        <w:rPr>
          <w:rFonts w:ascii="Times New Roman" w:hAnsi="Times New Roman"/>
          <w:sz w:val="24"/>
          <w:szCs w:val="30"/>
        </w:rPr>
      </w:pPr>
      <w:r>
        <w:rPr>
          <w:rFonts w:ascii="Times New Roman" w:hAnsi="Times New Roman"/>
          <w:sz w:val="24"/>
          <w:szCs w:val="30"/>
        </w:rPr>
        <w:t>标准编写</w:t>
      </w:r>
    </w:p>
    <w:p w14:paraId="0C742079"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20</w:t>
      </w:r>
      <w:r>
        <w:rPr>
          <w:rFonts w:ascii="Times New Roman" w:hAnsi="Times New Roman"/>
          <w:sz w:val="24"/>
          <w:szCs w:val="30"/>
        </w:rPr>
        <w:t>2</w:t>
      </w:r>
      <w:r>
        <w:rPr>
          <w:rFonts w:ascii="Times New Roman" w:hAnsi="Times New Roman" w:hint="eastAsia"/>
          <w:sz w:val="24"/>
          <w:szCs w:val="30"/>
        </w:rPr>
        <w:t>0</w:t>
      </w:r>
      <w:r>
        <w:rPr>
          <w:rFonts w:ascii="Times New Roman" w:hAnsi="Times New Roman" w:hint="eastAsia"/>
          <w:sz w:val="24"/>
          <w:szCs w:val="30"/>
        </w:rPr>
        <w:t>年</w:t>
      </w:r>
      <w:r>
        <w:rPr>
          <w:rFonts w:ascii="Times New Roman" w:hAnsi="Times New Roman" w:hint="eastAsia"/>
          <w:sz w:val="24"/>
          <w:szCs w:val="30"/>
        </w:rPr>
        <w:t>12</w:t>
      </w:r>
      <w:r>
        <w:rPr>
          <w:rFonts w:ascii="Times New Roman" w:hAnsi="Times New Roman" w:cs="仿宋" w:hint="eastAsia"/>
          <w:sz w:val="24"/>
          <w:szCs w:val="30"/>
        </w:rPr>
        <w:t>月</w:t>
      </w:r>
      <w:r>
        <w:rPr>
          <w:rFonts w:ascii="Times New Roman" w:hAnsi="Times New Roman" w:cs="仿宋" w:hint="eastAsia"/>
          <w:sz w:val="24"/>
          <w:szCs w:val="30"/>
        </w:rPr>
        <w:t>-202</w:t>
      </w:r>
      <w:r>
        <w:rPr>
          <w:rFonts w:ascii="Times New Roman" w:hAnsi="Times New Roman" w:cs="仿宋"/>
          <w:sz w:val="24"/>
          <w:szCs w:val="30"/>
        </w:rPr>
        <w:t>1</w:t>
      </w:r>
      <w:r>
        <w:rPr>
          <w:rFonts w:ascii="Times New Roman" w:hAnsi="Times New Roman" w:cs="仿宋" w:hint="eastAsia"/>
          <w:sz w:val="24"/>
          <w:szCs w:val="30"/>
        </w:rPr>
        <w:t>年</w:t>
      </w:r>
      <w:r>
        <w:rPr>
          <w:rFonts w:ascii="Times New Roman" w:hAnsi="Times New Roman" w:cs="仿宋" w:hint="eastAsia"/>
          <w:sz w:val="24"/>
          <w:szCs w:val="30"/>
        </w:rPr>
        <w:t>3</w:t>
      </w:r>
      <w:r>
        <w:rPr>
          <w:rFonts w:ascii="Times New Roman" w:hAnsi="Times New Roman" w:cs="仿宋" w:hint="eastAsia"/>
          <w:sz w:val="24"/>
          <w:szCs w:val="30"/>
        </w:rPr>
        <w:t>月，在参阅《研学旅行理论与实践》《研学旅行实操手册》《中国海洋教育读本》《研学旅行服务规范》《中小学生研学实践教育基地（营地）服务规范》《海洋研学的基本问题研究》《环保科普基地评价指标研究》《基于高中地理课标中“海洋”内容的研学旅行方案设计研究》《研学旅行课程建设范式研发——以青岛海洋研学旅行课程为例》《研学旅行导师考核的初步研究》等文献基础上，完成标准草案编写。在对标准的主要内容进行综合分析和充分论证的基础上</w:t>
      </w:r>
      <w:r>
        <w:rPr>
          <w:rFonts w:ascii="Times New Roman" w:hAnsi="Times New Roman" w:hint="eastAsia"/>
          <w:sz w:val="24"/>
          <w:szCs w:val="30"/>
        </w:rPr>
        <w:t>，按照</w:t>
      </w:r>
      <w:r>
        <w:rPr>
          <w:rFonts w:ascii="Times New Roman" w:hAnsi="Times New Roman" w:hint="eastAsia"/>
          <w:sz w:val="24"/>
          <w:szCs w:val="30"/>
        </w:rPr>
        <w:t>GB/</w:t>
      </w:r>
      <w:r>
        <w:rPr>
          <w:rFonts w:ascii="Times New Roman" w:hAnsi="Times New Roman"/>
          <w:sz w:val="24"/>
          <w:szCs w:val="30"/>
        </w:rPr>
        <w:t xml:space="preserve">T </w:t>
      </w:r>
      <w:r>
        <w:rPr>
          <w:rFonts w:ascii="Times New Roman" w:hAnsi="Times New Roman" w:hint="eastAsia"/>
          <w:sz w:val="24"/>
          <w:szCs w:val="30"/>
        </w:rPr>
        <w:t>1.1-20</w:t>
      </w:r>
      <w:r>
        <w:rPr>
          <w:rFonts w:ascii="Times New Roman" w:hAnsi="Times New Roman"/>
          <w:sz w:val="24"/>
          <w:szCs w:val="30"/>
        </w:rPr>
        <w:t>2</w:t>
      </w:r>
      <w:r>
        <w:rPr>
          <w:rFonts w:ascii="Times New Roman" w:hAnsi="Times New Roman" w:hint="eastAsia"/>
          <w:sz w:val="24"/>
          <w:szCs w:val="30"/>
        </w:rPr>
        <w:t>0</w:t>
      </w:r>
      <w:r>
        <w:rPr>
          <w:rFonts w:ascii="Times New Roman" w:hAnsi="Times New Roman" w:hint="eastAsia"/>
          <w:sz w:val="24"/>
          <w:szCs w:val="30"/>
        </w:rPr>
        <w:t>《标准化工作导则</w:t>
      </w:r>
      <w:r>
        <w:rPr>
          <w:rFonts w:ascii="Times New Roman" w:hAnsi="Times New Roman" w:hint="eastAsia"/>
          <w:sz w:val="24"/>
          <w:szCs w:val="30"/>
        </w:rPr>
        <w:t xml:space="preserve"> </w:t>
      </w:r>
      <w:r>
        <w:rPr>
          <w:rFonts w:ascii="Times New Roman" w:hAnsi="Times New Roman" w:hint="eastAsia"/>
          <w:sz w:val="24"/>
          <w:szCs w:val="30"/>
        </w:rPr>
        <w:t>第</w:t>
      </w:r>
      <w:r>
        <w:rPr>
          <w:rFonts w:ascii="Times New Roman" w:hAnsi="Times New Roman" w:hint="eastAsia"/>
          <w:sz w:val="24"/>
          <w:szCs w:val="30"/>
        </w:rPr>
        <w:t>1</w:t>
      </w:r>
      <w:r>
        <w:rPr>
          <w:rFonts w:ascii="Times New Roman" w:hAnsi="Times New Roman" w:hint="eastAsia"/>
          <w:sz w:val="24"/>
          <w:szCs w:val="30"/>
        </w:rPr>
        <w:t>部分：标准化文件的结构和起草规则》形成本文件的讨论稿。</w:t>
      </w:r>
    </w:p>
    <w:p w14:paraId="5E0E78BA"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2021</w:t>
      </w:r>
      <w:r>
        <w:rPr>
          <w:rFonts w:ascii="Times New Roman" w:hAnsi="Times New Roman" w:hint="eastAsia"/>
          <w:sz w:val="24"/>
          <w:szCs w:val="30"/>
        </w:rPr>
        <w:t>年</w:t>
      </w:r>
      <w:r>
        <w:rPr>
          <w:rFonts w:ascii="Times New Roman" w:hAnsi="Times New Roman" w:hint="eastAsia"/>
          <w:sz w:val="24"/>
          <w:szCs w:val="30"/>
        </w:rPr>
        <w:t>1</w:t>
      </w:r>
      <w:r>
        <w:rPr>
          <w:rFonts w:ascii="Times New Roman" w:hAnsi="Times New Roman" w:hint="eastAsia"/>
          <w:sz w:val="24"/>
          <w:szCs w:val="30"/>
        </w:rPr>
        <w:t>月</w:t>
      </w:r>
      <w:r>
        <w:rPr>
          <w:rFonts w:ascii="Times New Roman" w:hAnsi="Times New Roman" w:hint="eastAsia"/>
          <w:sz w:val="24"/>
          <w:szCs w:val="30"/>
        </w:rPr>
        <w:t>-2021</w:t>
      </w:r>
      <w:r>
        <w:rPr>
          <w:rFonts w:ascii="Times New Roman" w:hAnsi="Times New Roman" w:hint="eastAsia"/>
          <w:sz w:val="24"/>
          <w:szCs w:val="30"/>
        </w:rPr>
        <w:t>年</w:t>
      </w:r>
      <w:r>
        <w:rPr>
          <w:rFonts w:ascii="Times New Roman" w:hAnsi="Times New Roman" w:hint="eastAsia"/>
          <w:sz w:val="24"/>
          <w:szCs w:val="30"/>
        </w:rPr>
        <w:t>6</w:t>
      </w:r>
      <w:r>
        <w:rPr>
          <w:rFonts w:ascii="Times New Roman" w:hAnsi="Times New Roman" w:hint="eastAsia"/>
          <w:sz w:val="24"/>
          <w:szCs w:val="30"/>
        </w:rPr>
        <w:t>月，先后多次征集研学旅行教育、海洋学等领域专家</w:t>
      </w:r>
      <w:r>
        <w:rPr>
          <w:rFonts w:ascii="Times New Roman" w:hAnsi="Times New Roman" w:hint="eastAsia"/>
          <w:sz w:val="24"/>
          <w:szCs w:val="30"/>
        </w:rPr>
        <w:lastRenderedPageBreak/>
        <w:t>意见。</w:t>
      </w:r>
      <w:r>
        <w:rPr>
          <w:rFonts w:ascii="Times New Roman" w:hAnsi="Times New Roman" w:hint="eastAsia"/>
          <w:sz w:val="24"/>
          <w:szCs w:val="30"/>
        </w:rPr>
        <w:t>2021</w:t>
      </w:r>
      <w:r>
        <w:rPr>
          <w:rFonts w:ascii="Times New Roman" w:hAnsi="Times New Roman" w:hint="eastAsia"/>
          <w:sz w:val="24"/>
          <w:szCs w:val="30"/>
        </w:rPr>
        <w:t>年</w:t>
      </w:r>
      <w:r>
        <w:rPr>
          <w:rFonts w:ascii="Times New Roman" w:hAnsi="Times New Roman" w:hint="eastAsia"/>
          <w:sz w:val="24"/>
          <w:szCs w:val="30"/>
        </w:rPr>
        <w:t>6</w:t>
      </w:r>
      <w:r>
        <w:rPr>
          <w:rFonts w:ascii="Times New Roman" w:hAnsi="Times New Roman" w:hint="eastAsia"/>
          <w:sz w:val="24"/>
          <w:szCs w:val="30"/>
        </w:rPr>
        <w:t>月</w:t>
      </w:r>
      <w:r>
        <w:rPr>
          <w:rFonts w:ascii="Times New Roman" w:hAnsi="Times New Roman" w:hint="eastAsia"/>
          <w:sz w:val="24"/>
          <w:szCs w:val="30"/>
        </w:rPr>
        <w:t>-2021</w:t>
      </w:r>
      <w:r>
        <w:rPr>
          <w:rFonts w:ascii="Times New Roman" w:hAnsi="Times New Roman" w:hint="eastAsia"/>
          <w:sz w:val="24"/>
          <w:szCs w:val="30"/>
        </w:rPr>
        <w:t>年</w:t>
      </w:r>
      <w:r>
        <w:rPr>
          <w:rFonts w:ascii="Times New Roman" w:hAnsi="Times New Roman" w:hint="eastAsia"/>
          <w:sz w:val="24"/>
          <w:szCs w:val="30"/>
        </w:rPr>
        <w:t>7</w:t>
      </w:r>
      <w:r>
        <w:rPr>
          <w:rFonts w:ascii="Times New Roman" w:hAnsi="Times New Roman" w:hint="eastAsia"/>
          <w:sz w:val="24"/>
          <w:szCs w:val="30"/>
        </w:rPr>
        <w:t>月，多次前往北京、青岛、厦门、舟山等地，通过组织专家意见征集座谈会方式，与中国海洋大学、浙江海洋大学、舟山旅游健康学院、北京市和平里四小、碧桂园博实乐教育集团、北京国际旅行社有限公司等单位专家进行了座谈。还采用现场走访中小学校方式，先后去了舟山南海实验学校、碧桂园五邑中英文小学与相关领导及研学旅行一线教师进行了座谈。同时，也走访了泉州、青岛、厦门、宁波等多个海洋主题研学旅行教育基地。</w:t>
      </w:r>
    </w:p>
    <w:p w14:paraId="6C3A6F4E"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sz w:val="24"/>
          <w:szCs w:val="30"/>
        </w:rPr>
        <w:t>2021</w:t>
      </w:r>
      <w:r>
        <w:rPr>
          <w:rFonts w:ascii="Times New Roman" w:hAnsi="Times New Roman" w:hint="eastAsia"/>
          <w:sz w:val="24"/>
          <w:szCs w:val="30"/>
        </w:rPr>
        <w:t>年</w:t>
      </w:r>
      <w:r>
        <w:rPr>
          <w:rFonts w:ascii="Times New Roman" w:hAnsi="Times New Roman" w:hint="eastAsia"/>
          <w:sz w:val="24"/>
          <w:szCs w:val="30"/>
        </w:rPr>
        <w:t>8</w:t>
      </w:r>
      <w:r>
        <w:rPr>
          <w:rFonts w:ascii="Times New Roman" w:hAnsi="Times New Roman" w:hint="eastAsia"/>
          <w:sz w:val="24"/>
          <w:szCs w:val="30"/>
        </w:rPr>
        <w:t>月</w:t>
      </w:r>
      <w:r>
        <w:rPr>
          <w:rFonts w:ascii="Times New Roman" w:hAnsi="Times New Roman" w:hint="eastAsia"/>
          <w:sz w:val="24"/>
          <w:szCs w:val="30"/>
        </w:rPr>
        <w:t>20</w:t>
      </w:r>
      <w:r>
        <w:rPr>
          <w:rFonts w:ascii="Times New Roman" w:hAnsi="Times New Roman"/>
          <w:sz w:val="24"/>
          <w:szCs w:val="30"/>
        </w:rPr>
        <w:t>日</w:t>
      </w:r>
      <w:r>
        <w:rPr>
          <w:rFonts w:ascii="Times New Roman" w:hAnsi="Times New Roman" w:hint="eastAsia"/>
          <w:sz w:val="24"/>
          <w:szCs w:val="30"/>
        </w:rPr>
        <w:t>，召开标准研讨会，征求相关单位和专家的意见，对标准讨论稿进一步修改，形成标准草案。</w:t>
      </w:r>
    </w:p>
    <w:p w14:paraId="18CCE738"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二、标准编制原则</w:t>
      </w:r>
    </w:p>
    <w:p w14:paraId="07CF07C5"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总原则：以习近平新时代中国特色社会主义思想为指导，围绕“通过亲近和探究自然，接触和融入社会，关注和反省自我，体验和感受集体生活，使中小学生养成价值认同、实践内化、身心健康、责任担当等意识和能力，全面提升中小学生核心素养、综合思维、高阶思维和公民素养”研学旅行总目标，为海洋研学旅行提供一套可供借鉴和评测的权威性、科学化、规范化、标准化的指导性规范。</w:t>
      </w:r>
    </w:p>
    <w:p w14:paraId="2C69BB6D"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具体编制原则：</w:t>
      </w:r>
    </w:p>
    <w:p w14:paraId="6F481A8A"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1</w:t>
      </w:r>
      <w:r>
        <w:rPr>
          <w:rFonts w:ascii="Times New Roman" w:hAnsi="Times New Roman"/>
          <w:sz w:val="24"/>
          <w:szCs w:val="30"/>
        </w:rPr>
        <w:t xml:space="preserve">. </w:t>
      </w:r>
      <w:r>
        <w:rPr>
          <w:rFonts w:ascii="Times New Roman" w:hAnsi="Times New Roman" w:hint="eastAsia"/>
          <w:sz w:val="24"/>
          <w:szCs w:val="30"/>
        </w:rPr>
        <w:t>统一性、规范性：标准格式统一、规范。本文件在编制过程中涉及其结构、编写规则和内容按照</w:t>
      </w:r>
      <w:r>
        <w:rPr>
          <w:rFonts w:ascii="Times New Roman" w:hAnsi="Times New Roman" w:hint="eastAsia"/>
          <w:sz w:val="24"/>
          <w:szCs w:val="30"/>
        </w:rPr>
        <w:t>GB/</w:t>
      </w:r>
      <w:r>
        <w:rPr>
          <w:rFonts w:ascii="Times New Roman" w:hAnsi="Times New Roman"/>
          <w:sz w:val="24"/>
          <w:szCs w:val="30"/>
        </w:rPr>
        <w:t xml:space="preserve">T </w:t>
      </w:r>
      <w:r>
        <w:rPr>
          <w:rFonts w:ascii="Times New Roman" w:hAnsi="Times New Roman" w:hint="eastAsia"/>
          <w:sz w:val="24"/>
          <w:szCs w:val="30"/>
        </w:rPr>
        <w:t>1.1-20</w:t>
      </w:r>
      <w:r>
        <w:rPr>
          <w:rFonts w:ascii="Times New Roman" w:hAnsi="Times New Roman"/>
          <w:sz w:val="24"/>
          <w:szCs w:val="30"/>
        </w:rPr>
        <w:t>2</w:t>
      </w:r>
      <w:r>
        <w:rPr>
          <w:rFonts w:ascii="Times New Roman" w:hAnsi="Times New Roman" w:hint="eastAsia"/>
          <w:sz w:val="24"/>
          <w:szCs w:val="30"/>
        </w:rPr>
        <w:t>0</w:t>
      </w:r>
      <w:r>
        <w:rPr>
          <w:rFonts w:ascii="Times New Roman" w:hAnsi="Times New Roman" w:hint="eastAsia"/>
          <w:sz w:val="24"/>
          <w:szCs w:val="30"/>
        </w:rPr>
        <w:t>《标准化工作导则</w:t>
      </w:r>
      <w:r>
        <w:rPr>
          <w:rFonts w:ascii="Times New Roman" w:hAnsi="Times New Roman" w:hint="eastAsia"/>
          <w:sz w:val="24"/>
          <w:szCs w:val="30"/>
        </w:rPr>
        <w:t xml:space="preserve"> </w:t>
      </w:r>
      <w:r>
        <w:rPr>
          <w:rFonts w:ascii="Times New Roman" w:hAnsi="Times New Roman" w:hint="eastAsia"/>
          <w:sz w:val="24"/>
          <w:szCs w:val="30"/>
        </w:rPr>
        <w:t>第</w:t>
      </w:r>
      <w:r>
        <w:rPr>
          <w:rFonts w:ascii="Times New Roman" w:hAnsi="Times New Roman" w:hint="eastAsia"/>
          <w:sz w:val="24"/>
          <w:szCs w:val="30"/>
        </w:rPr>
        <w:t>1</w:t>
      </w:r>
      <w:r>
        <w:rPr>
          <w:rFonts w:ascii="Times New Roman" w:hAnsi="Times New Roman" w:hint="eastAsia"/>
          <w:sz w:val="24"/>
          <w:szCs w:val="30"/>
        </w:rPr>
        <w:t>部分：标准化文件的结构和起草规则》执行。 </w:t>
      </w:r>
    </w:p>
    <w:p w14:paraId="3C2F0716"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2</w:t>
      </w:r>
      <w:r>
        <w:rPr>
          <w:rFonts w:ascii="Times New Roman" w:hAnsi="Times New Roman"/>
          <w:sz w:val="24"/>
          <w:szCs w:val="30"/>
        </w:rPr>
        <w:t xml:space="preserve">. </w:t>
      </w:r>
      <w:r>
        <w:rPr>
          <w:rFonts w:ascii="Times New Roman" w:hAnsi="Times New Roman" w:hint="eastAsia"/>
          <w:sz w:val="24"/>
          <w:szCs w:val="30"/>
        </w:rPr>
        <w:t>准确性、</w:t>
      </w:r>
      <w:r>
        <w:rPr>
          <w:rFonts w:ascii="Times New Roman" w:hAnsi="Times New Roman"/>
          <w:sz w:val="24"/>
          <w:szCs w:val="30"/>
        </w:rPr>
        <w:t>一致性</w:t>
      </w:r>
      <w:r>
        <w:rPr>
          <w:rFonts w:ascii="Times New Roman" w:hAnsi="Times New Roman" w:hint="eastAsia"/>
          <w:sz w:val="24"/>
          <w:szCs w:val="30"/>
        </w:rPr>
        <w:t>：标准所规定的条款力求明确而无歧义。标准结构及要素的表述保持一致。</w:t>
      </w:r>
    </w:p>
    <w:p w14:paraId="732FA0A5"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3</w:t>
      </w:r>
      <w:r>
        <w:rPr>
          <w:rFonts w:ascii="Times New Roman" w:hAnsi="Times New Roman"/>
          <w:sz w:val="24"/>
          <w:szCs w:val="30"/>
        </w:rPr>
        <w:t xml:space="preserve">. </w:t>
      </w:r>
      <w:r>
        <w:rPr>
          <w:rFonts w:ascii="Times New Roman" w:hAnsi="Times New Roman" w:hint="eastAsia"/>
          <w:sz w:val="24"/>
          <w:szCs w:val="30"/>
        </w:rPr>
        <w:t>协调性：充分结合现有基础标准的有关条款，达到标准间的相互协调。 </w:t>
      </w:r>
    </w:p>
    <w:p w14:paraId="0532C8FD"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4</w:t>
      </w:r>
      <w:r>
        <w:rPr>
          <w:rFonts w:ascii="Times New Roman" w:hAnsi="Times New Roman"/>
          <w:sz w:val="24"/>
          <w:szCs w:val="30"/>
        </w:rPr>
        <w:t xml:space="preserve">. </w:t>
      </w:r>
      <w:r>
        <w:rPr>
          <w:rFonts w:ascii="Times New Roman" w:hAnsi="Times New Roman" w:hint="eastAsia"/>
          <w:sz w:val="24"/>
          <w:szCs w:val="30"/>
        </w:rPr>
        <w:t>易用性：标准内容的表述易于实施，便于被其它文件所引用且具可操作性。 </w:t>
      </w:r>
    </w:p>
    <w:p w14:paraId="08554CE2"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5</w:t>
      </w:r>
      <w:r>
        <w:rPr>
          <w:rFonts w:ascii="Times New Roman" w:hAnsi="Times New Roman"/>
          <w:sz w:val="24"/>
          <w:szCs w:val="30"/>
        </w:rPr>
        <w:t xml:space="preserve">. </w:t>
      </w:r>
      <w:r>
        <w:rPr>
          <w:rFonts w:ascii="Times New Roman" w:hAnsi="Times New Roman" w:hint="eastAsia"/>
          <w:sz w:val="24"/>
          <w:szCs w:val="30"/>
        </w:rPr>
        <w:t>特殊性：本文件既遵循相关国家标准和行业标准的要求，又体现海洋研学旅行活动开展的特色性和区域特殊性，并注重实用性和可操作性。</w:t>
      </w:r>
    </w:p>
    <w:p w14:paraId="4B732BB4" w14:textId="77777777" w:rsidR="003765FB" w:rsidRDefault="003765FB">
      <w:pPr>
        <w:spacing w:line="360" w:lineRule="auto"/>
        <w:ind w:firstLine="640"/>
        <w:rPr>
          <w:rFonts w:ascii="Times New Roman" w:hAnsi="Times New Roman"/>
          <w:sz w:val="24"/>
          <w:szCs w:val="30"/>
        </w:rPr>
      </w:pPr>
    </w:p>
    <w:p w14:paraId="1C607BAC"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三、标准编制依据</w:t>
      </w:r>
    </w:p>
    <w:p w14:paraId="3C7542D0"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基于调研，参照相关文献研究成果，按照《标准化工作导则 </w:t>
      </w:r>
      <w:r>
        <w:rPr>
          <w:rFonts w:ascii="宋体" w:hAnsi="宋体" w:cs="宋体" w:hint="eastAsia"/>
          <w:sz w:val="24"/>
          <w:szCs w:val="30"/>
        </w:rPr>
        <w:t>第</w:t>
      </w:r>
      <w:r>
        <w:rPr>
          <w:rFonts w:ascii="Times New Roman" w:hAnsi="Times New Roman" w:hint="eastAsia"/>
          <w:sz w:val="24"/>
          <w:szCs w:val="30"/>
        </w:rPr>
        <w:t>1</w:t>
      </w:r>
      <w:r>
        <w:rPr>
          <w:rFonts w:ascii="Times New Roman" w:hAnsi="Times New Roman" w:hint="eastAsia"/>
          <w:sz w:val="24"/>
          <w:szCs w:val="30"/>
        </w:rPr>
        <w:t>部分：</w:t>
      </w:r>
      <w:r>
        <w:rPr>
          <w:rFonts w:ascii="Times New Roman" w:hAnsi="Times New Roman" w:hint="eastAsia"/>
          <w:sz w:val="24"/>
          <w:szCs w:val="30"/>
        </w:rPr>
        <w:lastRenderedPageBreak/>
        <w:t>标准化文件的结构和起草规则》（</w:t>
      </w:r>
      <w:r>
        <w:rPr>
          <w:rFonts w:ascii="Times New Roman" w:hAnsi="Times New Roman" w:hint="eastAsia"/>
          <w:sz w:val="24"/>
          <w:szCs w:val="30"/>
        </w:rPr>
        <w:t>GB/T</w:t>
      </w:r>
      <w:r>
        <w:rPr>
          <w:rFonts w:ascii="Times New Roman" w:hAnsi="Times New Roman"/>
          <w:sz w:val="24"/>
          <w:szCs w:val="30"/>
        </w:rPr>
        <w:t xml:space="preserve"> </w:t>
      </w:r>
      <w:r>
        <w:rPr>
          <w:rFonts w:ascii="Times New Roman" w:hAnsi="Times New Roman" w:hint="eastAsia"/>
          <w:sz w:val="24"/>
          <w:szCs w:val="30"/>
        </w:rPr>
        <w:t>1.1</w:t>
      </w:r>
      <w:r>
        <w:rPr>
          <w:rFonts w:ascii="Times New Roman" w:hAnsi="Times New Roman" w:hint="eastAsia"/>
          <w:sz w:val="24"/>
          <w:szCs w:val="30"/>
        </w:rPr>
        <w:t>－</w:t>
      </w:r>
      <w:r>
        <w:rPr>
          <w:rFonts w:ascii="Times New Roman" w:hAnsi="Times New Roman" w:hint="eastAsia"/>
          <w:sz w:val="24"/>
          <w:szCs w:val="30"/>
        </w:rPr>
        <w:t>20</w:t>
      </w:r>
      <w:r>
        <w:rPr>
          <w:rFonts w:ascii="Times New Roman" w:hAnsi="Times New Roman"/>
          <w:sz w:val="24"/>
          <w:szCs w:val="30"/>
        </w:rPr>
        <w:t>2</w:t>
      </w:r>
      <w:r>
        <w:rPr>
          <w:rFonts w:ascii="Times New Roman" w:hAnsi="Times New Roman" w:hint="eastAsia"/>
          <w:sz w:val="24"/>
          <w:szCs w:val="30"/>
        </w:rPr>
        <w:t>0</w:t>
      </w:r>
      <w:r>
        <w:rPr>
          <w:rFonts w:ascii="Times New Roman" w:hAnsi="Times New Roman" w:hint="eastAsia"/>
          <w:sz w:val="24"/>
          <w:szCs w:val="30"/>
        </w:rPr>
        <w:t>）要求进行起草，制标过程参照了国内有关政策、教材、国家标准，旅游行业标准和研学团体标准。具体见参考文献。</w:t>
      </w:r>
    </w:p>
    <w:p w14:paraId="7990EA6B" w14:textId="77777777" w:rsidR="003765FB" w:rsidRDefault="003765FB">
      <w:pPr>
        <w:spacing w:line="360" w:lineRule="auto"/>
        <w:rPr>
          <w:rFonts w:ascii="Times New Roman" w:hAnsi="Times New Roman"/>
          <w:b/>
          <w:sz w:val="24"/>
          <w:szCs w:val="30"/>
        </w:rPr>
      </w:pPr>
    </w:p>
    <w:p w14:paraId="477E084D"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四、标准适用范围</w:t>
      </w:r>
    </w:p>
    <w:p w14:paraId="49114E82"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本文件适用于中国境内海洋研学基地（营地）的评定与管理。规定了海洋研学基地（营地）的术语和定义、海洋研学基地（营地）在管理运营和服务过程中应遵循的基本原则、基地（营地）等级评定的条件和程序、评定结果管理等内容。</w:t>
      </w:r>
    </w:p>
    <w:p w14:paraId="37FDB794" w14:textId="77777777" w:rsidR="003765FB" w:rsidRDefault="003765FB">
      <w:pPr>
        <w:spacing w:line="360" w:lineRule="auto"/>
        <w:ind w:firstLine="640"/>
        <w:rPr>
          <w:rFonts w:ascii="Times New Roman" w:hAnsi="Times New Roman"/>
          <w:sz w:val="24"/>
          <w:szCs w:val="30"/>
        </w:rPr>
      </w:pPr>
    </w:p>
    <w:p w14:paraId="1B788741"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五、标准主要内容</w:t>
      </w:r>
    </w:p>
    <w:p w14:paraId="79E97DF6"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本文件主要分为范围、规范性引用文件、术语和定义、基本原则、评定条件、评定程序及评定结果管理七大部分。其中，在术语和定义的条款中定义了海洋研学基地、海洋研学营地、海洋研学导师、海洋研学基地（营地）等级、评定机构、评定人员。海洋研学基地（营地）等级评定的条件和程序是本文件的核心内容。</w:t>
      </w:r>
    </w:p>
    <w:p w14:paraId="0D922CCC" w14:textId="77777777" w:rsidR="003765FB" w:rsidRDefault="00000000">
      <w:pPr>
        <w:pStyle w:val="10"/>
        <w:numPr>
          <w:ilvl w:val="0"/>
          <w:numId w:val="4"/>
        </w:numPr>
        <w:spacing w:line="360" w:lineRule="auto"/>
        <w:ind w:firstLineChars="0"/>
        <w:rPr>
          <w:rFonts w:ascii="Times New Roman" w:hAnsi="Times New Roman"/>
          <w:sz w:val="24"/>
          <w:szCs w:val="30"/>
        </w:rPr>
      </w:pPr>
      <w:r>
        <w:rPr>
          <w:rFonts w:ascii="Times New Roman" w:hAnsi="Times New Roman" w:hint="eastAsia"/>
          <w:sz w:val="24"/>
          <w:szCs w:val="30"/>
        </w:rPr>
        <w:t>等级划分</w:t>
      </w:r>
    </w:p>
    <w:p w14:paraId="3BCD4D46"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sz w:val="24"/>
          <w:szCs w:val="30"/>
        </w:rPr>
        <w:t>本文件规定了</w:t>
      </w:r>
      <w:r>
        <w:rPr>
          <w:rFonts w:ascii="Times New Roman" w:hAnsi="Times New Roman" w:hint="eastAsia"/>
          <w:sz w:val="24"/>
          <w:szCs w:val="30"/>
        </w:rPr>
        <w:t>用星的数量和颜色表示海洋研学基地（营地）的等级。从低到高分别为一星级、二星级、三星级、四星级、五星级。不同星级的海洋研学基地（营地）应配置符合相应级别要求的海洋研学资源条件，包括但不限于教学资源、教学设施、课程与海洋研学师资数量等。</w:t>
      </w:r>
    </w:p>
    <w:p w14:paraId="4E1A54FD"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这样划分主要考虑以下几个方面：一是适当参照了国家旅游景点等级划分的经验，两者在旅游行业具有一定的参考性；二是研学活动处于起步阶段，行业发展不成熟，规模数量有限，等级层次特征没有非常明显体现，标准编写小组认为现阶段没有必要作更多等级的划分，如果未来市场上有更多级别的划分需求，可以通过修订标准的方式来适应新要求；三是考虑现有研学基地（营地）参与的积极性以及对其发展空间的帮助。</w:t>
      </w:r>
    </w:p>
    <w:p w14:paraId="633B5097" w14:textId="77777777" w:rsidR="003765FB" w:rsidRDefault="00000000">
      <w:pPr>
        <w:pStyle w:val="10"/>
        <w:numPr>
          <w:ilvl w:val="0"/>
          <w:numId w:val="4"/>
        </w:numPr>
        <w:spacing w:line="360" w:lineRule="auto"/>
        <w:ind w:firstLineChars="0"/>
        <w:rPr>
          <w:rFonts w:ascii="Times New Roman" w:hAnsi="Times New Roman"/>
          <w:sz w:val="24"/>
          <w:szCs w:val="30"/>
        </w:rPr>
      </w:pPr>
      <w:r>
        <w:rPr>
          <w:rFonts w:ascii="Times New Roman" w:hAnsi="Times New Roman" w:hint="eastAsia"/>
          <w:sz w:val="24"/>
          <w:szCs w:val="30"/>
        </w:rPr>
        <w:t>评定原则</w:t>
      </w:r>
    </w:p>
    <w:p w14:paraId="758F9329"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海洋研学基地（营地）等级评定遵循自愿申报、量化评价、分级评定、动</w:t>
      </w:r>
      <w:r>
        <w:rPr>
          <w:rFonts w:ascii="Times New Roman" w:hAnsi="Times New Roman" w:hint="eastAsia"/>
          <w:sz w:val="24"/>
          <w:szCs w:val="30"/>
        </w:rPr>
        <w:lastRenderedPageBreak/>
        <w:t>态管理的原则，按照基地（营地）不同类型实施对应的等级评定。依据海洋研学基地（营地）等级标准，采取一套规范办法和流程，将结果与标准进行对比，并对其一致性、符合性、有效性进行评估的活动。</w:t>
      </w:r>
    </w:p>
    <w:p w14:paraId="200D71B9" w14:textId="77777777" w:rsidR="003765FB" w:rsidRDefault="00000000">
      <w:pPr>
        <w:pStyle w:val="10"/>
        <w:numPr>
          <w:ilvl w:val="0"/>
          <w:numId w:val="4"/>
        </w:numPr>
        <w:spacing w:line="360" w:lineRule="auto"/>
        <w:ind w:firstLineChars="0"/>
        <w:rPr>
          <w:rFonts w:ascii="Times New Roman" w:hAnsi="Times New Roman"/>
          <w:sz w:val="24"/>
          <w:szCs w:val="30"/>
        </w:rPr>
      </w:pPr>
      <w:r>
        <w:rPr>
          <w:rFonts w:ascii="Times New Roman" w:hAnsi="Times New Roman"/>
          <w:sz w:val="24"/>
          <w:szCs w:val="30"/>
        </w:rPr>
        <w:t>评定条件</w:t>
      </w:r>
    </w:p>
    <w:p w14:paraId="3ED09A5A"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sz w:val="24"/>
          <w:szCs w:val="30"/>
        </w:rPr>
        <w:t>评定条件包括</w:t>
      </w:r>
      <w:r>
        <w:rPr>
          <w:rFonts w:ascii="Times New Roman" w:hAnsi="Times New Roman" w:hint="eastAsia"/>
          <w:sz w:val="24"/>
          <w:szCs w:val="30"/>
        </w:rPr>
        <w:t>研学基地（营地）的一般条件，海洋研学基地（营地）的基础条件，根据海洋研学基地（营地）等级对研学内容（包括研学课程设置与线路）、组织运营、安全保障（包括制度、人员、设施等方面）作出相应规定要求并综合评分。这些内容是衡量海洋研学基地（营地）是否符合标准规定的基本依据，也是等级评定的基本依据。</w:t>
      </w:r>
    </w:p>
    <w:p w14:paraId="63BE47DC"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sz w:val="24"/>
          <w:szCs w:val="30"/>
        </w:rPr>
        <w:t>在等级评定时</w:t>
      </w:r>
      <w:r>
        <w:rPr>
          <w:rFonts w:ascii="Times New Roman" w:hAnsi="Times New Roman" w:hint="eastAsia"/>
          <w:sz w:val="24"/>
          <w:szCs w:val="30"/>
        </w:rPr>
        <w:t>，</w:t>
      </w:r>
      <w:r>
        <w:rPr>
          <w:rFonts w:ascii="Times New Roman" w:hAnsi="Times New Roman"/>
          <w:sz w:val="24"/>
          <w:szCs w:val="30"/>
        </w:rPr>
        <w:t>需要对一般条件与基础条件进行逐项确认</w:t>
      </w:r>
      <w:r>
        <w:rPr>
          <w:rFonts w:ascii="Times New Roman" w:hAnsi="Times New Roman" w:hint="eastAsia"/>
          <w:sz w:val="24"/>
          <w:szCs w:val="30"/>
        </w:rPr>
        <w:t>，</w:t>
      </w:r>
      <w:r>
        <w:rPr>
          <w:rFonts w:ascii="Times New Roman" w:hAnsi="Times New Roman"/>
          <w:sz w:val="24"/>
          <w:szCs w:val="30"/>
        </w:rPr>
        <w:t>符合标准规定后才具有资格进入综合评分程序</w:t>
      </w:r>
      <w:r>
        <w:rPr>
          <w:rFonts w:ascii="Times New Roman" w:hAnsi="Times New Roman" w:hint="eastAsia"/>
          <w:sz w:val="24"/>
          <w:szCs w:val="30"/>
        </w:rPr>
        <w:t>。</w:t>
      </w:r>
    </w:p>
    <w:p w14:paraId="15D7A29C" w14:textId="77777777" w:rsidR="003765FB" w:rsidRDefault="00000000">
      <w:pPr>
        <w:pStyle w:val="10"/>
        <w:numPr>
          <w:ilvl w:val="0"/>
          <w:numId w:val="4"/>
        </w:numPr>
        <w:spacing w:line="360" w:lineRule="auto"/>
        <w:ind w:firstLineChars="0"/>
        <w:rPr>
          <w:rFonts w:ascii="Times New Roman" w:hAnsi="Times New Roman"/>
          <w:sz w:val="24"/>
          <w:szCs w:val="30"/>
        </w:rPr>
      </w:pPr>
      <w:r>
        <w:rPr>
          <w:rFonts w:ascii="Times New Roman" w:hAnsi="Times New Roman" w:hint="eastAsia"/>
          <w:sz w:val="24"/>
          <w:szCs w:val="30"/>
        </w:rPr>
        <w:t>评定程序</w:t>
      </w:r>
    </w:p>
    <w:p w14:paraId="0C85EC6D"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海洋研学基地（营地）等级评定流程包括自愿申报、资格审查（合格性审查）、预授牌与动态考核、申请等级评定（书面</w:t>
      </w:r>
      <w:r>
        <w:rPr>
          <w:rFonts w:ascii="Times New Roman" w:hAnsi="Times New Roman" w:hint="eastAsia"/>
          <w:sz w:val="24"/>
          <w:szCs w:val="30"/>
        </w:rPr>
        <w:t>+</w:t>
      </w:r>
      <w:r>
        <w:rPr>
          <w:rFonts w:ascii="Times New Roman" w:hAnsi="Times New Roman" w:hint="eastAsia"/>
          <w:sz w:val="24"/>
          <w:szCs w:val="30"/>
        </w:rPr>
        <w:t>实地）、专家评审（书面</w:t>
      </w:r>
      <w:r>
        <w:rPr>
          <w:rFonts w:ascii="Times New Roman" w:hAnsi="Times New Roman" w:hint="eastAsia"/>
          <w:sz w:val="24"/>
          <w:szCs w:val="30"/>
        </w:rPr>
        <w:t>+</w:t>
      </w:r>
      <w:r>
        <w:rPr>
          <w:rFonts w:ascii="Times New Roman" w:hAnsi="Times New Roman" w:hint="eastAsia"/>
          <w:sz w:val="24"/>
          <w:szCs w:val="30"/>
        </w:rPr>
        <w:t>实地）、公示复核、发布与授牌</w:t>
      </w:r>
      <w:r>
        <w:rPr>
          <w:rFonts w:ascii="Times New Roman" w:hAnsi="Times New Roman" w:hint="eastAsia"/>
          <w:sz w:val="24"/>
          <w:szCs w:val="30"/>
        </w:rPr>
        <w:t>7</w:t>
      </w:r>
      <w:r>
        <w:rPr>
          <w:rFonts w:ascii="Times New Roman" w:hAnsi="Times New Roman" w:hint="eastAsia"/>
          <w:sz w:val="24"/>
          <w:szCs w:val="30"/>
        </w:rPr>
        <w:t>个步骤。</w:t>
      </w:r>
    </w:p>
    <w:p w14:paraId="08CBDC74" w14:textId="77777777" w:rsidR="003765FB" w:rsidRDefault="00000000">
      <w:pPr>
        <w:pStyle w:val="10"/>
        <w:numPr>
          <w:ilvl w:val="0"/>
          <w:numId w:val="4"/>
        </w:numPr>
        <w:spacing w:line="360" w:lineRule="auto"/>
        <w:ind w:firstLineChars="0"/>
        <w:rPr>
          <w:rFonts w:ascii="Times New Roman" w:hAnsi="Times New Roman"/>
          <w:sz w:val="24"/>
          <w:szCs w:val="30"/>
        </w:rPr>
      </w:pPr>
      <w:r>
        <w:rPr>
          <w:rFonts w:ascii="Times New Roman" w:hAnsi="Times New Roman" w:hint="eastAsia"/>
          <w:sz w:val="24"/>
          <w:szCs w:val="30"/>
        </w:rPr>
        <w:t>评定结果管理</w:t>
      </w:r>
    </w:p>
    <w:p w14:paraId="0FD5133A" w14:textId="77777777" w:rsidR="003765FB" w:rsidRDefault="00000000">
      <w:pPr>
        <w:spacing w:line="360" w:lineRule="auto"/>
        <w:ind w:firstLineChars="200" w:firstLine="480"/>
        <w:rPr>
          <w:rFonts w:ascii="Times New Roman" w:hAnsi="Times New Roman"/>
          <w:sz w:val="24"/>
          <w:szCs w:val="30"/>
        </w:rPr>
      </w:pPr>
      <w:r>
        <w:rPr>
          <w:rFonts w:ascii="Times New Roman" w:hAnsi="Times New Roman" w:hint="eastAsia"/>
          <w:sz w:val="24"/>
          <w:szCs w:val="30"/>
        </w:rPr>
        <w:t>本文件规定了海洋研学基地（营地）等级证书的有效期，等级变更与等级管理，评定机构的职责等内容，为标准的贯彻执行提供依据。</w:t>
      </w:r>
    </w:p>
    <w:p w14:paraId="7C4F5DAD" w14:textId="77777777" w:rsidR="003765FB" w:rsidRDefault="003765FB">
      <w:pPr>
        <w:spacing w:line="360" w:lineRule="auto"/>
        <w:ind w:firstLineChars="200" w:firstLine="480"/>
        <w:rPr>
          <w:rFonts w:ascii="Times New Roman" w:hAnsi="Times New Roman"/>
          <w:sz w:val="24"/>
          <w:szCs w:val="30"/>
        </w:rPr>
      </w:pPr>
    </w:p>
    <w:p w14:paraId="0BC9AC3D"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六、</w:t>
      </w:r>
      <w:r>
        <w:rPr>
          <w:rFonts w:ascii="Times New Roman" w:hAnsi="Times New Roman"/>
          <w:b/>
          <w:sz w:val="24"/>
          <w:szCs w:val="30"/>
        </w:rPr>
        <w:t>重大意见分歧和处理结果</w:t>
      </w:r>
    </w:p>
    <w:p w14:paraId="52E15356" w14:textId="77777777" w:rsidR="003765FB" w:rsidRDefault="00000000">
      <w:pPr>
        <w:spacing w:line="360" w:lineRule="auto"/>
        <w:ind w:firstLine="640"/>
        <w:rPr>
          <w:rFonts w:ascii="Times New Roman" w:hAnsi="Times New Roman"/>
          <w:sz w:val="24"/>
          <w:szCs w:val="30"/>
        </w:rPr>
      </w:pPr>
      <w:r>
        <w:rPr>
          <w:rFonts w:ascii="Times New Roman" w:hAnsi="Times New Roman"/>
          <w:sz w:val="24"/>
          <w:szCs w:val="30"/>
        </w:rPr>
        <w:t>在标准起草过程中</w:t>
      </w:r>
      <w:r>
        <w:rPr>
          <w:rFonts w:ascii="Times New Roman" w:hAnsi="Times New Roman" w:hint="eastAsia"/>
          <w:sz w:val="24"/>
          <w:szCs w:val="30"/>
        </w:rPr>
        <w:t>遵循了各方参与原则，制定时充分吸收了相关领域专家的意见，</w:t>
      </w:r>
      <w:r>
        <w:rPr>
          <w:rFonts w:ascii="Times New Roman" w:hAnsi="Times New Roman"/>
          <w:sz w:val="24"/>
          <w:szCs w:val="30"/>
        </w:rPr>
        <w:t>未发生重大分歧意见</w:t>
      </w:r>
      <w:r>
        <w:rPr>
          <w:rFonts w:ascii="Times New Roman" w:hAnsi="Times New Roman" w:hint="eastAsia"/>
          <w:sz w:val="24"/>
          <w:szCs w:val="30"/>
        </w:rPr>
        <w:t>。</w:t>
      </w:r>
    </w:p>
    <w:p w14:paraId="2946E668" w14:textId="77777777" w:rsidR="003765FB" w:rsidRDefault="003765FB">
      <w:pPr>
        <w:spacing w:line="360" w:lineRule="auto"/>
        <w:ind w:firstLine="640"/>
        <w:rPr>
          <w:rFonts w:ascii="Times New Roman" w:hAnsi="Times New Roman"/>
          <w:sz w:val="24"/>
          <w:szCs w:val="30"/>
        </w:rPr>
      </w:pPr>
    </w:p>
    <w:p w14:paraId="2001E74B"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七、</w:t>
      </w:r>
      <w:r>
        <w:rPr>
          <w:rFonts w:ascii="Times New Roman" w:hAnsi="Times New Roman"/>
          <w:b/>
          <w:sz w:val="24"/>
          <w:szCs w:val="30"/>
        </w:rPr>
        <w:t>与现行法律法规和强制性标准的关系</w:t>
      </w:r>
    </w:p>
    <w:p w14:paraId="0412F4FA"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 xml:space="preserve">1. </w:t>
      </w:r>
      <w:r>
        <w:rPr>
          <w:rFonts w:ascii="Times New Roman" w:hAnsi="Times New Roman"/>
          <w:sz w:val="24"/>
          <w:szCs w:val="30"/>
        </w:rPr>
        <w:t>制标过程遵循</w:t>
      </w:r>
      <w:r>
        <w:rPr>
          <w:rFonts w:ascii="Times New Roman" w:hAnsi="Times New Roman" w:hint="eastAsia"/>
          <w:sz w:val="24"/>
          <w:szCs w:val="30"/>
        </w:rPr>
        <w:t>《中华人民共和国标准法》、《中华人民共和国旅游法》《中国人民共和国环境保护法》等法律。</w:t>
      </w:r>
    </w:p>
    <w:p w14:paraId="664CCE4B"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 xml:space="preserve">2. </w:t>
      </w:r>
      <w:r>
        <w:rPr>
          <w:rFonts w:ascii="Times New Roman" w:hAnsi="Times New Roman" w:hint="eastAsia"/>
          <w:sz w:val="24"/>
          <w:szCs w:val="30"/>
        </w:rPr>
        <w:t>本文件中计量单位采用法定计量单位。</w:t>
      </w:r>
    </w:p>
    <w:p w14:paraId="2B930B48" w14:textId="77777777" w:rsidR="003765FB" w:rsidRDefault="00000000">
      <w:pPr>
        <w:spacing w:line="360" w:lineRule="auto"/>
        <w:ind w:firstLine="640"/>
        <w:rPr>
          <w:rFonts w:ascii="Times New Roman" w:hAnsi="Times New Roman"/>
          <w:sz w:val="24"/>
          <w:szCs w:val="30"/>
        </w:rPr>
      </w:pPr>
      <w:r>
        <w:rPr>
          <w:rFonts w:ascii="Times New Roman" w:hAnsi="Times New Roman"/>
          <w:sz w:val="24"/>
          <w:szCs w:val="30"/>
        </w:rPr>
        <w:t>3</w:t>
      </w:r>
      <w:r>
        <w:rPr>
          <w:rFonts w:ascii="Times New Roman" w:hAnsi="Times New Roman" w:hint="eastAsia"/>
          <w:sz w:val="24"/>
          <w:szCs w:val="30"/>
        </w:rPr>
        <w:t xml:space="preserve">. </w:t>
      </w:r>
      <w:r>
        <w:rPr>
          <w:rFonts w:ascii="Times New Roman" w:hAnsi="Times New Roman"/>
          <w:sz w:val="24"/>
          <w:szCs w:val="30"/>
        </w:rPr>
        <w:t>本文件的格式</w:t>
      </w:r>
      <w:r>
        <w:rPr>
          <w:rFonts w:ascii="Times New Roman" w:hAnsi="Times New Roman" w:hint="eastAsia"/>
          <w:sz w:val="24"/>
          <w:szCs w:val="30"/>
        </w:rPr>
        <w:t>、</w:t>
      </w:r>
      <w:r>
        <w:rPr>
          <w:rFonts w:ascii="Times New Roman" w:hAnsi="Times New Roman"/>
          <w:sz w:val="24"/>
          <w:szCs w:val="30"/>
        </w:rPr>
        <w:t>编制和表达方法</w:t>
      </w:r>
      <w:r>
        <w:rPr>
          <w:rFonts w:ascii="Times New Roman" w:hAnsi="Times New Roman" w:hint="eastAsia"/>
          <w:sz w:val="24"/>
          <w:szCs w:val="30"/>
        </w:rPr>
        <w:t>，</w:t>
      </w:r>
      <w:r>
        <w:rPr>
          <w:rFonts w:ascii="Times New Roman" w:hAnsi="Times New Roman"/>
          <w:sz w:val="24"/>
          <w:szCs w:val="30"/>
        </w:rPr>
        <w:t>按国家标准的要求制订</w:t>
      </w:r>
      <w:r>
        <w:rPr>
          <w:rFonts w:ascii="Times New Roman" w:hAnsi="Times New Roman" w:hint="eastAsia"/>
          <w:sz w:val="24"/>
          <w:szCs w:val="30"/>
        </w:rPr>
        <w:t>。</w:t>
      </w:r>
    </w:p>
    <w:p w14:paraId="4324A28C"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 xml:space="preserve">4. </w:t>
      </w:r>
      <w:r>
        <w:rPr>
          <w:rFonts w:ascii="Times New Roman" w:hAnsi="Times New Roman"/>
          <w:sz w:val="24"/>
          <w:szCs w:val="30"/>
        </w:rPr>
        <w:t>本文件与现行法律</w:t>
      </w:r>
      <w:r>
        <w:rPr>
          <w:rFonts w:ascii="Times New Roman" w:hAnsi="Times New Roman" w:hint="eastAsia"/>
          <w:sz w:val="24"/>
          <w:szCs w:val="30"/>
        </w:rPr>
        <w:t>、</w:t>
      </w:r>
      <w:r>
        <w:rPr>
          <w:rFonts w:ascii="Times New Roman" w:hAnsi="Times New Roman"/>
          <w:sz w:val="24"/>
          <w:szCs w:val="30"/>
        </w:rPr>
        <w:t>法规和强制性标准无冲突</w:t>
      </w:r>
      <w:r>
        <w:rPr>
          <w:rFonts w:ascii="Times New Roman" w:hAnsi="Times New Roman" w:hint="eastAsia"/>
          <w:sz w:val="24"/>
          <w:szCs w:val="30"/>
        </w:rPr>
        <w:t>。</w:t>
      </w:r>
    </w:p>
    <w:p w14:paraId="6F7CA315" w14:textId="77777777" w:rsidR="003765FB" w:rsidRDefault="003765FB">
      <w:pPr>
        <w:spacing w:line="360" w:lineRule="auto"/>
        <w:ind w:firstLine="640"/>
        <w:rPr>
          <w:rFonts w:ascii="Times New Roman" w:hAnsi="Times New Roman"/>
          <w:sz w:val="24"/>
          <w:szCs w:val="30"/>
        </w:rPr>
      </w:pPr>
    </w:p>
    <w:p w14:paraId="1B894EBF"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lastRenderedPageBreak/>
        <w:t>八、</w:t>
      </w:r>
      <w:r>
        <w:rPr>
          <w:rFonts w:ascii="Times New Roman" w:hAnsi="Times New Roman"/>
          <w:b/>
          <w:sz w:val="24"/>
          <w:szCs w:val="30"/>
        </w:rPr>
        <w:t>是否涉及专利说明</w:t>
      </w:r>
    </w:p>
    <w:p w14:paraId="7D9EC16F" w14:textId="77777777" w:rsidR="003765FB" w:rsidRDefault="00000000">
      <w:pPr>
        <w:spacing w:line="360" w:lineRule="auto"/>
        <w:ind w:firstLine="640"/>
        <w:rPr>
          <w:rFonts w:ascii="Times New Roman" w:hAnsi="Times New Roman"/>
          <w:sz w:val="24"/>
          <w:szCs w:val="30"/>
        </w:rPr>
      </w:pPr>
      <w:r>
        <w:rPr>
          <w:rFonts w:ascii="Times New Roman" w:hAnsi="Times New Roman"/>
          <w:sz w:val="24"/>
          <w:szCs w:val="30"/>
        </w:rPr>
        <w:t>本文件未涉及相关专利</w:t>
      </w:r>
      <w:r>
        <w:rPr>
          <w:rFonts w:ascii="Times New Roman" w:hAnsi="Times New Roman" w:hint="eastAsia"/>
          <w:sz w:val="24"/>
          <w:szCs w:val="30"/>
        </w:rPr>
        <w:t>或知识产权争议的信息、文件。</w:t>
      </w:r>
    </w:p>
    <w:p w14:paraId="4E6FCD8A" w14:textId="77777777" w:rsidR="003765FB" w:rsidRDefault="003765FB">
      <w:pPr>
        <w:spacing w:line="360" w:lineRule="auto"/>
        <w:ind w:firstLine="640"/>
        <w:rPr>
          <w:rFonts w:ascii="Times New Roman" w:hAnsi="Times New Roman"/>
          <w:sz w:val="24"/>
          <w:szCs w:val="30"/>
        </w:rPr>
      </w:pPr>
    </w:p>
    <w:p w14:paraId="322CF7AF"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九、</w:t>
      </w:r>
      <w:r>
        <w:rPr>
          <w:rFonts w:ascii="Times New Roman" w:hAnsi="Times New Roman"/>
          <w:b/>
          <w:sz w:val="24"/>
          <w:szCs w:val="30"/>
        </w:rPr>
        <w:t>废止现行相关标准的建议</w:t>
      </w:r>
    </w:p>
    <w:p w14:paraId="0226B22B" w14:textId="77777777" w:rsidR="003765FB" w:rsidRDefault="00000000">
      <w:pPr>
        <w:spacing w:line="360" w:lineRule="auto"/>
        <w:ind w:firstLine="640"/>
        <w:rPr>
          <w:rFonts w:ascii="Times New Roman" w:hAnsi="Times New Roman"/>
          <w:sz w:val="24"/>
          <w:szCs w:val="30"/>
        </w:rPr>
      </w:pPr>
      <w:r>
        <w:rPr>
          <w:rFonts w:ascii="Times New Roman" w:hAnsi="Times New Roman"/>
          <w:sz w:val="24"/>
          <w:szCs w:val="30"/>
        </w:rPr>
        <w:t>本文件为首次编制</w:t>
      </w:r>
      <w:r>
        <w:rPr>
          <w:rFonts w:ascii="Times New Roman" w:hAnsi="Times New Roman" w:hint="eastAsia"/>
          <w:sz w:val="24"/>
          <w:szCs w:val="30"/>
        </w:rPr>
        <w:t>，</w:t>
      </w:r>
      <w:r>
        <w:rPr>
          <w:rFonts w:ascii="Times New Roman" w:hAnsi="Times New Roman"/>
          <w:sz w:val="24"/>
          <w:szCs w:val="30"/>
        </w:rPr>
        <w:t>无相关标准废止</w:t>
      </w:r>
      <w:r>
        <w:rPr>
          <w:rFonts w:ascii="Times New Roman" w:hAnsi="Times New Roman" w:hint="eastAsia"/>
          <w:sz w:val="24"/>
          <w:szCs w:val="30"/>
        </w:rPr>
        <w:t>。</w:t>
      </w:r>
    </w:p>
    <w:p w14:paraId="218DDAF0" w14:textId="77777777" w:rsidR="003765FB" w:rsidRDefault="003765FB">
      <w:pPr>
        <w:spacing w:line="360" w:lineRule="auto"/>
        <w:ind w:firstLine="640"/>
        <w:rPr>
          <w:rFonts w:ascii="Times New Roman" w:hAnsi="Times New Roman"/>
          <w:sz w:val="24"/>
          <w:szCs w:val="30"/>
        </w:rPr>
      </w:pPr>
    </w:p>
    <w:p w14:paraId="5A14EF52" w14:textId="77777777" w:rsidR="003765FB" w:rsidRDefault="00000000">
      <w:pPr>
        <w:spacing w:line="360" w:lineRule="auto"/>
        <w:rPr>
          <w:rFonts w:ascii="Times New Roman" w:hAnsi="Times New Roman"/>
          <w:b/>
          <w:sz w:val="24"/>
          <w:szCs w:val="30"/>
        </w:rPr>
      </w:pPr>
      <w:r>
        <w:rPr>
          <w:rFonts w:ascii="Times New Roman" w:hAnsi="Times New Roman"/>
          <w:b/>
          <w:sz w:val="24"/>
          <w:szCs w:val="30"/>
        </w:rPr>
        <w:t>十</w:t>
      </w:r>
      <w:r>
        <w:rPr>
          <w:rFonts w:ascii="Times New Roman" w:hAnsi="Times New Roman" w:hint="eastAsia"/>
          <w:b/>
          <w:sz w:val="24"/>
          <w:szCs w:val="30"/>
        </w:rPr>
        <w:t>、</w:t>
      </w:r>
      <w:r>
        <w:rPr>
          <w:rFonts w:ascii="Times New Roman" w:hAnsi="Times New Roman"/>
          <w:b/>
          <w:sz w:val="24"/>
          <w:szCs w:val="30"/>
        </w:rPr>
        <w:t>标准性质的建议说明</w:t>
      </w:r>
    </w:p>
    <w:p w14:paraId="702E0E3A" w14:textId="2A10B13E" w:rsidR="003765FB" w:rsidRDefault="00000000">
      <w:pPr>
        <w:spacing w:line="360" w:lineRule="auto"/>
        <w:ind w:firstLine="640"/>
        <w:rPr>
          <w:rFonts w:ascii="Times New Roman" w:hAnsi="Times New Roman"/>
          <w:sz w:val="24"/>
          <w:szCs w:val="30"/>
        </w:rPr>
      </w:pPr>
      <w:r>
        <w:rPr>
          <w:rFonts w:ascii="Times New Roman" w:hAnsi="Times New Roman"/>
          <w:sz w:val="24"/>
          <w:szCs w:val="30"/>
        </w:rPr>
        <w:t>本文件可作为</w:t>
      </w:r>
      <w:r>
        <w:rPr>
          <w:rFonts w:ascii="Times New Roman" w:hAnsi="Times New Roman" w:hint="eastAsia"/>
          <w:sz w:val="24"/>
          <w:szCs w:val="30"/>
        </w:rPr>
        <w:t>海洋研学基地（营地）等级划分</w:t>
      </w:r>
      <w:r w:rsidR="00EC08EC">
        <w:rPr>
          <w:rFonts w:ascii="Times New Roman" w:hAnsi="Times New Roman" w:hint="eastAsia"/>
          <w:sz w:val="24"/>
          <w:szCs w:val="30"/>
        </w:rPr>
        <w:t>及能力建设规范</w:t>
      </w:r>
      <w:r>
        <w:rPr>
          <w:rFonts w:ascii="Times New Roman" w:hAnsi="Times New Roman" w:hint="eastAsia"/>
          <w:sz w:val="24"/>
          <w:szCs w:val="30"/>
        </w:rPr>
        <w:t>的</w:t>
      </w:r>
      <w:r>
        <w:rPr>
          <w:rFonts w:ascii="Times New Roman" w:hAnsi="Times New Roman"/>
          <w:sz w:val="24"/>
          <w:szCs w:val="30"/>
        </w:rPr>
        <w:t>行业标准</w:t>
      </w:r>
      <w:r>
        <w:rPr>
          <w:rFonts w:ascii="Times New Roman" w:hAnsi="Times New Roman" w:hint="eastAsia"/>
          <w:sz w:val="24"/>
          <w:szCs w:val="30"/>
        </w:rPr>
        <w:t>，作为推荐性标准贯彻与实施，</w:t>
      </w:r>
      <w:r>
        <w:rPr>
          <w:rFonts w:ascii="Times New Roman" w:hAnsi="Times New Roman"/>
          <w:sz w:val="24"/>
          <w:szCs w:val="30"/>
        </w:rPr>
        <w:t>供行业内相关方和社会自愿使用</w:t>
      </w:r>
      <w:r>
        <w:rPr>
          <w:rFonts w:ascii="Times New Roman" w:hAnsi="Times New Roman" w:hint="eastAsia"/>
          <w:sz w:val="24"/>
          <w:szCs w:val="30"/>
        </w:rPr>
        <w:t>。</w:t>
      </w:r>
    </w:p>
    <w:p w14:paraId="31E4C76C" w14:textId="77777777" w:rsidR="003765FB" w:rsidRDefault="003765FB">
      <w:pPr>
        <w:spacing w:line="360" w:lineRule="auto"/>
        <w:ind w:firstLine="640"/>
        <w:rPr>
          <w:rFonts w:ascii="Times New Roman" w:hAnsi="Times New Roman"/>
          <w:sz w:val="24"/>
          <w:szCs w:val="30"/>
        </w:rPr>
      </w:pPr>
    </w:p>
    <w:p w14:paraId="30C359EB"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十一、贯彻标准的要求、措施及建议</w:t>
      </w:r>
    </w:p>
    <w:p w14:paraId="515D647C" w14:textId="77777777" w:rsidR="003765FB" w:rsidRDefault="00000000">
      <w:pPr>
        <w:spacing w:line="360" w:lineRule="auto"/>
        <w:ind w:firstLine="640"/>
        <w:rPr>
          <w:rFonts w:ascii="宋体" w:hAnsi="宋体" w:cs="宋体"/>
          <w:sz w:val="24"/>
          <w:szCs w:val="30"/>
        </w:rPr>
      </w:pPr>
      <w:r>
        <w:rPr>
          <w:rFonts w:ascii="Times New Roman" w:hAnsi="Times New Roman" w:hint="eastAsia"/>
          <w:sz w:val="24"/>
          <w:szCs w:val="30"/>
        </w:rPr>
        <w:t>1</w:t>
      </w:r>
      <w:r>
        <w:rPr>
          <w:rFonts w:ascii="Times New Roman" w:hAnsi="Times New Roman"/>
          <w:sz w:val="24"/>
          <w:szCs w:val="30"/>
        </w:rPr>
        <w:t xml:space="preserve">. </w:t>
      </w:r>
      <w:r>
        <w:rPr>
          <w:rFonts w:ascii="Times New Roman" w:hAnsi="Times New Roman" w:hint="eastAsia"/>
          <w:sz w:val="24"/>
          <w:szCs w:val="30"/>
        </w:rPr>
        <w:t>标准发布后、实施前加大宣传力度。</w:t>
      </w:r>
      <w:r>
        <w:rPr>
          <w:rFonts w:ascii="宋体" w:hAnsi="宋体" w:cs="宋体" w:hint="eastAsia"/>
          <w:sz w:val="24"/>
          <w:szCs w:val="30"/>
        </w:rPr>
        <w:t>通过政府宣传平台、有关媒体发布、网络交流平台等广为宣传，公告标准信息，为该标准的实施营造良好的社会氛围。</w:t>
      </w:r>
    </w:p>
    <w:p w14:paraId="06E4DA44"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2</w:t>
      </w:r>
      <w:r>
        <w:rPr>
          <w:rFonts w:ascii="Times New Roman" w:hAnsi="Times New Roman"/>
          <w:sz w:val="24"/>
          <w:szCs w:val="30"/>
        </w:rPr>
        <w:t xml:space="preserve">. </w:t>
      </w:r>
      <w:r>
        <w:rPr>
          <w:rFonts w:ascii="Times New Roman" w:hAnsi="Times New Roman" w:hint="eastAsia"/>
          <w:sz w:val="24"/>
          <w:szCs w:val="30"/>
        </w:rPr>
        <w:t>对标准的不同使用对象，中小学校、研学旅行机构等，有侧重点地进行培训、宣传。</w:t>
      </w:r>
    </w:p>
    <w:p w14:paraId="149627CA"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3</w:t>
      </w:r>
      <w:r>
        <w:rPr>
          <w:rFonts w:ascii="Times New Roman" w:hAnsi="Times New Roman"/>
          <w:sz w:val="24"/>
          <w:szCs w:val="30"/>
        </w:rPr>
        <w:t xml:space="preserve">. </w:t>
      </w:r>
      <w:r>
        <w:rPr>
          <w:rFonts w:ascii="Times New Roman" w:hAnsi="Times New Roman" w:hint="eastAsia"/>
          <w:sz w:val="24"/>
          <w:szCs w:val="30"/>
        </w:rPr>
        <w:t>建议在实施标准过程中对所发现的问题应及时反馈，以利于标准的修订和完善。</w:t>
      </w:r>
    </w:p>
    <w:p w14:paraId="5F8135FD"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4</w:t>
      </w:r>
      <w:r>
        <w:rPr>
          <w:rFonts w:ascii="Times New Roman" w:hAnsi="Times New Roman"/>
          <w:sz w:val="24"/>
          <w:szCs w:val="30"/>
        </w:rPr>
        <w:t xml:space="preserve">. </w:t>
      </w:r>
      <w:r>
        <w:rPr>
          <w:rFonts w:ascii="Times New Roman" w:hAnsi="Times New Roman" w:hint="eastAsia"/>
          <w:sz w:val="24"/>
          <w:szCs w:val="30"/>
        </w:rPr>
        <w:t>建议标准发布实施后，相关部门对标准的执行情况加大监管力度。</w:t>
      </w:r>
    </w:p>
    <w:p w14:paraId="7B01214B" w14:textId="77777777" w:rsidR="003765FB" w:rsidRDefault="003765FB">
      <w:pPr>
        <w:spacing w:line="360" w:lineRule="auto"/>
        <w:ind w:firstLine="640"/>
        <w:rPr>
          <w:rFonts w:ascii="Times New Roman" w:hAnsi="Times New Roman"/>
          <w:sz w:val="24"/>
          <w:szCs w:val="30"/>
        </w:rPr>
      </w:pPr>
    </w:p>
    <w:p w14:paraId="75673A25"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十二、预期效果</w:t>
      </w:r>
    </w:p>
    <w:p w14:paraId="142EA00B" w14:textId="77777777" w:rsidR="003765FB" w:rsidRDefault="00000000">
      <w:pPr>
        <w:spacing w:line="360" w:lineRule="auto"/>
        <w:ind w:firstLine="640"/>
        <w:rPr>
          <w:rFonts w:ascii="Times New Roman" w:hAnsi="Times New Roman"/>
          <w:sz w:val="24"/>
          <w:szCs w:val="30"/>
        </w:rPr>
      </w:pPr>
      <w:r>
        <w:rPr>
          <w:rFonts w:ascii="Times New Roman" w:hAnsi="Times New Roman" w:hint="eastAsia"/>
          <w:sz w:val="24"/>
          <w:szCs w:val="30"/>
        </w:rPr>
        <w:t>通过实施本文件</w:t>
      </w:r>
      <w:r>
        <w:rPr>
          <w:rFonts w:ascii="Times New Roman" w:hAnsi="Times New Roman" w:cs="仿宋" w:hint="eastAsia"/>
          <w:sz w:val="24"/>
          <w:szCs w:val="30"/>
        </w:rPr>
        <w:t>，对我国海洋研学旅行这一新兴的文化教育活动与旅游产品及相关产业的建设与发展提供了指导。在研学旅</w:t>
      </w:r>
      <w:r>
        <w:rPr>
          <w:rFonts w:ascii="Times New Roman" w:hAnsi="Times New Roman" w:hint="eastAsia"/>
          <w:sz w:val="24"/>
          <w:szCs w:val="30"/>
        </w:rPr>
        <w:t>行产品相关方，海洋研学旅行产品项目的设定和划分，研学旅行对象的确定，以研学</w:t>
      </w:r>
      <w:r>
        <w:rPr>
          <w:rFonts w:ascii="Times New Roman" w:hAnsi="Times New Roman" w:hint="eastAsia"/>
          <w:sz w:val="24"/>
          <w:szCs w:val="30"/>
        </w:rPr>
        <w:t>+</w:t>
      </w:r>
      <w:r>
        <w:rPr>
          <w:rFonts w:ascii="Times New Roman" w:hAnsi="Times New Roman" w:hint="eastAsia"/>
          <w:sz w:val="24"/>
          <w:szCs w:val="30"/>
        </w:rPr>
        <w:t>旅行来实现文化教育和旅游产业的融合，体现研学旅行的核心理念是满足以中小学生为主体包含各类人群的研究和学习需求，能更加满足人们对学习的需要。对提升社会效益、经济效益和环境效益三个方面都会起到积极作用。 </w:t>
      </w:r>
    </w:p>
    <w:p w14:paraId="5BBE908C" w14:textId="77777777" w:rsidR="003765FB" w:rsidRDefault="003765FB">
      <w:pPr>
        <w:spacing w:line="360" w:lineRule="auto"/>
        <w:ind w:firstLineChars="200" w:firstLine="480"/>
        <w:rPr>
          <w:rFonts w:ascii="Times New Roman" w:hAnsi="Times New Roman"/>
          <w:sz w:val="24"/>
          <w:szCs w:val="30"/>
        </w:rPr>
      </w:pPr>
    </w:p>
    <w:p w14:paraId="38BC40CC" w14:textId="77777777" w:rsidR="003765FB" w:rsidRDefault="00000000">
      <w:pPr>
        <w:spacing w:line="360" w:lineRule="auto"/>
        <w:rPr>
          <w:rFonts w:ascii="Times New Roman" w:hAnsi="Times New Roman"/>
          <w:b/>
          <w:sz w:val="24"/>
          <w:szCs w:val="30"/>
        </w:rPr>
      </w:pPr>
      <w:r>
        <w:rPr>
          <w:rFonts w:ascii="Times New Roman" w:hAnsi="Times New Roman" w:hint="eastAsia"/>
          <w:b/>
          <w:sz w:val="24"/>
          <w:szCs w:val="30"/>
        </w:rPr>
        <w:t>十三、参考文献</w:t>
      </w:r>
    </w:p>
    <w:p w14:paraId="290EA834" w14:textId="77777777" w:rsidR="003765FB" w:rsidRDefault="00000000">
      <w:pPr>
        <w:pStyle w:val="ae"/>
        <w:numPr>
          <w:ilvl w:val="0"/>
          <w:numId w:val="5"/>
        </w:numPr>
        <w:spacing w:line="360" w:lineRule="auto"/>
        <w:ind w:firstLineChars="0"/>
        <w:rPr>
          <w:rFonts w:ascii="Times New Roman"/>
          <w:sz w:val="21"/>
          <w:szCs w:val="21"/>
        </w:rPr>
      </w:pPr>
      <w:r>
        <w:rPr>
          <w:rFonts w:ascii="Times New Roman" w:hint="eastAsia"/>
          <w:sz w:val="21"/>
          <w:szCs w:val="21"/>
        </w:rPr>
        <w:t xml:space="preserve"> </w:t>
      </w:r>
      <w:r>
        <w:rPr>
          <w:rFonts w:ascii="Times New Roman"/>
          <w:sz w:val="21"/>
          <w:szCs w:val="21"/>
        </w:rPr>
        <w:t xml:space="preserve">DB43/T 1792-2020 </w:t>
      </w:r>
      <w:r>
        <w:rPr>
          <w:rFonts w:ascii="Times New Roman" w:hint="eastAsia"/>
          <w:sz w:val="21"/>
          <w:szCs w:val="21"/>
        </w:rPr>
        <w:t>研学旅游基地评价规范</w:t>
      </w:r>
    </w:p>
    <w:p w14:paraId="3257A16B" w14:textId="77777777" w:rsidR="003765FB" w:rsidRDefault="00000000">
      <w:pPr>
        <w:pStyle w:val="ae"/>
        <w:numPr>
          <w:ilvl w:val="0"/>
          <w:numId w:val="5"/>
        </w:numPr>
        <w:spacing w:line="360" w:lineRule="auto"/>
        <w:ind w:firstLineChars="0"/>
        <w:rPr>
          <w:rFonts w:ascii="Times New Roman"/>
          <w:sz w:val="21"/>
          <w:szCs w:val="21"/>
        </w:rPr>
      </w:pPr>
      <w:r>
        <w:rPr>
          <w:rFonts w:ascii="Times New Roman"/>
          <w:sz w:val="21"/>
          <w:szCs w:val="21"/>
        </w:rPr>
        <w:t xml:space="preserve"> T/ZTA 001</w:t>
      </w:r>
      <w:r>
        <w:rPr>
          <w:rFonts w:ascii="Times New Roman" w:hint="eastAsia"/>
          <w:sz w:val="21"/>
          <w:szCs w:val="21"/>
        </w:rPr>
        <w:t>—</w:t>
      </w:r>
      <w:r>
        <w:rPr>
          <w:rFonts w:ascii="Times New Roman"/>
          <w:sz w:val="21"/>
          <w:szCs w:val="21"/>
        </w:rPr>
        <w:t xml:space="preserve">2019 </w:t>
      </w:r>
      <w:r>
        <w:rPr>
          <w:rFonts w:ascii="Times New Roman" w:hint="eastAsia"/>
          <w:sz w:val="21"/>
          <w:szCs w:val="21"/>
        </w:rPr>
        <w:t>研学旅行基地</w:t>
      </w:r>
      <w:r>
        <w:rPr>
          <w:rFonts w:ascii="Times New Roman"/>
          <w:sz w:val="21"/>
          <w:szCs w:val="21"/>
        </w:rPr>
        <w:t>(</w:t>
      </w:r>
      <w:r>
        <w:rPr>
          <w:rFonts w:ascii="Times New Roman" w:hint="eastAsia"/>
          <w:sz w:val="21"/>
          <w:szCs w:val="21"/>
        </w:rPr>
        <w:t>营地</w:t>
      </w:r>
      <w:r>
        <w:rPr>
          <w:rFonts w:ascii="Times New Roman"/>
          <w:sz w:val="21"/>
          <w:szCs w:val="21"/>
        </w:rPr>
        <w:t>)</w:t>
      </w:r>
      <w:r>
        <w:rPr>
          <w:rFonts w:ascii="Times New Roman" w:hint="eastAsia"/>
          <w:sz w:val="21"/>
          <w:szCs w:val="21"/>
        </w:rPr>
        <w:t>建设、管理与服务规范</w:t>
      </w:r>
    </w:p>
    <w:p w14:paraId="66D84722" w14:textId="77777777" w:rsidR="003765FB" w:rsidRDefault="00000000">
      <w:pPr>
        <w:pStyle w:val="ae"/>
        <w:numPr>
          <w:ilvl w:val="0"/>
          <w:numId w:val="5"/>
        </w:numPr>
        <w:spacing w:line="360" w:lineRule="auto"/>
        <w:ind w:firstLineChars="0"/>
        <w:rPr>
          <w:rFonts w:ascii="Times New Roman"/>
          <w:sz w:val="21"/>
          <w:szCs w:val="21"/>
        </w:rPr>
      </w:pPr>
      <w:r>
        <w:rPr>
          <w:rFonts w:ascii="Times New Roman"/>
          <w:sz w:val="21"/>
          <w:szCs w:val="21"/>
        </w:rPr>
        <w:lastRenderedPageBreak/>
        <w:t xml:space="preserve"> T/ZTA 002</w:t>
      </w:r>
      <w:r>
        <w:rPr>
          <w:rFonts w:ascii="Times New Roman" w:hint="eastAsia"/>
          <w:sz w:val="21"/>
          <w:szCs w:val="21"/>
        </w:rPr>
        <w:t>—</w:t>
      </w:r>
      <w:r>
        <w:rPr>
          <w:rFonts w:ascii="Times New Roman"/>
          <w:sz w:val="21"/>
          <w:szCs w:val="21"/>
        </w:rPr>
        <w:t xml:space="preserve">2019 </w:t>
      </w:r>
      <w:r>
        <w:rPr>
          <w:rFonts w:ascii="Times New Roman" w:hint="eastAsia"/>
          <w:sz w:val="21"/>
          <w:szCs w:val="21"/>
        </w:rPr>
        <w:t>研学旅行基地</w:t>
      </w:r>
      <w:r>
        <w:rPr>
          <w:rFonts w:ascii="Times New Roman"/>
          <w:sz w:val="21"/>
          <w:szCs w:val="21"/>
        </w:rPr>
        <w:t>(</w:t>
      </w:r>
      <w:r>
        <w:rPr>
          <w:rFonts w:ascii="Times New Roman" w:hint="eastAsia"/>
          <w:sz w:val="21"/>
          <w:szCs w:val="21"/>
        </w:rPr>
        <w:t>营地</w:t>
      </w:r>
      <w:r>
        <w:rPr>
          <w:rFonts w:ascii="Times New Roman"/>
          <w:sz w:val="21"/>
          <w:szCs w:val="21"/>
        </w:rPr>
        <w:t>)</w:t>
      </w:r>
      <w:r>
        <w:rPr>
          <w:rFonts w:ascii="Times New Roman" w:hint="eastAsia"/>
          <w:sz w:val="21"/>
          <w:szCs w:val="21"/>
        </w:rPr>
        <w:t>等级评价规范</w:t>
      </w:r>
    </w:p>
    <w:p w14:paraId="122DC536" w14:textId="77777777" w:rsidR="003765FB" w:rsidRDefault="00000000">
      <w:pPr>
        <w:pStyle w:val="ae"/>
        <w:numPr>
          <w:ilvl w:val="0"/>
          <w:numId w:val="5"/>
        </w:numPr>
        <w:spacing w:line="360" w:lineRule="auto"/>
        <w:ind w:firstLineChars="0"/>
        <w:rPr>
          <w:rFonts w:ascii="Times New Roman"/>
          <w:sz w:val="21"/>
          <w:szCs w:val="21"/>
        </w:rPr>
      </w:pPr>
      <w:r>
        <w:rPr>
          <w:rFonts w:ascii="Times New Roman"/>
          <w:sz w:val="21"/>
          <w:szCs w:val="21"/>
        </w:rPr>
        <w:t xml:space="preserve"> T/CEAIE001-2019 </w:t>
      </w:r>
      <w:r>
        <w:rPr>
          <w:rFonts w:ascii="Times New Roman" w:hint="eastAsia"/>
          <w:sz w:val="21"/>
          <w:szCs w:val="21"/>
        </w:rPr>
        <w:t>中小学生研学实践教育基地（营地）服务规范</w:t>
      </w:r>
    </w:p>
    <w:p w14:paraId="00F364A4" w14:textId="77777777" w:rsidR="003765FB" w:rsidRDefault="00000000">
      <w:pPr>
        <w:pStyle w:val="ae"/>
        <w:numPr>
          <w:ilvl w:val="0"/>
          <w:numId w:val="5"/>
        </w:numPr>
        <w:spacing w:line="360" w:lineRule="auto"/>
        <w:ind w:firstLineChars="0"/>
        <w:rPr>
          <w:rFonts w:ascii="Times New Roman"/>
          <w:sz w:val="21"/>
          <w:szCs w:val="21"/>
        </w:rPr>
      </w:pPr>
      <w:r>
        <w:rPr>
          <w:rFonts w:ascii="Times New Roman"/>
          <w:sz w:val="21"/>
          <w:szCs w:val="21"/>
        </w:rPr>
        <w:t xml:space="preserve"> T/CEAIE004-2019 </w:t>
      </w:r>
      <w:r>
        <w:rPr>
          <w:rFonts w:ascii="Times New Roman" w:hint="eastAsia"/>
          <w:sz w:val="21"/>
          <w:szCs w:val="21"/>
        </w:rPr>
        <w:t>中小学生研学旅行实施规范</w:t>
      </w:r>
      <w:r>
        <w:rPr>
          <w:rFonts w:ascii="Times New Roman"/>
          <w:sz w:val="21"/>
          <w:szCs w:val="21"/>
        </w:rPr>
        <w:t xml:space="preserve"> </w:t>
      </w:r>
    </w:p>
    <w:p w14:paraId="146887A7" w14:textId="77777777" w:rsidR="003765FB" w:rsidRDefault="00000000">
      <w:pPr>
        <w:pStyle w:val="ae"/>
        <w:numPr>
          <w:ilvl w:val="0"/>
          <w:numId w:val="5"/>
        </w:numPr>
        <w:spacing w:line="360" w:lineRule="auto"/>
        <w:ind w:firstLineChars="0"/>
        <w:rPr>
          <w:rFonts w:ascii="Times New Roman"/>
          <w:sz w:val="21"/>
          <w:szCs w:val="21"/>
        </w:rPr>
      </w:pPr>
      <w:r>
        <w:rPr>
          <w:rFonts w:ascii="Times New Roman"/>
          <w:sz w:val="21"/>
          <w:szCs w:val="21"/>
        </w:rPr>
        <w:t xml:space="preserve"> YXSJ04-2020 </w:t>
      </w:r>
      <w:r>
        <w:rPr>
          <w:rFonts w:ascii="Times New Roman" w:hint="eastAsia"/>
          <w:sz w:val="21"/>
          <w:szCs w:val="21"/>
        </w:rPr>
        <w:t>四川研学实践教育基地</w:t>
      </w:r>
      <w:r>
        <w:rPr>
          <w:rFonts w:ascii="Times New Roman"/>
          <w:sz w:val="21"/>
          <w:szCs w:val="21"/>
        </w:rPr>
        <w:t>(</w:t>
      </w:r>
      <w:r>
        <w:rPr>
          <w:rFonts w:ascii="Times New Roman" w:hint="eastAsia"/>
          <w:sz w:val="21"/>
          <w:szCs w:val="21"/>
        </w:rPr>
        <w:t>营地</w:t>
      </w:r>
      <w:r>
        <w:rPr>
          <w:rFonts w:ascii="Times New Roman"/>
          <w:sz w:val="21"/>
          <w:szCs w:val="21"/>
        </w:rPr>
        <w:t>)</w:t>
      </w:r>
      <w:r>
        <w:rPr>
          <w:rFonts w:ascii="Times New Roman" w:hint="eastAsia"/>
          <w:sz w:val="21"/>
          <w:szCs w:val="21"/>
        </w:rPr>
        <w:t>建设与服务标准</w:t>
      </w:r>
    </w:p>
    <w:p w14:paraId="0928BB42" w14:textId="77777777" w:rsidR="003765FB" w:rsidRDefault="00000000">
      <w:pPr>
        <w:pStyle w:val="ae"/>
        <w:numPr>
          <w:ilvl w:val="0"/>
          <w:numId w:val="5"/>
        </w:numPr>
        <w:spacing w:line="360" w:lineRule="auto"/>
        <w:ind w:firstLineChars="0"/>
        <w:rPr>
          <w:rFonts w:ascii="Times New Roman"/>
          <w:sz w:val="21"/>
          <w:szCs w:val="21"/>
        </w:rPr>
      </w:pPr>
      <w:r>
        <w:rPr>
          <w:rFonts w:ascii="Times New Roman"/>
          <w:sz w:val="21"/>
          <w:szCs w:val="21"/>
        </w:rPr>
        <w:t xml:space="preserve"> T/AOPA 0012-2019 </w:t>
      </w:r>
      <w:r>
        <w:rPr>
          <w:rFonts w:ascii="Times New Roman" w:hint="eastAsia"/>
          <w:sz w:val="21"/>
          <w:szCs w:val="21"/>
        </w:rPr>
        <w:t>中小学生航空研学实践教育基地、营地建设与管理</w:t>
      </w:r>
    </w:p>
    <w:p w14:paraId="7AA48AAF" w14:textId="77777777" w:rsidR="003765FB" w:rsidRDefault="00000000">
      <w:pPr>
        <w:pStyle w:val="ae"/>
        <w:numPr>
          <w:ilvl w:val="0"/>
          <w:numId w:val="5"/>
        </w:numPr>
        <w:spacing w:line="360" w:lineRule="auto"/>
        <w:ind w:firstLineChars="0"/>
        <w:rPr>
          <w:rFonts w:ascii="Times New Roman"/>
          <w:sz w:val="21"/>
          <w:szCs w:val="21"/>
        </w:rPr>
      </w:pPr>
      <w:r>
        <w:rPr>
          <w:sz w:val="21"/>
          <w:szCs w:val="21"/>
        </w:rPr>
        <w:t xml:space="preserve"> </w:t>
      </w:r>
      <w:r>
        <w:rPr>
          <w:rFonts w:ascii="Times New Roman"/>
          <w:sz w:val="21"/>
          <w:szCs w:val="21"/>
        </w:rPr>
        <w:t xml:space="preserve">T/GDYXLXXH 001-2019 </w:t>
      </w:r>
      <w:r>
        <w:rPr>
          <w:rFonts w:ascii="Times New Roman" w:hint="eastAsia"/>
          <w:sz w:val="21"/>
          <w:szCs w:val="21"/>
        </w:rPr>
        <w:t>广东省中小学生研学旅行服务机构服务与评定规范</w:t>
      </w:r>
    </w:p>
    <w:p w14:paraId="15694A82" w14:textId="77777777" w:rsidR="003765FB" w:rsidRDefault="00000000">
      <w:pPr>
        <w:pStyle w:val="a"/>
        <w:numPr>
          <w:ilvl w:val="0"/>
          <w:numId w:val="5"/>
        </w:numPr>
        <w:rPr>
          <w:rFonts w:ascii="Times New Roman"/>
          <w:sz w:val="21"/>
          <w:szCs w:val="21"/>
        </w:rPr>
      </w:pPr>
      <w:r>
        <w:rPr>
          <w:rFonts w:ascii="Times New Roman"/>
          <w:sz w:val="21"/>
          <w:szCs w:val="21"/>
        </w:rPr>
        <w:t xml:space="preserve"> </w:t>
      </w:r>
      <w:r>
        <w:rPr>
          <w:rFonts w:ascii="Times New Roman" w:hint="eastAsia"/>
          <w:sz w:val="21"/>
          <w:szCs w:val="21"/>
        </w:rPr>
        <w:t>国务院办公厅《国民旅游休闲纲要（</w:t>
      </w:r>
      <w:r>
        <w:rPr>
          <w:rFonts w:ascii="Times New Roman"/>
          <w:sz w:val="21"/>
          <w:szCs w:val="21"/>
        </w:rPr>
        <w:t>2013</w:t>
      </w:r>
      <w:r>
        <w:rPr>
          <w:rFonts w:ascii="Times New Roman" w:hint="eastAsia"/>
          <w:sz w:val="21"/>
          <w:szCs w:val="21"/>
        </w:rPr>
        <w:t>—</w:t>
      </w:r>
      <w:r>
        <w:rPr>
          <w:rFonts w:ascii="Times New Roman"/>
          <w:sz w:val="21"/>
          <w:szCs w:val="21"/>
        </w:rPr>
        <w:t>2020</w:t>
      </w:r>
      <w:r>
        <w:rPr>
          <w:rFonts w:ascii="Times New Roman" w:hint="eastAsia"/>
          <w:sz w:val="21"/>
          <w:szCs w:val="21"/>
        </w:rPr>
        <w:t>年）》</w:t>
      </w:r>
    </w:p>
    <w:p w14:paraId="035C20E4"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国务院办公厅《关于促进旅游业改革发展的若干意见》</w:t>
      </w:r>
    </w:p>
    <w:p w14:paraId="00667F22"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国务院办公厅《关于进一步促进旅游投资和消费的若干意见》</w:t>
      </w:r>
    </w:p>
    <w:p w14:paraId="7727E695"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中华人民共和国科学技术普及法</w:t>
      </w:r>
    </w:p>
    <w:p w14:paraId="50C5DAEA"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全民科学素质行动计划纲要实施方案</w:t>
      </w:r>
      <w:r>
        <w:rPr>
          <w:rFonts w:ascii="Times New Roman" w:hAnsi="Times New Roman"/>
          <w:szCs w:val="21"/>
        </w:rPr>
        <w:t>(2016</w:t>
      </w:r>
      <w:r>
        <w:rPr>
          <w:rFonts w:ascii="Times New Roman" w:hAnsi="Times New Roman" w:hint="eastAsia"/>
          <w:szCs w:val="21"/>
        </w:rPr>
        <w:t>—</w:t>
      </w:r>
      <w:r>
        <w:rPr>
          <w:rFonts w:ascii="Times New Roman" w:hAnsi="Times New Roman"/>
          <w:szCs w:val="21"/>
        </w:rPr>
        <w:t>2020</w:t>
      </w:r>
      <w:r>
        <w:rPr>
          <w:rFonts w:ascii="Times New Roman" w:hAnsi="Times New Roman" w:hint="eastAsia"/>
          <w:szCs w:val="21"/>
        </w:rPr>
        <w:t>年</w:t>
      </w:r>
      <w:r>
        <w:rPr>
          <w:rFonts w:ascii="Times New Roman" w:hAnsi="Times New Roman"/>
          <w:szCs w:val="21"/>
        </w:rPr>
        <w:t>)</w:t>
      </w:r>
    </w:p>
    <w:p w14:paraId="516C23BD"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全国科普教育基地认定与管理试行办法</w:t>
      </w:r>
      <w:r>
        <w:rPr>
          <w:rFonts w:ascii="Times New Roman" w:hAnsi="Times New Roman"/>
          <w:szCs w:val="21"/>
        </w:rPr>
        <w:t>(2014</w:t>
      </w:r>
      <w:r>
        <w:rPr>
          <w:rFonts w:ascii="Times New Roman" w:hAnsi="Times New Roman" w:hint="eastAsia"/>
          <w:szCs w:val="21"/>
        </w:rPr>
        <w:t>年</w:t>
      </w:r>
      <w:r>
        <w:rPr>
          <w:rFonts w:ascii="Times New Roman" w:hAnsi="Times New Roman"/>
          <w:szCs w:val="21"/>
        </w:rPr>
        <w:t>)</w:t>
      </w:r>
    </w:p>
    <w:p w14:paraId="3CA3F69B"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教育部等</w:t>
      </w:r>
      <w:r>
        <w:rPr>
          <w:rFonts w:ascii="Times New Roman" w:hAnsi="Times New Roman"/>
          <w:szCs w:val="21"/>
        </w:rPr>
        <w:t>11</w:t>
      </w:r>
      <w:r>
        <w:rPr>
          <w:rFonts w:ascii="Times New Roman" w:hAnsi="Times New Roman" w:hint="eastAsia"/>
          <w:szCs w:val="21"/>
        </w:rPr>
        <w:t>部门《关于推进中小学生研学旅行的意见》（教基一〔</w:t>
      </w:r>
      <w:r>
        <w:rPr>
          <w:rFonts w:ascii="Times New Roman" w:hAnsi="Times New Roman"/>
          <w:szCs w:val="21"/>
        </w:rPr>
        <w:t>2016</w:t>
      </w:r>
      <w:r>
        <w:rPr>
          <w:rFonts w:ascii="Times New Roman" w:hAnsi="Times New Roman" w:hint="eastAsia"/>
          <w:szCs w:val="21"/>
        </w:rPr>
        <w:t>〕</w:t>
      </w:r>
      <w:r>
        <w:rPr>
          <w:rFonts w:ascii="Times New Roman" w:hAnsi="Times New Roman"/>
          <w:szCs w:val="21"/>
        </w:rPr>
        <w:t>8</w:t>
      </w:r>
      <w:r>
        <w:rPr>
          <w:rFonts w:ascii="Times New Roman" w:hAnsi="Times New Roman" w:hint="eastAsia"/>
          <w:szCs w:val="21"/>
        </w:rPr>
        <w:t>号）</w:t>
      </w:r>
    </w:p>
    <w:p w14:paraId="79387631"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福建省中小学生研学实践教育基地建设与服务标准（试行）</w:t>
      </w:r>
      <w:r>
        <w:rPr>
          <w:rFonts w:ascii="Times New Roman" w:hAnsi="Times New Roman"/>
          <w:szCs w:val="21"/>
        </w:rPr>
        <w:t>(</w:t>
      </w:r>
      <w:r>
        <w:rPr>
          <w:rFonts w:ascii="Times New Roman" w:hAnsi="Times New Roman" w:hint="eastAsia"/>
          <w:szCs w:val="21"/>
        </w:rPr>
        <w:t>闽教思〔</w:t>
      </w:r>
      <w:r>
        <w:rPr>
          <w:rFonts w:ascii="Times New Roman" w:hAnsi="Times New Roman"/>
          <w:szCs w:val="21"/>
        </w:rPr>
        <w:t>2018</w:t>
      </w:r>
      <w:r>
        <w:rPr>
          <w:rFonts w:ascii="Times New Roman" w:hAnsi="Times New Roman" w:hint="eastAsia"/>
          <w:szCs w:val="21"/>
        </w:rPr>
        <w:t>〕</w:t>
      </w:r>
      <w:r>
        <w:rPr>
          <w:rFonts w:ascii="Times New Roman" w:hAnsi="Times New Roman"/>
          <w:szCs w:val="21"/>
        </w:rPr>
        <w:t>9</w:t>
      </w:r>
      <w:r>
        <w:rPr>
          <w:rFonts w:ascii="Times New Roman" w:hAnsi="Times New Roman" w:hint="eastAsia"/>
          <w:szCs w:val="21"/>
        </w:rPr>
        <w:t>号</w:t>
      </w:r>
      <w:r>
        <w:rPr>
          <w:rFonts w:ascii="Times New Roman" w:hAnsi="Times New Roman"/>
          <w:szCs w:val="21"/>
        </w:rPr>
        <w:t>)</w:t>
      </w:r>
    </w:p>
    <w:p w14:paraId="061B267F" w14:textId="77777777" w:rsidR="003765FB" w:rsidRDefault="00000000">
      <w:pPr>
        <w:numPr>
          <w:ilvl w:val="0"/>
          <w:numId w:val="5"/>
        </w:numPr>
        <w:adjustRightInd w:val="0"/>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厦门市中小学生研学实践教育基地建设与服务标准</w:t>
      </w:r>
      <w:r>
        <w:rPr>
          <w:rFonts w:ascii="Times New Roman" w:hAnsi="Times New Roman"/>
          <w:szCs w:val="21"/>
        </w:rPr>
        <w:t xml:space="preserve"> (</w:t>
      </w:r>
      <w:r>
        <w:rPr>
          <w:rFonts w:ascii="Times New Roman" w:hAnsi="Times New Roman" w:hint="eastAsia"/>
          <w:szCs w:val="21"/>
        </w:rPr>
        <w:t>试行</w:t>
      </w:r>
      <w:r>
        <w:rPr>
          <w:rFonts w:ascii="Times New Roman" w:hAnsi="Times New Roman"/>
          <w:szCs w:val="21"/>
        </w:rPr>
        <w:t>) (2019</w:t>
      </w:r>
      <w:r>
        <w:rPr>
          <w:rFonts w:ascii="Times New Roman" w:hAnsi="Times New Roman" w:hint="eastAsia"/>
          <w:szCs w:val="21"/>
        </w:rPr>
        <w:t>年</w:t>
      </w:r>
      <w:r>
        <w:rPr>
          <w:rFonts w:ascii="Times New Roman" w:hAnsi="Times New Roman"/>
          <w:szCs w:val="21"/>
        </w:rPr>
        <w:t>)</w:t>
      </w:r>
    </w:p>
    <w:p w14:paraId="5AA090CE" w14:textId="77777777" w:rsidR="003765FB" w:rsidRDefault="003765FB">
      <w:pPr>
        <w:spacing w:line="360" w:lineRule="auto"/>
        <w:rPr>
          <w:rFonts w:ascii="Times New Roman" w:hAnsi="Times New Roman"/>
          <w:sz w:val="24"/>
        </w:rPr>
      </w:pPr>
    </w:p>
    <w:p w14:paraId="5CE0114A" w14:textId="77777777" w:rsidR="003765FB" w:rsidRDefault="003765FB">
      <w:pPr>
        <w:spacing w:line="360" w:lineRule="auto"/>
        <w:rPr>
          <w:rFonts w:ascii="Times New Roman" w:hAnsi="Times New Roman"/>
          <w:sz w:val="24"/>
        </w:rPr>
      </w:pPr>
    </w:p>
    <w:p w14:paraId="1B0437A6" w14:textId="5D6C6E97" w:rsidR="003765FB" w:rsidRDefault="00000000">
      <w:pPr>
        <w:spacing w:line="360" w:lineRule="auto"/>
        <w:jc w:val="right"/>
        <w:rPr>
          <w:rFonts w:ascii="Times New Roman" w:hAnsi="Times New Roman" w:cs="宋体"/>
          <w:sz w:val="24"/>
          <w:szCs w:val="28"/>
        </w:rPr>
      </w:pPr>
      <w:r>
        <w:rPr>
          <w:rFonts w:ascii="Times New Roman" w:hAnsi="Times New Roman" w:cs="宋体" w:hint="eastAsia"/>
          <w:sz w:val="24"/>
          <w:szCs w:val="28"/>
        </w:rPr>
        <w:t>《</w:t>
      </w:r>
      <w:r>
        <w:rPr>
          <w:rFonts w:ascii="Times New Roman" w:hAnsi="Times New Roman" w:hint="eastAsia"/>
          <w:sz w:val="24"/>
          <w:szCs w:val="30"/>
        </w:rPr>
        <w:t>海洋研学基地（营地）</w:t>
      </w:r>
      <w:r>
        <w:rPr>
          <w:rFonts w:ascii="Times New Roman" w:hAnsi="Times New Roman" w:cs="宋体" w:hint="eastAsia"/>
          <w:sz w:val="24"/>
          <w:szCs w:val="28"/>
        </w:rPr>
        <w:t>等级划分及</w:t>
      </w:r>
      <w:r w:rsidR="0050707E">
        <w:rPr>
          <w:rFonts w:ascii="Times New Roman" w:hAnsi="Times New Roman" w:cs="宋体" w:hint="eastAsia"/>
          <w:sz w:val="24"/>
          <w:szCs w:val="28"/>
        </w:rPr>
        <w:t>能力建设规范</w:t>
      </w:r>
      <w:r>
        <w:rPr>
          <w:rFonts w:ascii="Times New Roman" w:hAnsi="Times New Roman" w:cs="宋体" w:hint="eastAsia"/>
          <w:sz w:val="24"/>
          <w:szCs w:val="28"/>
        </w:rPr>
        <w:t>》标准编写小组</w:t>
      </w:r>
    </w:p>
    <w:p w14:paraId="0BD7A723" w14:textId="77777777" w:rsidR="003765FB" w:rsidRDefault="00000000">
      <w:pPr>
        <w:wordWrap w:val="0"/>
        <w:spacing w:line="360" w:lineRule="auto"/>
        <w:jc w:val="right"/>
        <w:rPr>
          <w:rFonts w:ascii="Times New Roman" w:hAnsi="Times New Roman"/>
          <w:sz w:val="24"/>
        </w:rPr>
      </w:pPr>
      <w:r>
        <w:rPr>
          <w:rFonts w:ascii="Times New Roman" w:hAnsi="Times New Roman" w:cs="宋体" w:hint="eastAsia"/>
          <w:sz w:val="24"/>
          <w:szCs w:val="28"/>
        </w:rPr>
        <w:t xml:space="preserve">               2022</w:t>
      </w:r>
      <w:r>
        <w:rPr>
          <w:rFonts w:ascii="Times New Roman" w:hAnsi="Times New Roman" w:cs="宋体"/>
          <w:sz w:val="24"/>
          <w:szCs w:val="28"/>
        </w:rPr>
        <w:t>年</w:t>
      </w:r>
      <w:r>
        <w:rPr>
          <w:rFonts w:ascii="Times New Roman" w:hAnsi="Times New Roman" w:cs="宋体" w:hint="eastAsia"/>
          <w:sz w:val="24"/>
          <w:szCs w:val="28"/>
        </w:rPr>
        <w:t>7</w:t>
      </w:r>
      <w:r>
        <w:rPr>
          <w:rFonts w:ascii="Times New Roman" w:hAnsi="Times New Roman" w:cs="宋体"/>
          <w:sz w:val="24"/>
          <w:szCs w:val="28"/>
        </w:rPr>
        <w:t>月</w:t>
      </w:r>
      <w:r>
        <w:rPr>
          <w:rFonts w:ascii="Times New Roman" w:hAnsi="Times New Roman" w:cs="宋体" w:hint="eastAsia"/>
          <w:sz w:val="24"/>
          <w:szCs w:val="28"/>
        </w:rPr>
        <w:t>25</w:t>
      </w:r>
      <w:r>
        <w:rPr>
          <w:rFonts w:ascii="Times New Roman" w:hAnsi="Times New Roman" w:cs="宋体" w:hint="eastAsia"/>
          <w:sz w:val="24"/>
          <w:szCs w:val="28"/>
        </w:rPr>
        <w:t>日</w:t>
      </w:r>
    </w:p>
    <w:p w14:paraId="6B33964B" w14:textId="77777777" w:rsidR="003765FB" w:rsidRDefault="003765FB">
      <w:pPr>
        <w:spacing w:line="360" w:lineRule="auto"/>
        <w:jc w:val="right"/>
        <w:rPr>
          <w:rFonts w:ascii="Times New Roman" w:hAnsi="Times New Roman"/>
          <w:sz w:val="24"/>
        </w:rPr>
      </w:pPr>
    </w:p>
    <w:sectPr w:rsidR="003765F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4AD8" w14:textId="77777777" w:rsidR="00CD05E6" w:rsidRDefault="00CD05E6">
      <w:r>
        <w:separator/>
      </w:r>
    </w:p>
  </w:endnote>
  <w:endnote w:type="continuationSeparator" w:id="0">
    <w:p w14:paraId="103829D6" w14:textId="77777777" w:rsidR="00CD05E6" w:rsidRDefault="00CD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E313" w14:textId="77777777" w:rsidR="003765FB" w:rsidRDefault="0000000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9</w:t>
    </w:r>
    <w:r>
      <w:rPr>
        <w:b/>
        <w:bCs/>
        <w:sz w:val="24"/>
        <w:szCs w:val="24"/>
      </w:rPr>
      <w:fldChar w:fldCharType="end"/>
    </w:r>
  </w:p>
  <w:p w14:paraId="11C858E0" w14:textId="77777777" w:rsidR="003765FB" w:rsidRDefault="003765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CA38" w14:textId="77777777" w:rsidR="00CD05E6" w:rsidRDefault="00CD05E6">
      <w:r>
        <w:separator/>
      </w:r>
    </w:p>
  </w:footnote>
  <w:footnote w:type="continuationSeparator" w:id="0">
    <w:p w14:paraId="0D21444F" w14:textId="77777777" w:rsidR="00CD05E6" w:rsidRDefault="00CD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D69C00"/>
    <w:multiLevelType w:val="singleLevel"/>
    <w:tmpl w:val="A5D69C00"/>
    <w:lvl w:ilvl="0">
      <w:start w:val="1"/>
      <w:numFmt w:val="decimal"/>
      <w:suff w:val="nothing"/>
      <w:lvlText w:val="[%1]"/>
      <w:lvlJc w:val="left"/>
      <w:pPr>
        <w:ind w:left="0" w:firstLine="403"/>
      </w:pPr>
      <w:rPr>
        <w:rFonts w:hint="default"/>
      </w:rPr>
    </w:lvl>
  </w:abstractNum>
  <w:abstractNum w:abstractNumId="1" w15:restartNumberingAfterBreak="0">
    <w:nsid w:val="0000000A"/>
    <w:multiLevelType w:val="multilevel"/>
    <w:tmpl w:val="0000000A"/>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0000B"/>
    <w:multiLevelType w:val="multilevel"/>
    <w:tmpl w:val="0000000B"/>
    <w:lvl w:ilvl="0">
      <w:start w:val="1"/>
      <w:numFmt w:val="none"/>
      <w:pStyle w:val="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15:restartNumberingAfterBreak="0">
    <w:nsid w:val="0000000C"/>
    <w:multiLevelType w:val="multilevel"/>
    <w:tmpl w:val="0000000C"/>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0000000D"/>
    <w:multiLevelType w:val="multilevel"/>
    <w:tmpl w:val="0000000D"/>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622274557">
    <w:abstractNumId w:val="2"/>
  </w:num>
  <w:num w:numId="2" w16cid:durableId="106396368">
    <w:abstractNumId w:val="1"/>
  </w:num>
  <w:num w:numId="3" w16cid:durableId="1120144327">
    <w:abstractNumId w:val="3"/>
  </w:num>
  <w:num w:numId="4" w16cid:durableId="1097405930">
    <w:abstractNumId w:val="4"/>
  </w:num>
  <w:num w:numId="5" w16cid:durableId="14864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RjMmNiMGM1MGY0N2U3NWViNDljMDBhMTZhNTlkMjcifQ=="/>
  </w:docVars>
  <w:rsids>
    <w:rsidRoot w:val="00C3539A"/>
    <w:rsid w:val="00005530"/>
    <w:rsid w:val="00017D6E"/>
    <w:rsid w:val="00022869"/>
    <w:rsid w:val="00066446"/>
    <w:rsid w:val="00073021"/>
    <w:rsid w:val="00075CEC"/>
    <w:rsid w:val="000C4ED1"/>
    <w:rsid w:val="000D6A86"/>
    <w:rsid w:val="0016211A"/>
    <w:rsid w:val="0018282C"/>
    <w:rsid w:val="001C5272"/>
    <w:rsid w:val="002303BB"/>
    <w:rsid w:val="002A150A"/>
    <w:rsid w:val="002A17F9"/>
    <w:rsid w:val="002E5E84"/>
    <w:rsid w:val="003077ED"/>
    <w:rsid w:val="003714B2"/>
    <w:rsid w:val="003765FB"/>
    <w:rsid w:val="003D3F06"/>
    <w:rsid w:val="004042A6"/>
    <w:rsid w:val="0050707E"/>
    <w:rsid w:val="00537BC1"/>
    <w:rsid w:val="00635608"/>
    <w:rsid w:val="00637950"/>
    <w:rsid w:val="006A5EFB"/>
    <w:rsid w:val="007055B2"/>
    <w:rsid w:val="007261C8"/>
    <w:rsid w:val="00814792"/>
    <w:rsid w:val="008230B3"/>
    <w:rsid w:val="0086642D"/>
    <w:rsid w:val="008C10A8"/>
    <w:rsid w:val="009C08D0"/>
    <w:rsid w:val="009C7485"/>
    <w:rsid w:val="009E572A"/>
    <w:rsid w:val="00A03AD7"/>
    <w:rsid w:val="00A6291A"/>
    <w:rsid w:val="00AC64BA"/>
    <w:rsid w:val="00AD727F"/>
    <w:rsid w:val="00AF6145"/>
    <w:rsid w:val="00B66602"/>
    <w:rsid w:val="00B959E8"/>
    <w:rsid w:val="00BB2F22"/>
    <w:rsid w:val="00BD3315"/>
    <w:rsid w:val="00C220AB"/>
    <w:rsid w:val="00C3539A"/>
    <w:rsid w:val="00CD05E6"/>
    <w:rsid w:val="00D56B44"/>
    <w:rsid w:val="00DE253D"/>
    <w:rsid w:val="00E4109F"/>
    <w:rsid w:val="00E4250B"/>
    <w:rsid w:val="00E538D8"/>
    <w:rsid w:val="00EB6976"/>
    <w:rsid w:val="00EC08EC"/>
    <w:rsid w:val="00EC44C3"/>
    <w:rsid w:val="00F361A7"/>
    <w:rsid w:val="00FA03A5"/>
    <w:rsid w:val="00FF2378"/>
    <w:rsid w:val="51606D7D"/>
    <w:rsid w:val="6274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FFE9"/>
  <w15:docId w15:val="{629BFB09-138E-4E6F-9345-4112DD9F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widowControl w:val="0"/>
      <w:jc w:val="both"/>
    </w:pPr>
    <w:rPr>
      <w:rFonts w:ascii="Calibri" w:hAnsi="Calibri" w:cs="黑体"/>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pPr>
      <w:jc w:val="left"/>
    </w:pPr>
  </w:style>
  <w:style w:type="paragraph" w:styleId="a7">
    <w:name w:val="Balloon Text"/>
    <w:basedOn w:val="a1"/>
    <w:link w:val="a8"/>
    <w:uiPriority w:val="99"/>
    <w:semiHidden/>
    <w:unhideWhenUsed/>
    <w:rPr>
      <w:rFonts w:cs="Times New Roman"/>
      <w:sz w:val="18"/>
      <w:szCs w:val="18"/>
    </w:rPr>
  </w:style>
  <w:style w:type="paragraph" w:styleId="a9">
    <w:name w:val="footer"/>
    <w:basedOn w:val="a1"/>
    <w:link w:val="a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1"/>
    <w:link w:val="ac"/>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批注主题 Char"/>
    <w:link w:val="1"/>
    <w:semiHidden/>
    <w:rPr>
      <w:b/>
      <w:bCs/>
    </w:rPr>
  </w:style>
  <w:style w:type="paragraph" w:customStyle="1" w:styleId="1">
    <w:name w:val="批注主题1"/>
    <w:basedOn w:val="a5"/>
    <w:next w:val="a5"/>
    <w:link w:val="Char"/>
    <w:rPr>
      <w:rFonts w:ascii="Times New Roman" w:hAnsi="Times New Roman" w:cs="Times New Roman"/>
      <w:b/>
      <w:bCs/>
      <w:kern w:val="0"/>
      <w:sz w:val="20"/>
      <w:szCs w:val="20"/>
    </w:rPr>
  </w:style>
  <w:style w:type="character" w:customStyle="1" w:styleId="a6">
    <w:name w:val="批注文字 字符"/>
    <w:basedOn w:val="a2"/>
    <w:link w:val="a5"/>
    <w:semiHidden/>
  </w:style>
  <w:style w:type="character" w:customStyle="1" w:styleId="aa">
    <w:name w:val="页脚 字符"/>
    <w:link w:val="a9"/>
    <w:semiHidden/>
    <w:rPr>
      <w:sz w:val="18"/>
      <w:szCs w:val="18"/>
    </w:rPr>
  </w:style>
  <w:style w:type="character" w:customStyle="1" w:styleId="ac">
    <w:name w:val="页眉 字符"/>
    <w:link w:val="ab"/>
    <w:semiHidden/>
    <w:rPr>
      <w:sz w:val="18"/>
      <w:szCs w:val="18"/>
    </w:rPr>
  </w:style>
  <w:style w:type="paragraph" w:customStyle="1" w:styleId="CharChar">
    <w:name w:val="批注框文本 Char Char"/>
    <w:basedOn w:val="a1"/>
    <w:link w:val="CharCharChar"/>
    <w:rPr>
      <w:rFonts w:ascii="Times New Roman" w:hAnsi="Times New Roman" w:cs="Times New Roman"/>
      <w:kern w:val="0"/>
      <w:sz w:val="18"/>
      <w:szCs w:val="18"/>
    </w:rPr>
  </w:style>
  <w:style w:type="paragraph" w:customStyle="1" w:styleId="ad">
    <w:name w:val="标准文件_文件名称"/>
    <w:basedOn w:val="a1"/>
    <w:next w:val="a1"/>
    <w:pPr>
      <w:widowControl/>
      <w:spacing w:line="700" w:lineRule="exact"/>
      <w:jc w:val="center"/>
    </w:pPr>
    <w:rPr>
      <w:rFonts w:ascii="黑体" w:eastAsia="黑体" w:hAnsi="黑体" w:cs="Times New Roman"/>
      <w:bCs/>
      <w:kern w:val="0"/>
      <w:sz w:val="52"/>
      <w:szCs w:val="20"/>
    </w:rPr>
  </w:style>
  <w:style w:type="paragraph" w:customStyle="1" w:styleId="ae">
    <w:name w:val="标准文件_段"/>
    <w:link w:val="CharChar0"/>
    <w:qFormat/>
    <w:pPr>
      <w:autoSpaceDE w:val="0"/>
      <w:autoSpaceDN w:val="0"/>
      <w:ind w:firstLineChars="200" w:firstLine="200"/>
      <w:jc w:val="both"/>
    </w:pPr>
    <w:rPr>
      <w:rFonts w:ascii="宋体"/>
    </w:rPr>
  </w:style>
  <w:style w:type="paragraph" w:customStyle="1" w:styleId="10">
    <w:name w:val="列出段落1"/>
    <w:basedOn w:val="a1"/>
    <w:pPr>
      <w:ind w:firstLineChars="200" w:firstLine="420"/>
    </w:pPr>
  </w:style>
  <w:style w:type="paragraph" w:customStyle="1" w:styleId="20">
    <w:name w:val="样式 首行缩进:  2 字符"/>
    <w:basedOn w:val="a1"/>
    <w:pPr>
      <w:spacing w:line="300" w:lineRule="auto"/>
      <w:ind w:firstLineChars="200" w:firstLine="480"/>
    </w:pPr>
    <w:rPr>
      <w:rFonts w:ascii="Times New Roman" w:eastAsia="仿宋_GB2312" w:hAnsi="Times New Roman" w:cs="Times New Roman"/>
      <w:sz w:val="24"/>
      <w:szCs w:val="20"/>
    </w:rPr>
  </w:style>
  <w:style w:type="paragraph" w:customStyle="1" w:styleId="a">
    <w:name w:val="标准文件_一级项"/>
    <w:qFormat/>
    <w:pPr>
      <w:numPr>
        <w:numId w:val="1"/>
      </w:numPr>
    </w:pPr>
    <w:rPr>
      <w:rFonts w:ascii="宋体"/>
    </w:rPr>
  </w:style>
  <w:style w:type="paragraph" w:customStyle="1" w:styleId="a0">
    <w:name w:val="标准文件_三级项"/>
    <w:basedOn w:val="a1"/>
    <w:qFormat/>
    <w:pPr>
      <w:numPr>
        <w:ilvl w:val="2"/>
        <w:numId w:val="1"/>
      </w:numPr>
      <w:tabs>
        <w:tab w:val="left" w:pos="851"/>
      </w:tabs>
      <w:adjustRightInd w:val="0"/>
      <w:spacing w:line="300" w:lineRule="exact"/>
    </w:pPr>
    <w:rPr>
      <w:rFonts w:ascii="Times New Roman" w:hAnsi="Times New Roman" w:cs="Times New Roman"/>
      <w:szCs w:val="21"/>
    </w:rPr>
  </w:style>
  <w:style w:type="paragraph" w:customStyle="1" w:styleId="2">
    <w:name w:val="标准文件_二级项2"/>
    <w:basedOn w:val="ae"/>
    <w:qFormat/>
    <w:pPr>
      <w:numPr>
        <w:ilvl w:val="1"/>
        <w:numId w:val="1"/>
      </w:numPr>
      <w:tabs>
        <w:tab w:val="left" w:pos="851"/>
      </w:tabs>
      <w:ind w:firstLineChars="0" w:firstLine="0"/>
    </w:pPr>
  </w:style>
  <w:style w:type="character" w:customStyle="1" w:styleId="CharCharChar">
    <w:name w:val="批注框文本 Char Char Char"/>
    <w:link w:val="CharChar"/>
    <w:semiHidden/>
    <w:rPr>
      <w:sz w:val="18"/>
      <w:szCs w:val="18"/>
    </w:rPr>
  </w:style>
  <w:style w:type="character" w:customStyle="1" w:styleId="CharChar0">
    <w:name w:val="标准文件_段 Char Char"/>
    <w:link w:val="ae"/>
    <w:rPr>
      <w:rFonts w:ascii="宋体"/>
      <w:lang w:val="en-US" w:eastAsia="zh-CN" w:bidi="ar-SA"/>
    </w:rPr>
  </w:style>
  <w:style w:type="character" w:customStyle="1" w:styleId="11">
    <w:name w:val="批注引用1"/>
    <w:rPr>
      <w:sz w:val="21"/>
      <w:szCs w:val="21"/>
    </w:rPr>
  </w:style>
  <w:style w:type="character" w:customStyle="1" w:styleId="a8">
    <w:name w:val="批注框文本 字符"/>
    <w:link w:val="a7"/>
    <w:uiPriority w:val="99"/>
    <w:semiHidden/>
    <w:rPr>
      <w:rFonts w:ascii="Calibri" w:hAnsi="Calibri" w:cs="黑体"/>
      <w:kern w:val="2"/>
      <w:sz w:val="18"/>
      <w:szCs w:val="18"/>
    </w:rPr>
  </w:style>
  <w:style w:type="character" w:customStyle="1" w:styleId="Char0">
    <w:name w:val="标准文件_段 Char"/>
    <w:qFormat/>
    <w:rPr>
      <w:rFonts w:ascii="宋体" w:hAnsi="Times New Roman"/>
      <w:sz w:val="21"/>
    </w:rPr>
  </w:style>
  <w:style w:type="paragraph" w:styleId="af">
    <w:name w:val="Revision"/>
    <w:hidden/>
    <w:uiPriority w:val="99"/>
    <w:semiHidden/>
    <w:rsid w:val="0050707E"/>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849</Words>
  <Characters>4842</Characters>
  <Application>Microsoft Office Word</Application>
  <DocSecurity>0</DocSecurity>
  <Lines>40</Lines>
  <Paragraphs>11</Paragraphs>
  <ScaleCrop>false</ScaleCrop>
  <Company>Microsoft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dc:title>
  <dc:creator>jlzxws</dc:creator>
  <cp:lastModifiedBy>xw</cp:lastModifiedBy>
  <cp:revision>28</cp:revision>
  <dcterms:created xsi:type="dcterms:W3CDTF">2021-10-11T06:03:00Z</dcterms:created>
  <dcterms:modified xsi:type="dcterms:W3CDTF">2022-08-24T03:05:00Z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F74C2FC719494A789D9EF7007ECE3E58</vt:lpwstr>
  </property>
</Properties>
</file>