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FA50E" w14:textId="77777777" w:rsidR="00EA3532" w:rsidRDefault="00EA3532">
      <w:pPr>
        <w:spacing w:beforeLines="50" w:before="156" w:afterLines="50" w:after="156"/>
        <w:jc w:val="center"/>
      </w:pPr>
    </w:p>
    <w:p w14:paraId="4FBBCB46" w14:textId="77777777" w:rsidR="00EA3532" w:rsidRDefault="00EA3532">
      <w:pPr>
        <w:spacing w:beforeLines="50" w:before="156" w:afterLines="50" w:after="156"/>
        <w:jc w:val="center"/>
      </w:pPr>
    </w:p>
    <w:p w14:paraId="72721751" w14:textId="77777777" w:rsidR="00EA3532" w:rsidRDefault="00EA3532">
      <w:pPr>
        <w:spacing w:beforeLines="50" w:before="156" w:afterLines="50" w:after="156"/>
        <w:jc w:val="center"/>
      </w:pPr>
    </w:p>
    <w:p w14:paraId="1DF564EE" w14:textId="77777777" w:rsidR="00EA3532" w:rsidRDefault="00EA3532">
      <w:pPr>
        <w:spacing w:beforeLines="50" w:before="156" w:afterLines="50" w:after="156"/>
        <w:jc w:val="center"/>
      </w:pPr>
    </w:p>
    <w:p w14:paraId="6A2DC484" w14:textId="17B61AB7" w:rsidR="00EA3532" w:rsidRDefault="00000000">
      <w:pPr>
        <w:spacing w:beforeLines="50" w:before="156" w:afterLines="50" w:after="156"/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海洋</w:t>
      </w:r>
      <w:proofErr w:type="gramStart"/>
      <w:r>
        <w:rPr>
          <w:rFonts w:ascii="黑体" w:eastAsia="黑体" w:hAnsi="黑体" w:hint="eastAsia"/>
          <w:sz w:val="52"/>
          <w:szCs w:val="52"/>
        </w:rPr>
        <w:t>研</w:t>
      </w:r>
      <w:proofErr w:type="gramEnd"/>
      <w:r>
        <w:rPr>
          <w:rFonts w:ascii="黑体" w:eastAsia="黑体" w:hAnsi="黑体" w:hint="eastAsia"/>
          <w:sz w:val="52"/>
          <w:szCs w:val="52"/>
        </w:rPr>
        <w:t>学导师等级划分及</w:t>
      </w:r>
      <w:r w:rsidR="008F6DDB">
        <w:rPr>
          <w:rFonts w:ascii="黑体" w:eastAsia="黑体" w:hAnsi="黑体" w:hint="eastAsia"/>
          <w:sz w:val="52"/>
          <w:szCs w:val="52"/>
        </w:rPr>
        <w:t>能力建设规范</w:t>
      </w:r>
    </w:p>
    <w:p w14:paraId="78D8F5C9" w14:textId="77777777" w:rsidR="00EA3532" w:rsidRDefault="00EA3532">
      <w:pPr>
        <w:spacing w:beforeLines="50" w:before="156" w:afterLines="50" w:after="156"/>
        <w:jc w:val="center"/>
      </w:pPr>
    </w:p>
    <w:p w14:paraId="365A0732" w14:textId="77777777" w:rsidR="00EA3532" w:rsidRDefault="00EA3532">
      <w:pPr>
        <w:spacing w:beforeLines="50" w:before="156" w:afterLines="50" w:after="156"/>
        <w:jc w:val="center"/>
      </w:pPr>
    </w:p>
    <w:p w14:paraId="36D2E7A6" w14:textId="77777777" w:rsidR="00EA3532" w:rsidRDefault="00000000">
      <w:pPr>
        <w:spacing w:beforeLines="50" w:before="156" w:afterLines="50" w:after="156"/>
        <w:jc w:val="center"/>
        <w:rPr>
          <w:rFonts w:ascii="仿宋_GB2312" w:eastAsia="仿宋_GB2312" w:hAnsi="微软雅黑" w:cs="宋体"/>
          <w:kern w:val="0"/>
          <w:sz w:val="44"/>
          <w:szCs w:val="44"/>
        </w:rPr>
      </w:pPr>
      <w:r>
        <w:rPr>
          <w:rFonts w:ascii="仿宋_GB2312" w:eastAsia="仿宋_GB2312" w:hAnsi="微软雅黑" w:cs="宋体" w:hint="eastAsia"/>
          <w:kern w:val="0"/>
          <w:sz w:val="44"/>
          <w:szCs w:val="44"/>
        </w:rPr>
        <w:t>（征求意见稿）</w:t>
      </w:r>
    </w:p>
    <w:p w14:paraId="540DA704" w14:textId="77777777" w:rsidR="00EA3532" w:rsidRDefault="00EA3532">
      <w:pPr>
        <w:spacing w:beforeLines="50" w:before="156" w:afterLines="50" w:after="156"/>
        <w:jc w:val="center"/>
        <w:rPr>
          <w:rFonts w:ascii="仿宋_GB2312" w:eastAsia="仿宋_GB2312" w:hAnsi="微软雅黑" w:cs="宋体"/>
          <w:kern w:val="0"/>
          <w:sz w:val="44"/>
          <w:szCs w:val="44"/>
        </w:rPr>
      </w:pPr>
    </w:p>
    <w:p w14:paraId="2ACD2AE2" w14:textId="77777777" w:rsidR="00EA3532" w:rsidRDefault="00000000">
      <w:pPr>
        <w:spacing w:beforeLines="50" w:before="156" w:afterLines="50" w:after="156"/>
        <w:jc w:val="center"/>
        <w:rPr>
          <w:rFonts w:ascii="仿宋_GB2312" w:eastAsia="仿宋_GB2312" w:hAnsi="微软雅黑" w:cs="宋体"/>
          <w:kern w:val="0"/>
          <w:sz w:val="44"/>
          <w:szCs w:val="44"/>
        </w:rPr>
      </w:pPr>
      <w:r>
        <w:rPr>
          <w:rFonts w:ascii="仿宋_GB2312" w:eastAsia="仿宋_GB2312" w:hAnsi="微软雅黑" w:cs="宋体" w:hint="eastAsia"/>
          <w:kern w:val="0"/>
          <w:sz w:val="44"/>
          <w:szCs w:val="44"/>
        </w:rPr>
        <w:t>(编制说明)</w:t>
      </w:r>
    </w:p>
    <w:p w14:paraId="1BF2DF32" w14:textId="77777777" w:rsidR="00EA3532" w:rsidRDefault="00EA3532">
      <w:pPr>
        <w:spacing w:beforeLines="50" w:before="156" w:afterLines="50" w:after="156"/>
        <w:jc w:val="center"/>
        <w:rPr>
          <w:rFonts w:ascii="仿宋_GB2312" w:eastAsia="仿宋_GB2312" w:hAnsi="微软雅黑" w:cs="宋体"/>
          <w:kern w:val="0"/>
          <w:sz w:val="32"/>
          <w:szCs w:val="32"/>
        </w:rPr>
      </w:pPr>
    </w:p>
    <w:p w14:paraId="4F693264" w14:textId="77777777" w:rsidR="00EA3532" w:rsidRDefault="00EA3532">
      <w:pPr>
        <w:spacing w:beforeLines="50" w:before="156" w:afterLines="50" w:after="156"/>
        <w:jc w:val="center"/>
        <w:rPr>
          <w:rFonts w:ascii="仿宋_GB2312" w:eastAsia="仿宋_GB2312" w:hAnsi="微软雅黑" w:cs="宋体"/>
          <w:kern w:val="0"/>
          <w:sz w:val="32"/>
          <w:szCs w:val="32"/>
        </w:rPr>
      </w:pPr>
    </w:p>
    <w:p w14:paraId="11BF0D22" w14:textId="77777777" w:rsidR="00EA3532" w:rsidRDefault="00EA3532">
      <w:pPr>
        <w:spacing w:beforeLines="50" w:before="156" w:afterLines="50" w:after="156"/>
        <w:jc w:val="center"/>
        <w:rPr>
          <w:rFonts w:ascii="仿宋_GB2312" w:eastAsia="仿宋_GB2312" w:hAnsi="微软雅黑" w:cs="宋体"/>
          <w:kern w:val="0"/>
          <w:sz w:val="32"/>
          <w:szCs w:val="32"/>
        </w:rPr>
      </w:pPr>
    </w:p>
    <w:p w14:paraId="69678CEB" w14:textId="77777777" w:rsidR="00EA3532" w:rsidRDefault="00EA3532">
      <w:pPr>
        <w:spacing w:beforeLines="50" w:before="156" w:afterLines="50" w:after="156"/>
        <w:jc w:val="center"/>
        <w:rPr>
          <w:rFonts w:ascii="仿宋_GB2312" w:eastAsia="仿宋_GB2312" w:hAnsi="微软雅黑" w:cs="宋体"/>
          <w:kern w:val="0"/>
          <w:sz w:val="32"/>
          <w:szCs w:val="32"/>
        </w:rPr>
      </w:pPr>
    </w:p>
    <w:p w14:paraId="4495FCB8" w14:textId="77777777" w:rsidR="00EA3532" w:rsidRDefault="00000000">
      <w:pPr>
        <w:spacing w:beforeLines="50" w:before="156" w:afterLines="50" w:after="156"/>
        <w:jc w:val="center"/>
        <w:rPr>
          <w:rFonts w:ascii="仿宋_GB2312" w:eastAsia="仿宋_GB2312" w:hAnsi="微软雅黑" w:cs="宋体"/>
          <w:kern w:val="0"/>
          <w:sz w:val="44"/>
          <w:szCs w:val="44"/>
        </w:rPr>
      </w:pPr>
      <w:r>
        <w:rPr>
          <w:rFonts w:ascii="仿宋_GB2312" w:eastAsia="仿宋_GB2312" w:hAnsi="微软雅黑" w:cs="宋体" w:hint="eastAsia"/>
          <w:kern w:val="0"/>
          <w:sz w:val="44"/>
          <w:szCs w:val="44"/>
        </w:rPr>
        <w:t xml:space="preserve"> 中国海洋学会</w:t>
      </w:r>
      <w:proofErr w:type="gramStart"/>
      <w:r>
        <w:rPr>
          <w:rFonts w:ascii="仿宋_GB2312" w:eastAsia="仿宋_GB2312" w:hAnsi="微软雅黑" w:cs="宋体" w:hint="eastAsia"/>
          <w:kern w:val="0"/>
          <w:sz w:val="44"/>
          <w:szCs w:val="44"/>
        </w:rPr>
        <w:t>研</w:t>
      </w:r>
      <w:proofErr w:type="gramEnd"/>
      <w:r>
        <w:rPr>
          <w:rFonts w:ascii="仿宋_GB2312" w:eastAsia="仿宋_GB2312" w:hAnsi="微软雅黑" w:cs="宋体" w:hint="eastAsia"/>
          <w:kern w:val="0"/>
          <w:sz w:val="44"/>
          <w:szCs w:val="44"/>
        </w:rPr>
        <w:t>学工作委员会</w:t>
      </w:r>
    </w:p>
    <w:p w14:paraId="490D0785" w14:textId="77777777" w:rsidR="00EA3532" w:rsidRDefault="00000000">
      <w:pPr>
        <w:spacing w:beforeLines="50" w:before="156" w:afterLines="50" w:after="156"/>
        <w:jc w:val="center"/>
        <w:rPr>
          <w:rFonts w:ascii="仿宋_GB2312" w:eastAsia="仿宋_GB2312" w:hAnsi="微软雅黑" w:cs="宋体"/>
          <w:kern w:val="0"/>
          <w:sz w:val="44"/>
          <w:szCs w:val="44"/>
        </w:rPr>
      </w:pPr>
      <w:r>
        <w:rPr>
          <w:rFonts w:ascii="仿宋_GB2312" w:eastAsia="仿宋_GB2312" w:hAnsi="微软雅黑" w:cs="宋体" w:hint="eastAsia"/>
          <w:kern w:val="0"/>
          <w:sz w:val="44"/>
          <w:szCs w:val="44"/>
        </w:rPr>
        <w:t>二零二二年七月</w:t>
      </w:r>
    </w:p>
    <w:p w14:paraId="13E649A4" w14:textId="77777777" w:rsidR="00EA3532" w:rsidRDefault="00EA3532"/>
    <w:p w14:paraId="04A3E7A2" w14:textId="77777777" w:rsidR="00EA3532" w:rsidRDefault="00EA3532"/>
    <w:p w14:paraId="1EF9D72B" w14:textId="77777777" w:rsidR="00EA3532" w:rsidRDefault="00EA3532"/>
    <w:p w14:paraId="71C051A1" w14:textId="77777777" w:rsidR="00EA3532" w:rsidRDefault="00EA3532"/>
    <w:p w14:paraId="7A08727D" w14:textId="77777777" w:rsidR="00EA3532" w:rsidRDefault="00EA3532"/>
    <w:p w14:paraId="311D1FEB" w14:textId="77777777" w:rsidR="00EA3532" w:rsidRDefault="00EA3532"/>
    <w:p w14:paraId="455E539C" w14:textId="77777777" w:rsidR="00EA3532" w:rsidRDefault="00EA3532"/>
    <w:p w14:paraId="4EBA6E53" w14:textId="402BA177" w:rsidR="00EA3532" w:rsidRDefault="00000000">
      <w:pPr>
        <w:pStyle w:val="af0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《海洋研学导师等级划分及</w:t>
      </w:r>
      <w:r w:rsidR="008F6DDB">
        <w:rPr>
          <w:rFonts w:ascii="宋体" w:eastAsia="宋体" w:hAnsi="宋体" w:cs="宋体" w:hint="eastAsia"/>
          <w:b/>
          <w:sz w:val="28"/>
          <w:szCs w:val="28"/>
        </w:rPr>
        <w:t>能力建设规范</w:t>
      </w:r>
      <w:r>
        <w:rPr>
          <w:rFonts w:ascii="宋体" w:eastAsia="宋体" w:hAnsi="宋体" w:cs="宋体" w:hint="eastAsia"/>
          <w:b/>
          <w:sz w:val="28"/>
          <w:szCs w:val="28"/>
        </w:rPr>
        <w:t>》编制说明</w:t>
      </w:r>
    </w:p>
    <w:p w14:paraId="61273A25" w14:textId="77777777" w:rsidR="00EA3532" w:rsidRDefault="00EA3532">
      <w:pPr>
        <w:spacing w:line="480" w:lineRule="exact"/>
        <w:rPr>
          <w:rFonts w:ascii="仿宋" w:eastAsia="仿宋" w:hAnsi="仿宋"/>
          <w:b/>
          <w:sz w:val="30"/>
          <w:szCs w:val="30"/>
        </w:rPr>
      </w:pPr>
    </w:p>
    <w:p w14:paraId="38EE8F09" w14:textId="77777777" w:rsidR="00EA3532" w:rsidRDefault="00000000">
      <w:pPr>
        <w:spacing w:line="360" w:lineRule="auto"/>
        <w:rPr>
          <w:rFonts w:ascii="Times New Roman" w:hAnsi="Times New Roman"/>
          <w:b/>
          <w:bCs/>
          <w:sz w:val="24"/>
          <w:szCs w:val="30"/>
        </w:rPr>
      </w:pPr>
      <w:r>
        <w:rPr>
          <w:rFonts w:ascii="Times New Roman" w:hAnsi="Times New Roman" w:hint="eastAsia"/>
          <w:b/>
          <w:bCs/>
          <w:sz w:val="24"/>
          <w:szCs w:val="30"/>
        </w:rPr>
        <w:t>一、工作简况</w:t>
      </w:r>
    </w:p>
    <w:p w14:paraId="32F20DD5" w14:textId="77777777" w:rsidR="00EA3532" w:rsidRDefault="00000000">
      <w:pPr>
        <w:spacing w:line="360" w:lineRule="auto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sz w:val="24"/>
          <w:szCs w:val="30"/>
        </w:rPr>
        <w:t>1.</w:t>
      </w:r>
      <w:r>
        <w:rPr>
          <w:rFonts w:ascii="Times New Roman" w:hAnsi="Times New Roman" w:hint="eastAsia"/>
          <w:sz w:val="24"/>
          <w:szCs w:val="30"/>
        </w:rPr>
        <w:t>任务来源</w:t>
      </w:r>
    </w:p>
    <w:p w14:paraId="0B097BC0" w14:textId="77777777" w:rsidR="00EA3532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sz w:val="24"/>
          <w:szCs w:val="30"/>
        </w:rPr>
        <w:t>本文件由中国海洋学会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学工作委员会负责组织起草。由国家海洋标准计量中心《关于下达</w:t>
      </w:r>
      <w:r>
        <w:rPr>
          <w:rFonts w:ascii="Times New Roman" w:hAnsi="Times New Roman" w:hint="eastAsia"/>
          <w:sz w:val="24"/>
          <w:szCs w:val="30"/>
        </w:rPr>
        <w:t>XXX</w:t>
      </w:r>
      <w:r>
        <w:rPr>
          <w:rFonts w:ascii="Times New Roman" w:hAnsi="Times New Roman" w:hint="eastAsia"/>
          <w:sz w:val="24"/>
          <w:szCs w:val="30"/>
        </w:rPr>
        <w:t>标准化项目的通知》</w:t>
      </w:r>
      <w:r>
        <w:rPr>
          <w:rFonts w:ascii="Times New Roman" w:hAnsi="Times New Roman" w:hint="eastAsia"/>
          <w:sz w:val="24"/>
          <w:szCs w:val="30"/>
        </w:rPr>
        <w:t>(</w:t>
      </w:r>
      <w:r>
        <w:rPr>
          <w:rFonts w:ascii="Times New Roman" w:hAnsi="Times New Roman" w:hint="eastAsia"/>
          <w:sz w:val="24"/>
          <w:szCs w:val="30"/>
        </w:rPr>
        <w:t> 〔</w:t>
      </w:r>
      <w:r>
        <w:rPr>
          <w:rFonts w:ascii="Times New Roman" w:hAnsi="Times New Roman" w:hint="eastAsia"/>
          <w:sz w:val="24"/>
          <w:szCs w:val="30"/>
        </w:rPr>
        <w:t>2021</w:t>
      </w:r>
      <w:r>
        <w:rPr>
          <w:rFonts w:ascii="Times New Roman" w:hAnsi="Times New Roman" w:hint="eastAsia"/>
          <w:sz w:val="24"/>
          <w:szCs w:val="30"/>
        </w:rPr>
        <w:t>〕</w:t>
      </w:r>
      <w:r>
        <w:rPr>
          <w:rFonts w:ascii="Times New Roman" w:hAnsi="Times New Roman" w:hint="eastAsia"/>
          <w:sz w:val="24"/>
          <w:szCs w:val="30"/>
        </w:rPr>
        <w:t>XX</w:t>
      </w:r>
      <w:r>
        <w:rPr>
          <w:rFonts w:ascii="Times New Roman" w:hAnsi="Times New Roman" w:hint="eastAsia"/>
          <w:sz w:val="24"/>
          <w:szCs w:val="30"/>
        </w:rPr>
        <w:t>号文</w:t>
      </w:r>
      <w:r>
        <w:rPr>
          <w:rFonts w:ascii="Times New Roman" w:hAnsi="Times New Roman" w:hint="eastAsia"/>
          <w:sz w:val="24"/>
          <w:szCs w:val="30"/>
        </w:rPr>
        <w:t>)</w:t>
      </w:r>
      <w:r>
        <w:rPr>
          <w:rFonts w:ascii="Times New Roman" w:hAnsi="Times New Roman" w:hint="eastAsia"/>
          <w:sz w:val="24"/>
          <w:szCs w:val="30"/>
        </w:rPr>
        <w:t>批准立项。中国海洋学会推荐。</w:t>
      </w:r>
    </w:p>
    <w:p w14:paraId="05DD204A" w14:textId="77777777" w:rsidR="00EA3532" w:rsidRDefault="00000000">
      <w:pPr>
        <w:spacing w:line="360" w:lineRule="auto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sz w:val="24"/>
          <w:szCs w:val="30"/>
        </w:rPr>
        <w:t>2.</w:t>
      </w:r>
      <w:r>
        <w:rPr>
          <w:rFonts w:ascii="Times New Roman" w:hAnsi="Times New Roman" w:hint="eastAsia"/>
          <w:sz w:val="24"/>
          <w:szCs w:val="30"/>
        </w:rPr>
        <w:t>标准编制的目的和意义</w:t>
      </w:r>
    </w:p>
    <w:p w14:paraId="0F2C5874" w14:textId="77777777" w:rsidR="00EA3532" w:rsidRDefault="00000000">
      <w:pPr>
        <w:spacing w:line="360" w:lineRule="auto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sz w:val="24"/>
          <w:szCs w:val="30"/>
        </w:rPr>
        <w:t>2.1</w:t>
      </w:r>
      <w:r>
        <w:rPr>
          <w:rFonts w:ascii="Times New Roman" w:hAnsi="Times New Roman" w:hint="eastAsia"/>
          <w:sz w:val="24"/>
          <w:szCs w:val="30"/>
        </w:rPr>
        <w:t>标准编制的意义</w:t>
      </w:r>
    </w:p>
    <w:p w14:paraId="334A1C01" w14:textId="64DE3AE7" w:rsidR="00EA3532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sz w:val="24"/>
          <w:szCs w:val="30"/>
        </w:rPr>
        <w:t>标准编制的意义在于通过设置科学的考评体系，规范海洋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学导师的等级划分</w:t>
      </w:r>
      <w:r w:rsidR="00D7605A">
        <w:rPr>
          <w:rFonts w:ascii="Times New Roman" w:hAnsi="Times New Roman" w:hint="eastAsia"/>
          <w:sz w:val="24"/>
          <w:szCs w:val="30"/>
        </w:rPr>
        <w:t>及能力建设</w:t>
      </w:r>
      <w:r>
        <w:rPr>
          <w:rFonts w:ascii="Times New Roman" w:hAnsi="Times New Roman" w:hint="eastAsia"/>
          <w:sz w:val="24"/>
          <w:szCs w:val="30"/>
        </w:rPr>
        <w:t>工作，对于海洋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学导师的培养和</w:t>
      </w:r>
      <w:proofErr w:type="gramStart"/>
      <w:r>
        <w:rPr>
          <w:rFonts w:ascii="Times New Roman" w:hAnsi="Times New Roman" w:hint="eastAsia"/>
          <w:sz w:val="24"/>
          <w:szCs w:val="30"/>
        </w:rPr>
        <w:t>研学</w:t>
      </w:r>
      <w:proofErr w:type="gramEnd"/>
      <w:r>
        <w:rPr>
          <w:rFonts w:ascii="Times New Roman" w:hAnsi="Times New Roman" w:hint="eastAsia"/>
          <w:sz w:val="24"/>
          <w:szCs w:val="30"/>
        </w:rPr>
        <w:t>导师人才队伍建设具有重要意义。</w:t>
      </w:r>
    </w:p>
    <w:p w14:paraId="3D211F3D" w14:textId="77777777" w:rsidR="00EA3532" w:rsidRDefault="00000000">
      <w:pPr>
        <w:spacing w:line="360" w:lineRule="auto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sz w:val="24"/>
          <w:szCs w:val="30"/>
        </w:rPr>
        <w:t>2.2</w:t>
      </w:r>
      <w:r>
        <w:rPr>
          <w:rFonts w:ascii="Times New Roman" w:hAnsi="Times New Roman" w:hint="eastAsia"/>
          <w:sz w:val="24"/>
          <w:szCs w:val="30"/>
        </w:rPr>
        <w:t>标准编制的目的</w:t>
      </w:r>
    </w:p>
    <w:p w14:paraId="3AB84EF0" w14:textId="77777777" w:rsidR="00EA3532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sz w:val="24"/>
          <w:szCs w:val="30"/>
        </w:rPr>
        <w:t>2013</w:t>
      </w:r>
      <w:r>
        <w:rPr>
          <w:rFonts w:ascii="Times New Roman" w:hAnsi="Times New Roman" w:hint="eastAsia"/>
          <w:sz w:val="24"/>
          <w:szCs w:val="30"/>
        </w:rPr>
        <w:t>年国务院办公厅印发的《国民旅游休闲纲要（</w:t>
      </w:r>
      <w:r>
        <w:rPr>
          <w:rFonts w:ascii="Times New Roman" w:hAnsi="Times New Roman" w:hint="eastAsia"/>
          <w:sz w:val="24"/>
          <w:szCs w:val="30"/>
        </w:rPr>
        <w:t>2013-2020</w:t>
      </w:r>
      <w:r>
        <w:rPr>
          <w:rFonts w:ascii="Times New Roman" w:hAnsi="Times New Roman" w:hint="eastAsia"/>
          <w:sz w:val="24"/>
          <w:szCs w:val="30"/>
        </w:rPr>
        <w:t>年）》首次提出要逐步推行中小学生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学旅行教育实践。</w:t>
      </w:r>
      <w:r>
        <w:rPr>
          <w:rFonts w:ascii="Times New Roman" w:hAnsi="Times New Roman" w:hint="eastAsia"/>
          <w:sz w:val="24"/>
          <w:szCs w:val="30"/>
        </w:rPr>
        <w:t>2016</w:t>
      </w:r>
      <w:r>
        <w:rPr>
          <w:rFonts w:ascii="Times New Roman" w:hAnsi="Times New Roman" w:hint="eastAsia"/>
          <w:sz w:val="24"/>
          <w:szCs w:val="30"/>
        </w:rPr>
        <w:t>年</w:t>
      </w:r>
      <w:r>
        <w:rPr>
          <w:rFonts w:ascii="Times New Roman" w:hAnsi="Times New Roman" w:hint="eastAsia"/>
          <w:sz w:val="24"/>
          <w:szCs w:val="30"/>
        </w:rPr>
        <w:t>11</w:t>
      </w:r>
      <w:r>
        <w:rPr>
          <w:rFonts w:ascii="Times New Roman" w:hAnsi="Times New Roman" w:hint="eastAsia"/>
          <w:sz w:val="24"/>
          <w:szCs w:val="30"/>
        </w:rPr>
        <w:t>月</w:t>
      </w:r>
      <w:r>
        <w:rPr>
          <w:rFonts w:ascii="Times New Roman" w:hAnsi="Times New Roman" w:hint="eastAsia"/>
          <w:sz w:val="24"/>
          <w:szCs w:val="30"/>
        </w:rPr>
        <w:t>30</w:t>
      </w:r>
      <w:r>
        <w:rPr>
          <w:rFonts w:ascii="Times New Roman" w:hAnsi="Times New Roman" w:hint="eastAsia"/>
          <w:sz w:val="24"/>
          <w:szCs w:val="30"/>
        </w:rPr>
        <w:t>日，教育部、国家旅游局等</w:t>
      </w:r>
      <w:r>
        <w:rPr>
          <w:rFonts w:ascii="Times New Roman" w:hAnsi="Times New Roman" w:hint="eastAsia"/>
          <w:sz w:val="24"/>
          <w:szCs w:val="30"/>
        </w:rPr>
        <w:t>11</w:t>
      </w:r>
      <w:r>
        <w:rPr>
          <w:rFonts w:ascii="Times New Roman" w:hAnsi="Times New Roman" w:hint="eastAsia"/>
          <w:sz w:val="24"/>
          <w:szCs w:val="30"/>
        </w:rPr>
        <w:t>个部门联合发布了《关于推进中小学生研学旅行的意见》，提出将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学旅行纳入中小学教育教学计划。后续发布的多项重要文件，如《研学旅行服务规范》《中小学德育工作指南》《中小学综合实践活动课程指导纲要》等都对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学实践的机构和学校提出了明确的要求，可见国家对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学实践重要性的日益重视。</w:t>
      </w:r>
    </w:p>
    <w:p w14:paraId="4BB9169E" w14:textId="77777777" w:rsidR="00EA3532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sz w:val="24"/>
          <w:szCs w:val="30"/>
        </w:rPr>
        <w:t>随着国家政策的不断推进、各地政府的大力扶持，各地以海洋为主题和特色的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学旅行活动随之兴起。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学旅行活动包含深刻的教育理念、丰富的学习环境、科学有效的教具、生动有趣的课程等，而普通导游和普通教师无法独立完成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学旅行产品研发任务，亟需“教育</w:t>
      </w:r>
      <w:r>
        <w:rPr>
          <w:rFonts w:ascii="Times New Roman" w:hAnsi="Times New Roman" w:hint="eastAsia"/>
          <w:sz w:val="24"/>
          <w:szCs w:val="30"/>
        </w:rPr>
        <w:t>+</w:t>
      </w:r>
      <w:r>
        <w:rPr>
          <w:rFonts w:ascii="Times New Roman" w:hAnsi="Times New Roman" w:hint="eastAsia"/>
          <w:sz w:val="24"/>
          <w:szCs w:val="30"/>
        </w:rPr>
        <w:t>或者旅游</w:t>
      </w:r>
      <w:r>
        <w:rPr>
          <w:rFonts w:ascii="Times New Roman" w:hAnsi="Times New Roman" w:hint="eastAsia"/>
          <w:sz w:val="24"/>
          <w:szCs w:val="30"/>
        </w:rPr>
        <w:t>+</w:t>
      </w:r>
      <w:r>
        <w:rPr>
          <w:rFonts w:ascii="Times New Roman" w:hAnsi="Times New Roman" w:hint="eastAsia"/>
          <w:sz w:val="24"/>
          <w:szCs w:val="30"/>
        </w:rPr>
        <w:t>”复合型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学导师人才，如“教育</w:t>
      </w:r>
      <w:r>
        <w:rPr>
          <w:rFonts w:ascii="Times New Roman" w:hAnsi="Times New Roman" w:hint="eastAsia"/>
          <w:sz w:val="24"/>
          <w:szCs w:val="30"/>
        </w:rPr>
        <w:t>+</w:t>
      </w:r>
      <w:r>
        <w:rPr>
          <w:rFonts w:ascii="Times New Roman" w:hAnsi="Times New Roman" w:hint="eastAsia"/>
          <w:sz w:val="24"/>
          <w:szCs w:val="30"/>
        </w:rPr>
        <w:t>旅游”、“教育</w:t>
      </w:r>
      <w:r>
        <w:rPr>
          <w:rFonts w:ascii="Times New Roman" w:hAnsi="Times New Roman" w:hint="eastAsia"/>
          <w:sz w:val="24"/>
          <w:szCs w:val="30"/>
        </w:rPr>
        <w:t>+</w:t>
      </w:r>
      <w:r>
        <w:rPr>
          <w:rFonts w:ascii="Times New Roman" w:hAnsi="Times New Roman" w:hint="eastAsia"/>
          <w:sz w:val="24"/>
          <w:szCs w:val="30"/>
        </w:rPr>
        <w:t>设计”、“教育</w:t>
      </w:r>
      <w:r>
        <w:rPr>
          <w:rFonts w:ascii="Times New Roman" w:hAnsi="Times New Roman" w:hint="eastAsia"/>
          <w:sz w:val="24"/>
          <w:szCs w:val="30"/>
        </w:rPr>
        <w:t>+</w:t>
      </w:r>
      <w:r>
        <w:rPr>
          <w:rFonts w:ascii="Times New Roman" w:hAnsi="Times New Roman" w:hint="eastAsia"/>
          <w:sz w:val="24"/>
          <w:szCs w:val="30"/>
        </w:rPr>
        <w:t>管理”人才。复合型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学导师的培养是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学旅</w:t>
      </w:r>
      <w:r>
        <w:rPr>
          <w:rFonts w:ascii="Times New Roman" w:hAnsi="Times New Roman" w:hint="eastAsia"/>
          <w:sz w:val="24"/>
          <w:szCs w:val="30"/>
        </w:rPr>
        <w:lastRenderedPageBreak/>
        <w:t>行创新及转型升级的核心，也是国家关于高等教育深化产教融合的内在要求。同时，近年来的海洋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学活动中也暴露出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学导师人才匮乏、海洋知识储备不足、知识传播不准确等诸多问题，远不能满足海洋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学发展的实际需求。因此，设置科学的考评体系，突破海洋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学专业人才发展不足的瓶境，是目前发展海洋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学的急迫任务之一。</w:t>
      </w:r>
    </w:p>
    <w:p w14:paraId="16A5858A" w14:textId="77777777" w:rsidR="00EA3532" w:rsidRDefault="00000000">
      <w:pPr>
        <w:spacing w:line="360" w:lineRule="auto"/>
        <w:ind w:firstLine="640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sz w:val="24"/>
          <w:szCs w:val="30"/>
        </w:rPr>
        <w:t>为此，在中国海洋学会组织和指导下，</w:t>
      </w:r>
      <w:proofErr w:type="gramStart"/>
      <w:r>
        <w:rPr>
          <w:rFonts w:ascii="Times New Roman" w:hAnsi="Times New Roman" w:hint="eastAsia"/>
          <w:sz w:val="24"/>
          <w:szCs w:val="30"/>
        </w:rPr>
        <w:t>绿网天下</w:t>
      </w:r>
      <w:proofErr w:type="gramEnd"/>
      <w:r>
        <w:rPr>
          <w:rFonts w:ascii="Times New Roman" w:hAnsi="Times New Roman" w:hint="eastAsia"/>
          <w:sz w:val="24"/>
          <w:szCs w:val="30"/>
        </w:rPr>
        <w:t>（福建）网络科技股份有限公司组织海洋高等教育学界、行业界、中小学相关专家，围绕海洋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学导师、海洋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学基地、海洋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学课程教材、教具等内容，开展相关系列标准研制，以期为海洋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学旅行行业提供一套可供借鉴和评测的权威性、科学化、规范化、标准化的指导性规范。</w:t>
      </w:r>
    </w:p>
    <w:p w14:paraId="6700C650" w14:textId="77777777" w:rsidR="00EA3532" w:rsidRDefault="00000000">
      <w:pPr>
        <w:spacing w:line="360" w:lineRule="auto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sz w:val="24"/>
          <w:szCs w:val="30"/>
        </w:rPr>
        <w:t>2.3</w:t>
      </w:r>
      <w:r>
        <w:rPr>
          <w:rFonts w:ascii="Times New Roman" w:hAnsi="Times New Roman" w:hint="eastAsia"/>
          <w:sz w:val="24"/>
          <w:szCs w:val="30"/>
        </w:rPr>
        <w:t>拟制定的海洋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学系列标准及逻辑关系</w:t>
      </w:r>
    </w:p>
    <w:p w14:paraId="23C4DA55" w14:textId="77777777" w:rsidR="00EA3532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sz w:val="24"/>
          <w:szCs w:val="30"/>
        </w:rPr>
        <w:t>按照教育部针对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学旅行的规定，</w:t>
      </w:r>
      <w:proofErr w:type="gramStart"/>
      <w:r>
        <w:rPr>
          <w:rFonts w:ascii="Times New Roman" w:hAnsi="Times New Roman" w:hint="eastAsia"/>
          <w:sz w:val="24"/>
          <w:szCs w:val="30"/>
        </w:rPr>
        <w:t>全面引导</w:t>
      </w:r>
      <w:proofErr w:type="gramEnd"/>
      <w:r>
        <w:rPr>
          <w:rFonts w:ascii="Times New Roman" w:hAnsi="Times New Roman" w:hint="eastAsia"/>
          <w:sz w:val="24"/>
          <w:szCs w:val="30"/>
        </w:rPr>
        <w:t>和规范海洋</w:t>
      </w:r>
      <w:proofErr w:type="gramStart"/>
      <w:r>
        <w:rPr>
          <w:rFonts w:ascii="Times New Roman" w:hAnsi="Times New Roman" w:hint="eastAsia"/>
          <w:sz w:val="24"/>
          <w:szCs w:val="30"/>
        </w:rPr>
        <w:t>研学标准</w:t>
      </w:r>
      <w:proofErr w:type="gramEnd"/>
      <w:r>
        <w:rPr>
          <w:rFonts w:ascii="Times New Roman" w:hAnsi="Times New Roman" w:hint="eastAsia"/>
          <w:sz w:val="24"/>
          <w:szCs w:val="30"/>
        </w:rPr>
        <w:t>体系的建设与发展，拟制定以下几个标准，分别涉及海洋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学基地（营地）管理、海洋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学专业人才培养与管理、海洋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学课程与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学文</w:t>
      </w:r>
      <w:proofErr w:type="gramStart"/>
      <w:r>
        <w:rPr>
          <w:rFonts w:ascii="Times New Roman" w:hAnsi="Times New Roman" w:hint="eastAsia"/>
          <w:sz w:val="24"/>
          <w:szCs w:val="30"/>
        </w:rPr>
        <w:t>创产品</w:t>
      </w:r>
      <w:proofErr w:type="gramEnd"/>
      <w:r>
        <w:rPr>
          <w:rFonts w:ascii="Times New Roman" w:hAnsi="Times New Roman" w:hint="eastAsia"/>
          <w:sz w:val="24"/>
          <w:szCs w:val="30"/>
        </w:rPr>
        <w:t>研发活动、海洋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学服务要求等方面：</w:t>
      </w:r>
    </w:p>
    <w:p w14:paraId="51F8BE9A" w14:textId="3C86A69B" w:rsidR="00EA3532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30"/>
        </w:rPr>
      </w:pPr>
      <w:r>
        <w:rPr>
          <w:rFonts w:asciiTheme="minorEastAsia" w:eastAsiaTheme="minorEastAsia" w:hAnsiTheme="minorEastAsia" w:hint="eastAsia"/>
          <w:sz w:val="24"/>
          <w:szCs w:val="30"/>
        </w:rPr>
        <w:t>(1) 海洋</w:t>
      </w:r>
      <w:proofErr w:type="gramStart"/>
      <w:r>
        <w:rPr>
          <w:rFonts w:asciiTheme="minorEastAsia" w:eastAsiaTheme="minorEastAsia" w:hAnsiTheme="minorEastAsia" w:hint="eastAsia"/>
          <w:sz w:val="24"/>
          <w:szCs w:val="30"/>
        </w:rPr>
        <w:t>研</w:t>
      </w:r>
      <w:proofErr w:type="gramEnd"/>
      <w:r>
        <w:rPr>
          <w:rFonts w:asciiTheme="minorEastAsia" w:eastAsiaTheme="minorEastAsia" w:hAnsiTheme="minorEastAsia" w:hint="eastAsia"/>
          <w:sz w:val="24"/>
          <w:szCs w:val="30"/>
        </w:rPr>
        <w:t>学</w:t>
      </w:r>
      <w:r>
        <w:rPr>
          <w:rFonts w:ascii="Times New Roman" w:hAnsi="Times New Roman" w:hint="eastAsia"/>
          <w:sz w:val="24"/>
          <w:szCs w:val="30"/>
        </w:rPr>
        <w:t>基地（营地）等级划分</w:t>
      </w:r>
      <w:r w:rsidR="00D7605A">
        <w:rPr>
          <w:rFonts w:ascii="Times New Roman" w:hAnsi="Times New Roman" w:hint="eastAsia"/>
          <w:sz w:val="24"/>
          <w:szCs w:val="30"/>
        </w:rPr>
        <w:t>及能力建设规范</w:t>
      </w:r>
      <w:r>
        <w:rPr>
          <w:rFonts w:ascii="Times New Roman" w:hAnsi="Times New Roman" w:hint="eastAsia"/>
          <w:sz w:val="24"/>
          <w:szCs w:val="30"/>
        </w:rPr>
        <w:t>要求：</w:t>
      </w:r>
      <w:proofErr w:type="gramStart"/>
      <w:r>
        <w:rPr>
          <w:rFonts w:ascii="Times New Roman" w:hAnsi="Times New Roman" w:hint="eastAsia"/>
          <w:sz w:val="24"/>
          <w:szCs w:val="30"/>
        </w:rPr>
        <w:t>以评促管</w:t>
      </w:r>
      <w:proofErr w:type="gramEnd"/>
      <w:r>
        <w:rPr>
          <w:rFonts w:ascii="Times New Roman" w:hAnsi="Times New Roman" w:hint="eastAsia"/>
          <w:sz w:val="24"/>
          <w:szCs w:val="30"/>
        </w:rPr>
        <w:t>，对现有的海洋教育基础资源</w:t>
      </w:r>
      <w:r>
        <w:rPr>
          <w:rFonts w:ascii="Times New Roman" w:hAnsi="Times New Roman" w:hint="eastAsia"/>
          <w:sz w:val="24"/>
          <w:szCs w:val="30"/>
        </w:rPr>
        <w:t>(</w:t>
      </w:r>
      <w:r>
        <w:rPr>
          <w:rFonts w:ascii="Times New Roman" w:hAnsi="Times New Roman" w:hint="eastAsia"/>
          <w:sz w:val="24"/>
          <w:szCs w:val="30"/>
        </w:rPr>
        <w:t>校内基地</w:t>
      </w:r>
      <w:r>
        <w:rPr>
          <w:rFonts w:ascii="Times New Roman" w:hAnsi="Times New Roman" w:hint="eastAsia"/>
          <w:sz w:val="24"/>
          <w:szCs w:val="30"/>
        </w:rPr>
        <w:t>)</w:t>
      </w:r>
      <w:r>
        <w:rPr>
          <w:rFonts w:ascii="Times New Roman" w:hAnsi="Times New Roman" w:hint="eastAsia"/>
          <w:sz w:val="24"/>
          <w:szCs w:val="30"/>
        </w:rPr>
        <w:t>与社会资源（校外基地）实行规范化等级管理与监督，提升基地（营地）管理和安全保障水平，促进海洋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学基地（营地）建设与运营的良性发展。</w:t>
      </w:r>
      <w:r>
        <w:rPr>
          <w:rFonts w:ascii="Times New Roman" w:hAnsi="Times New Roman" w:hint="eastAsia"/>
          <w:sz w:val="24"/>
          <w:szCs w:val="30"/>
        </w:rPr>
        <w:t xml:space="preserve"> </w:t>
      </w:r>
    </w:p>
    <w:p w14:paraId="4EB4FDF9" w14:textId="77777777" w:rsidR="00EA3532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sz w:val="24"/>
          <w:szCs w:val="30"/>
        </w:rPr>
        <w:t>本文件旨在确定海洋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学基地（营地）管理与运营的基础条件，其中包括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学课程、组织保障、安全管理等要求，以及规范海洋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学基地（营地）等级评定与管理；</w:t>
      </w:r>
    </w:p>
    <w:p w14:paraId="1080261B" w14:textId="14B2575C" w:rsidR="00EA3532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sz w:val="24"/>
          <w:szCs w:val="30"/>
        </w:rPr>
        <w:t>（</w:t>
      </w:r>
      <w:r>
        <w:rPr>
          <w:rFonts w:ascii="Times New Roman" w:hAnsi="Times New Roman" w:hint="eastAsia"/>
          <w:sz w:val="24"/>
          <w:szCs w:val="30"/>
        </w:rPr>
        <w:t>2</w:t>
      </w:r>
      <w:r>
        <w:rPr>
          <w:rFonts w:ascii="Times New Roman" w:hAnsi="Times New Roman" w:hint="eastAsia"/>
          <w:sz w:val="24"/>
          <w:szCs w:val="30"/>
        </w:rPr>
        <w:t>）海洋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学等级划分</w:t>
      </w:r>
      <w:r w:rsidR="00D7605A">
        <w:rPr>
          <w:rFonts w:ascii="Times New Roman" w:hAnsi="Times New Roman" w:hint="eastAsia"/>
          <w:sz w:val="24"/>
          <w:szCs w:val="30"/>
        </w:rPr>
        <w:t>及能力建设规范</w:t>
      </w:r>
      <w:r>
        <w:rPr>
          <w:rFonts w:ascii="Times New Roman" w:hAnsi="Times New Roman" w:hint="eastAsia"/>
          <w:sz w:val="24"/>
          <w:szCs w:val="30"/>
        </w:rPr>
        <w:t>要求：以海洋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学专业人才的培养与管理为目标；</w:t>
      </w:r>
    </w:p>
    <w:p w14:paraId="1F429BD3" w14:textId="77777777" w:rsidR="00EA3532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sz w:val="24"/>
          <w:szCs w:val="30"/>
        </w:rPr>
        <w:t>（</w:t>
      </w:r>
      <w:r>
        <w:rPr>
          <w:rFonts w:ascii="Times New Roman" w:hAnsi="Times New Roman" w:hint="eastAsia"/>
          <w:sz w:val="24"/>
          <w:szCs w:val="30"/>
        </w:rPr>
        <w:t>3</w:t>
      </w:r>
      <w:r>
        <w:rPr>
          <w:rFonts w:ascii="Times New Roman" w:hAnsi="Times New Roman" w:hint="eastAsia"/>
          <w:sz w:val="24"/>
          <w:szCs w:val="30"/>
        </w:rPr>
        <w:t>）海洋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学课程标准：规范海洋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学教育教学体系建设、课程体系建设、课程开发与管理；</w:t>
      </w:r>
    </w:p>
    <w:p w14:paraId="5960A21A" w14:textId="77777777" w:rsidR="00EA3532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sz w:val="24"/>
          <w:szCs w:val="30"/>
        </w:rPr>
        <w:t>（</w:t>
      </w:r>
      <w:r>
        <w:rPr>
          <w:rFonts w:ascii="Times New Roman" w:hAnsi="Times New Roman" w:hint="eastAsia"/>
          <w:sz w:val="24"/>
          <w:szCs w:val="30"/>
        </w:rPr>
        <w:t>4</w:t>
      </w:r>
      <w:r>
        <w:rPr>
          <w:rFonts w:ascii="Times New Roman" w:hAnsi="Times New Roman" w:hint="eastAsia"/>
          <w:sz w:val="24"/>
          <w:szCs w:val="30"/>
        </w:rPr>
        <w:t>）海洋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学教材教具标准：规范与海洋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学相关的教材、教具的出品与使用管理等；</w:t>
      </w:r>
    </w:p>
    <w:p w14:paraId="6B379EFA" w14:textId="77777777" w:rsidR="00EA3532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sz w:val="24"/>
          <w:szCs w:val="30"/>
        </w:rPr>
        <w:t>以上内容为本文件编制提供政策支撑、理论依据和现实意义。</w:t>
      </w:r>
    </w:p>
    <w:p w14:paraId="4FDACD5D" w14:textId="77777777" w:rsidR="00EA3532" w:rsidRDefault="00000000">
      <w:pPr>
        <w:spacing w:line="360" w:lineRule="auto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sz w:val="24"/>
          <w:szCs w:val="30"/>
        </w:rPr>
        <w:lastRenderedPageBreak/>
        <w:t>3.</w:t>
      </w:r>
      <w:r>
        <w:rPr>
          <w:rFonts w:ascii="Times New Roman" w:hAnsi="Times New Roman" w:hint="eastAsia"/>
          <w:sz w:val="24"/>
          <w:szCs w:val="30"/>
        </w:rPr>
        <w:t>起草单位及人员</w:t>
      </w:r>
    </w:p>
    <w:p w14:paraId="18053C09" w14:textId="77777777" w:rsidR="00EA3532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sz w:val="24"/>
          <w:szCs w:val="30"/>
        </w:rPr>
        <w:t>本文件起草单位：中国海洋学会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学工作委员会、</w:t>
      </w:r>
      <w:proofErr w:type="gramStart"/>
      <w:r>
        <w:rPr>
          <w:rFonts w:ascii="Times New Roman" w:hAnsi="Times New Roman" w:hint="eastAsia"/>
          <w:sz w:val="24"/>
          <w:szCs w:val="30"/>
        </w:rPr>
        <w:t>绿网天下</w:t>
      </w:r>
      <w:proofErr w:type="gramEnd"/>
      <w:r>
        <w:rPr>
          <w:rFonts w:ascii="Times New Roman" w:hAnsi="Times New Roman" w:hint="eastAsia"/>
          <w:sz w:val="24"/>
          <w:szCs w:val="30"/>
        </w:rPr>
        <w:t>（福建）网络科技股份有限公司。</w:t>
      </w:r>
    </w:p>
    <w:p w14:paraId="1BDCD12E" w14:textId="77777777" w:rsidR="00EA3532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sz w:val="24"/>
          <w:szCs w:val="30"/>
        </w:rPr>
        <w:t>本文件主要起草人员：张锡培、王鄂生、李明春、邓飞帆、张锡聪、黄承慧、李宗剑。</w:t>
      </w:r>
    </w:p>
    <w:p w14:paraId="01519620" w14:textId="77777777" w:rsidR="00EA3532" w:rsidRDefault="00000000">
      <w:pPr>
        <w:spacing w:line="360" w:lineRule="auto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sz w:val="24"/>
          <w:szCs w:val="30"/>
        </w:rPr>
        <w:t>4.</w:t>
      </w:r>
      <w:r>
        <w:rPr>
          <w:rFonts w:ascii="Times New Roman" w:hAnsi="Times New Roman" w:hint="eastAsia"/>
          <w:sz w:val="24"/>
          <w:szCs w:val="30"/>
        </w:rPr>
        <w:t>主要过程</w:t>
      </w:r>
    </w:p>
    <w:p w14:paraId="31F8F6E2" w14:textId="77777777" w:rsidR="00EA3532" w:rsidRDefault="00000000">
      <w:pPr>
        <w:spacing w:line="360" w:lineRule="auto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sz w:val="24"/>
          <w:szCs w:val="30"/>
        </w:rPr>
        <w:t xml:space="preserve">4.1 </w:t>
      </w:r>
      <w:r>
        <w:rPr>
          <w:rFonts w:ascii="Times New Roman" w:hAnsi="Times New Roman" w:hint="eastAsia"/>
          <w:sz w:val="24"/>
          <w:szCs w:val="30"/>
        </w:rPr>
        <w:t>组建标准编制小组并开展调研工作</w:t>
      </w:r>
    </w:p>
    <w:p w14:paraId="37240ADA" w14:textId="77777777" w:rsidR="00EA3532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sz w:val="24"/>
          <w:szCs w:val="30"/>
        </w:rPr>
        <w:t>由中国海洋学会</w:t>
      </w:r>
      <w:proofErr w:type="gramStart"/>
      <w:r>
        <w:rPr>
          <w:rFonts w:ascii="Times New Roman" w:hAnsi="Times New Roman" w:hint="eastAsia"/>
          <w:sz w:val="24"/>
          <w:szCs w:val="30"/>
        </w:rPr>
        <w:t>委托绿网天下</w:t>
      </w:r>
      <w:proofErr w:type="gramEnd"/>
      <w:r>
        <w:rPr>
          <w:rFonts w:ascii="Times New Roman" w:hAnsi="Times New Roman" w:hint="eastAsia"/>
          <w:sz w:val="24"/>
          <w:szCs w:val="30"/>
        </w:rPr>
        <w:t>（福建）网络科技股份有限公司组建了有海洋科普、教育学、旅游学、传播学，以及旅游行业和中小学一线等专家组成，其中正高</w:t>
      </w:r>
      <w:r>
        <w:rPr>
          <w:rFonts w:ascii="Times New Roman" w:hAnsi="Times New Roman" w:hint="eastAsia"/>
          <w:sz w:val="24"/>
          <w:szCs w:val="30"/>
        </w:rPr>
        <w:t>2</w:t>
      </w:r>
      <w:r>
        <w:rPr>
          <w:rFonts w:ascii="Times New Roman" w:hAnsi="Times New Roman" w:hint="eastAsia"/>
          <w:sz w:val="24"/>
          <w:szCs w:val="30"/>
        </w:rPr>
        <w:t>人，副高</w:t>
      </w:r>
      <w:r>
        <w:rPr>
          <w:rFonts w:ascii="Times New Roman" w:hAnsi="Times New Roman" w:hint="eastAsia"/>
          <w:sz w:val="24"/>
          <w:szCs w:val="30"/>
        </w:rPr>
        <w:t>2</w:t>
      </w:r>
      <w:r>
        <w:rPr>
          <w:rFonts w:ascii="Times New Roman" w:hAnsi="Times New Roman" w:hint="eastAsia"/>
          <w:sz w:val="24"/>
          <w:szCs w:val="30"/>
        </w:rPr>
        <w:t>人，旅游从业者</w:t>
      </w:r>
      <w:r>
        <w:rPr>
          <w:rFonts w:ascii="Times New Roman" w:hAnsi="Times New Roman" w:hint="eastAsia"/>
          <w:sz w:val="24"/>
          <w:szCs w:val="30"/>
        </w:rPr>
        <w:t>4</w:t>
      </w:r>
      <w:r>
        <w:rPr>
          <w:rFonts w:ascii="Times New Roman" w:hAnsi="Times New Roman" w:hint="eastAsia"/>
          <w:sz w:val="24"/>
          <w:szCs w:val="30"/>
        </w:rPr>
        <w:t>人，中小学校负责人和教师</w:t>
      </w:r>
      <w:r>
        <w:rPr>
          <w:rFonts w:ascii="Times New Roman" w:hAnsi="Times New Roman" w:hint="eastAsia"/>
          <w:sz w:val="24"/>
          <w:szCs w:val="30"/>
        </w:rPr>
        <w:t>4</w:t>
      </w:r>
      <w:r>
        <w:rPr>
          <w:rFonts w:ascii="Times New Roman" w:hAnsi="Times New Roman" w:hint="eastAsia"/>
          <w:sz w:val="24"/>
          <w:szCs w:val="30"/>
        </w:rPr>
        <w:t>人，具有硕士研究生及以上学历者</w:t>
      </w:r>
      <w:r>
        <w:rPr>
          <w:rFonts w:ascii="Times New Roman" w:hAnsi="Times New Roman" w:hint="eastAsia"/>
          <w:sz w:val="24"/>
          <w:szCs w:val="30"/>
        </w:rPr>
        <w:t>4</w:t>
      </w:r>
      <w:r>
        <w:rPr>
          <w:rFonts w:ascii="Times New Roman" w:hAnsi="Times New Roman" w:hint="eastAsia"/>
          <w:sz w:val="24"/>
          <w:szCs w:val="30"/>
        </w:rPr>
        <w:t>名。</w:t>
      </w:r>
    </w:p>
    <w:p w14:paraId="7CC12EDC" w14:textId="77777777" w:rsidR="00EA3532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sz w:val="24"/>
          <w:szCs w:val="30"/>
        </w:rPr>
        <w:t>2020</w:t>
      </w:r>
      <w:r>
        <w:rPr>
          <w:rFonts w:ascii="Times New Roman" w:hAnsi="Times New Roman" w:hint="eastAsia"/>
          <w:sz w:val="24"/>
          <w:szCs w:val="30"/>
        </w:rPr>
        <w:t>年</w:t>
      </w:r>
      <w:r>
        <w:rPr>
          <w:rFonts w:ascii="Times New Roman" w:hAnsi="Times New Roman" w:hint="eastAsia"/>
          <w:sz w:val="24"/>
          <w:szCs w:val="30"/>
        </w:rPr>
        <w:t>12</w:t>
      </w:r>
      <w:r>
        <w:rPr>
          <w:rFonts w:ascii="Times New Roman" w:hAnsi="Times New Roman" w:hint="eastAsia"/>
          <w:sz w:val="24"/>
          <w:szCs w:val="30"/>
        </w:rPr>
        <w:t>月，组织参与本文件编写的相关单位召开项目启动会，组建标准编制小组，确立各自分工，开展标准制定工作。</w:t>
      </w:r>
    </w:p>
    <w:p w14:paraId="1A2FB864" w14:textId="77777777" w:rsidR="00EA3532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sz w:val="24"/>
          <w:szCs w:val="30"/>
        </w:rPr>
        <w:t>标准编制小组随即开展标准编制的背景材料和有关标准编制的参考、引用资料收集工作，进行归纳整理。广泛调研收集了国内外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学旅行方面的法律法规、研究成果、经验总结和文献资料，并对汇总的资料组织了多次学习、探讨。同时，编制小组还与中国海洋学会等专家、中小学校负责人和教师、</w:t>
      </w:r>
      <w:proofErr w:type="gramStart"/>
      <w:r>
        <w:rPr>
          <w:rFonts w:ascii="Times New Roman" w:hAnsi="Times New Roman" w:hint="eastAsia"/>
          <w:sz w:val="24"/>
          <w:szCs w:val="30"/>
        </w:rPr>
        <w:t>研学基地</w:t>
      </w:r>
      <w:proofErr w:type="gramEnd"/>
      <w:r>
        <w:rPr>
          <w:rFonts w:ascii="Times New Roman" w:hAnsi="Times New Roman" w:hint="eastAsia"/>
          <w:sz w:val="24"/>
          <w:szCs w:val="30"/>
        </w:rPr>
        <w:t>负责人和专业指导人员、旅行社负责人和导游等进行广泛深入的调研，获得了大量一手调研材料。</w:t>
      </w:r>
    </w:p>
    <w:p w14:paraId="33C1A195" w14:textId="77777777" w:rsidR="00EA3532" w:rsidRDefault="00000000">
      <w:pPr>
        <w:spacing w:line="360" w:lineRule="auto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sz w:val="24"/>
          <w:szCs w:val="30"/>
        </w:rPr>
        <w:t xml:space="preserve">4.2 </w:t>
      </w:r>
      <w:r>
        <w:rPr>
          <w:rFonts w:ascii="Times New Roman" w:hAnsi="Times New Roman" w:hint="eastAsia"/>
          <w:sz w:val="24"/>
          <w:szCs w:val="30"/>
        </w:rPr>
        <w:t>标准编写</w:t>
      </w:r>
    </w:p>
    <w:p w14:paraId="26608F06" w14:textId="77777777" w:rsidR="00EA3532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sz w:val="24"/>
          <w:szCs w:val="30"/>
        </w:rPr>
        <w:t>2020</w:t>
      </w:r>
      <w:r>
        <w:rPr>
          <w:rFonts w:ascii="Times New Roman" w:hAnsi="Times New Roman" w:hint="eastAsia"/>
          <w:sz w:val="24"/>
          <w:szCs w:val="30"/>
        </w:rPr>
        <w:t>年</w:t>
      </w:r>
      <w:r>
        <w:rPr>
          <w:rFonts w:ascii="Times New Roman" w:hAnsi="Times New Roman" w:hint="eastAsia"/>
          <w:sz w:val="24"/>
          <w:szCs w:val="30"/>
        </w:rPr>
        <w:t>12</w:t>
      </w:r>
      <w:r>
        <w:rPr>
          <w:rFonts w:ascii="Times New Roman" w:hAnsi="Times New Roman" w:hint="eastAsia"/>
          <w:sz w:val="24"/>
          <w:szCs w:val="30"/>
        </w:rPr>
        <w:t>月</w:t>
      </w:r>
      <w:r>
        <w:rPr>
          <w:rFonts w:ascii="Times New Roman" w:hAnsi="Times New Roman" w:hint="eastAsia"/>
          <w:sz w:val="24"/>
          <w:szCs w:val="30"/>
        </w:rPr>
        <w:t>-2021</w:t>
      </w:r>
      <w:r>
        <w:rPr>
          <w:rFonts w:ascii="Times New Roman" w:hAnsi="Times New Roman" w:hint="eastAsia"/>
          <w:sz w:val="24"/>
          <w:szCs w:val="30"/>
        </w:rPr>
        <w:t>年</w:t>
      </w:r>
      <w:r>
        <w:rPr>
          <w:rFonts w:ascii="Times New Roman" w:hAnsi="Times New Roman" w:hint="eastAsia"/>
          <w:sz w:val="24"/>
          <w:szCs w:val="30"/>
        </w:rPr>
        <w:t>3</w:t>
      </w:r>
      <w:r>
        <w:rPr>
          <w:rFonts w:ascii="Times New Roman" w:hAnsi="Times New Roman" w:hint="eastAsia"/>
          <w:sz w:val="24"/>
          <w:szCs w:val="30"/>
        </w:rPr>
        <w:t>月，在参阅《研学旅行理论与实践》《研学旅行实操手册》《中国海洋教育读本》《研学旅行服务规范》《中小学生研学实践教育基地（营地）服务规范》《研学旅行导师胜任力模型建构与应用研究》《研学旅行导师职业能力指标体系研究》《基于研学旅行长远发展浅谈研学导师培养》《研学旅行视阈下建立研学导师评价体系的探索——基于研学导师与传统导游的比较研究》《研学旅行导师考核的初步研究》等文献基础上，完成标准草案编写。在对标准的主要内容进行综合分析和充分论证的基础上，按照</w:t>
      </w:r>
      <w:r>
        <w:rPr>
          <w:rFonts w:ascii="Times New Roman" w:hAnsi="Times New Roman" w:hint="eastAsia"/>
          <w:sz w:val="24"/>
          <w:szCs w:val="30"/>
        </w:rPr>
        <w:t>GB/T 1.1-2020</w:t>
      </w:r>
      <w:r>
        <w:rPr>
          <w:rFonts w:ascii="Times New Roman" w:hAnsi="Times New Roman" w:hint="eastAsia"/>
          <w:sz w:val="24"/>
          <w:szCs w:val="30"/>
        </w:rPr>
        <w:t>《标准化工作导则</w:t>
      </w:r>
      <w:r>
        <w:rPr>
          <w:rFonts w:ascii="Times New Roman" w:hAnsi="Times New Roman" w:hint="eastAsia"/>
          <w:sz w:val="24"/>
          <w:szCs w:val="30"/>
        </w:rPr>
        <w:t xml:space="preserve"> </w:t>
      </w:r>
      <w:r>
        <w:rPr>
          <w:rFonts w:ascii="Times New Roman" w:hAnsi="Times New Roman" w:hint="eastAsia"/>
          <w:sz w:val="24"/>
          <w:szCs w:val="30"/>
        </w:rPr>
        <w:t>第</w:t>
      </w:r>
      <w:r>
        <w:rPr>
          <w:rFonts w:ascii="Times New Roman" w:hAnsi="Times New Roman" w:hint="eastAsia"/>
          <w:sz w:val="24"/>
          <w:szCs w:val="30"/>
        </w:rPr>
        <w:t>1</w:t>
      </w:r>
      <w:r>
        <w:rPr>
          <w:rFonts w:ascii="Times New Roman" w:hAnsi="Times New Roman" w:hint="eastAsia"/>
          <w:sz w:val="24"/>
          <w:szCs w:val="30"/>
        </w:rPr>
        <w:t>部分：标准化文件的结构和起草规则》编写本文件的讨论稿。</w:t>
      </w:r>
    </w:p>
    <w:p w14:paraId="615B8E01" w14:textId="77777777" w:rsidR="00EA3532" w:rsidRDefault="00000000">
      <w:pPr>
        <w:spacing w:line="360" w:lineRule="auto"/>
        <w:ind w:firstLineChars="250" w:firstLine="600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sz w:val="24"/>
          <w:szCs w:val="30"/>
        </w:rPr>
        <w:t>2021</w:t>
      </w:r>
      <w:r>
        <w:rPr>
          <w:rFonts w:ascii="Times New Roman" w:hAnsi="Times New Roman" w:hint="eastAsia"/>
          <w:sz w:val="24"/>
          <w:szCs w:val="30"/>
        </w:rPr>
        <w:t>年</w:t>
      </w:r>
      <w:r>
        <w:rPr>
          <w:rFonts w:ascii="Times New Roman" w:hAnsi="Times New Roman" w:hint="eastAsia"/>
          <w:sz w:val="24"/>
          <w:szCs w:val="30"/>
        </w:rPr>
        <w:t>1</w:t>
      </w:r>
      <w:r>
        <w:rPr>
          <w:rFonts w:ascii="Times New Roman" w:hAnsi="Times New Roman" w:hint="eastAsia"/>
          <w:sz w:val="24"/>
          <w:szCs w:val="30"/>
        </w:rPr>
        <w:t>月</w:t>
      </w:r>
      <w:r>
        <w:rPr>
          <w:rFonts w:ascii="Times New Roman" w:hAnsi="Times New Roman" w:hint="eastAsia"/>
          <w:sz w:val="24"/>
          <w:szCs w:val="30"/>
        </w:rPr>
        <w:t>-2021</w:t>
      </w:r>
      <w:r>
        <w:rPr>
          <w:rFonts w:ascii="Times New Roman" w:hAnsi="Times New Roman" w:hint="eastAsia"/>
          <w:sz w:val="24"/>
          <w:szCs w:val="30"/>
        </w:rPr>
        <w:t>年</w:t>
      </w:r>
      <w:r>
        <w:rPr>
          <w:rFonts w:ascii="Times New Roman" w:hAnsi="Times New Roman" w:hint="eastAsia"/>
          <w:sz w:val="24"/>
          <w:szCs w:val="30"/>
        </w:rPr>
        <w:t>6</w:t>
      </w:r>
      <w:r>
        <w:rPr>
          <w:rFonts w:ascii="Times New Roman" w:hAnsi="Times New Roman" w:hint="eastAsia"/>
          <w:sz w:val="24"/>
          <w:szCs w:val="30"/>
        </w:rPr>
        <w:t>月，先后多次征集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学旅行教育、海洋学等领域专</w:t>
      </w:r>
      <w:r>
        <w:rPr>
          <w:rFonts w:ascii="Times New Roman" w:hAnsi="Times New Roman" w:hint="eastAsia"/>
          <w:sz w:val="24"/>
          <w:szCs w:val="30"/>
        </w:rPr>
        <w:lastRenderedPageBreak/>
        <w:t>家意见。</w:t>
      </w:r>
      <w:r>
        <w:rPr>
          <w:rFonts w:ascii="Times New Roman" w:hAnsi="Times New Roman" w:hint="eastAsia"/>
          <w:sz w:val="24"/>
          <w:szCs w:val="30"/>
        </w:rPr>
        <w:t>2021</w:t>
      </w:r>
      <w:r>
        <w:rPr>
          <w:rFonts w:ascii="Times New Roman" w:hAnsi="Times New Roman" w:hint="eastAsia"/>
          <w:sz w:val="24"/>
          <w:szCs w:val="30"/>
        </w:rPr>
        <w:t>年</w:t>
      </w:r>
      <w:r>
        <w:rPr>
          <w:rFonts w:ascii="Times New Roman" w:hAnsi="Times New Roman" w:hint="eastAsia"/>
          <w:sz w:val="24"/>
          <w:szCs w:val="30"/>
        </w:rPr>
        <w:t>6</w:t>
      </w:r>
      <w:r>
        <w:rPr>
          <w:rFonts w:ascii="Times New Roman" w:hAnsi="Times New Roman" w:hint="eastAsia"/>
          <w:sz w:val="24"/>
          <w:szCs w:val="30"/>
        </w:rPr>
        <w:t>月</w:t>
      </w:r>
      <w:r>
        <w:rPr>
          <w:rFonts w:ascii="Times New Roman" w:hAnsi="Times New Roman" w:hint="eastAsia"/>
          <w:sz w:val="24"/>
          <w:szCs w:val="30"/>
        </w:rPr>
        <w:t>-2021</w:t>
      </w:r>
      <w:r>
        <w:rPr>
          <w:rFonts w:ascii="Times New Roman" w:hAnsi="Times New Roman" w:hint="eastAsia"/>
          <w:sz w:val="24"/>
          <w:szCs w:val="30"/>
        </w:rPr>
        <w:t>年</w:t>
      </w:r>
      <w:r>
        <w:rPr>
          <w:rFonts w:ascii="Times New Roman" w:hAnsi="Times New Roman" w:hint="eastAsia"/>
          <w:sz w:val="24"/>
          <w:szCs w:val="30"/>
        </w:rPr>
        <w:t>7</w:t>
      </w:r>
      <w:r>
        <w:rPr>
          <w:rFonts w:ascii="Times New Roman" w:hAnsi="Times New Roman" w:hint="eastAsia"/>
          <w:sz w:val="24"/>
          <w:szCs w:val="30"/>
        </w:rPr>
        <w:t>月，多次前往北京、青岛、厦门、舟山等地，通过组织专家意见征集座谈会方式，与中国海洋大学、浙江海洋大学、舟山旅游健康学院、北京市和平里四小、碧</w:t>
      </w:r>
      <w:proofErr w:type="gramStart"/>
      <w:r>
        <w:rPr>
          <w:rFonts w:ascii="Times New Roman" w:hAnsi="Times New Roman" w:hint="eastAsia"/>
          <w:sz w:val="24"/>
          <w:szCs w:val="30"/>
        </w:rPr>
        <w:t>桂园博实乐</w:t>
      </w:r>
      <w:proofErr w:type="gramEnd"/>
      <w:r>
        <w:rPr>
          <w:rFonts w:ascii="Times New Roman" w:hAnsi="Times New Roman" w:hint="eastAsia"/>
          <w:sz w:val="24"/>
          <w:szCs w:val="30"/>
        </w:rPr>
        <w:t>教育集团、北京国际旅行社有限公司等单位专家进行了座谈。还采用现场走访中小学校方式，先后去了舟山南海实验学校、碧</w:t>
      </w:r>
      <w:proofErr w:type="gramStart"/>
      <w:r>
        <w:rPr>
          <w:rFonts w:ascii="Times New Roman" w:hAnsi="Times New Roman" w:hint="eastAsia"/>
          <w:sz w:val="24"/>
          <w:szCs w:val="30"/>
        </w:rPr>
        <w:t>桂园</w:t>
      </w:r>
      <w:proofErr w:type="gramEnd"/>
      <w:r>
        <w:rPr>
          <w:rFonts w:ascii="Times New Roman" w:hAnsi="Times New Roman" w:hint="eastAsia"/>
          <w:sz w:val="24"/>
          <w:szCs w:val="30"/>
        </w:rPr>
        <w:t>五</w:t>
      </w:r>
      <w:proofErr w:type="gramStart"/>
      <w:r>
        <w:rPr>
          <w:rFonts w:ascii="Times New Roman" w:hAnsi="Times New Roman" w:hint="eastAsia"/>
          <w:sz w:val="24"/>
          <w:szCs w:val="30"/>
        </w:rPr>
        <w:t>邑</w:t>
      </w:r>
      <w:proofErr w:type="gramEnd"/>
      <w:r>
        <w:rPr>
          <w:rFonts w:ascii="Times New Roman" w:hAnsi="Times New Roman" w:hint="eastAsia"/>
          <w:sz w:val="24"/>
          <w:szCs w:val="30"/>
        </w:rPr>
        <w:t>中英文小学与相关领导及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学旅行一线教师进行了座谈。同时，也走访了泉州、青岛、厦门、宁波等多个海洋主题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学旅行教育基地。</w:t>
      </w:r>
    </w:p>
    <w:p w14:paraId="10639861" w14:textId="77777777" w:rsidR="00EA3532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/>
          <w:sz w:val="24"/>
          <w:szCs w:val="30"/>
        </w:rPr>
        <w:t>2021</w:t>
      </w:r>
      <w:r>
        <w:rPr>
          <w:rFonts w:ascii="Times New Roman" w:hAnsi="Times New Roman" w:hint="eastAsia"/>
          <w:sz w:val="24"/>
          <w:szCs w:val="30"/>
        </w:rPr>
        <w:t>年</w:t>
      </w:r>
      <w:r>
        <w:rPr>
          <w:rFonts w:ascii="Times New Roman" w:hAnsi="Times New Roman" w:hint="eastAsia"/>
          <w:sz w:val="24"/>
          <w:szCs w:val="30"/>
        </w:rPr>
        <w:t>8</w:t>
      </w:r>
      <w:r>
        <w:rPr>
          <w:rFonts w:ascii="Times New Roman" w:hAnsi="Times New Roman" w:hint="eastAsia"/>
          <w:sz w:val="24"/>
          <w:szCs w:val="30"/>
        </w:rPr>
        <w:t>月</w:t>
      </w:r>
      <w:r>
        <w:rPr>
          <w:rFonts w:ascii="Times New Roman" w:hAnsi="Times New Roman" w:hint="eastAsia"/>
          <w:sz w:val="24"/>
          <w:szCs w:val="30"/>
        </w:rPr>
        <w:t>20</w:t>
      </w:r>
      <w:r>
        <w:rPr>
          <w:rFonts w:ascii="Times New Roman" w:hAnsi="Times New Roman"/>
          <w:sz w:val="24"/>
          <w:szCs w:val="30"/>
        </w:rPr>
        <w:t>日</w:t>
      </w:r>
      <w:r>
        <w:rPr>
          <w:rFonts w:ascii="Times New Roman" w:hAnsi="Times New Roman" w:hint="eastAsia"/>
          <w:sz w:val="24"/>
          <w:szCs w:val="30"/>
        </w:rPr>
        <w:t>，召开标准研讨会，征求相关单位和专家的意见，对标准讨论稿进一步修改，形成标准草案。</w:t>
      </w:r>
    </w:p>
    <w:p w14:paraId="57D976D0" w14:textId="77777777" w:rsidR="00EA3532" w:rsidRDefault="00EA3532">
      <w:pPr>
        <w:spacing w:line="360" w:lineRule="auto"/>
        <w:ind w:firstLineChars="200" w:firstLine="480"/>
        <w:rPr>
          <w:rFonts w:ascii="Times New Roman" w:hAnsi="Times New Roman"/>
          <w:sz w:val="24"/>
          <w:szCs w:val="30"/>
        </w:rPr>
      </w:pPr>
    </w:p>
    <w:p w14:paraId="4CAFDE88" w14:textId="77777777" w:rsidR="00EA3532" w:rsidRDefault="00000000">
      <w:pPr>
        <w:spacing w:line="360" w:lineRule="auto"/>
        <w:rPr>
          <w:rFonts w:ascii="Times New Roman" w:hAnsi="Times New Roman"/>
          <w:b/>
          <w:bCs/>
          <w:sz w:val="24"/>
          <w:szCs w:val="30"/>
        </w:rPr>
      </w:pPr>
      <w:r>
        <w:rPr>
          <w:rFonts w:ascii="Times New Roman" w:hAnsi="Times New Roman" w:hint="eastAsia"/>
          <w:b/>
          <w:bCs/>
          <w:sz w:val="24"/>
          <w:szCs w:val="30"/>
        </w:rPr>
        <w:t>二、标准编制原则 </w:t>
      </w:r>
    </w:p>
    <w:p w14:paraId="11F8E080" w14:textId="77777777" w:rsidR="00EA3532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sz w:val="24"/>
          <w:szCs w:val="30"/>
        </w:rPr>
        <w:t>总原则：以习近平新时代中国特色社会主义思想为指导，围绕“通过亲近和探究自然，接触和融入社会，关注和反省自我，体验和感受集体生活，使中小学生养成价值认同、实践内化、身心健康、责任担当等意识和能力，全面提升中小学生核心素养、综合思维、高阶思维和公民素养”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学旅行总目标，为海洋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学旅行提供一套可供借鉴和评测的权威性、科学化、规范化、标准化的指导性规范。</w:t>
      </w:r>
    </w:p>
    <w:p w14:paraId="13C940DB" w14:textId="77777777" w:rsidR="00EA3532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sz w:val="24"/>
          <w:szCs w:val="30"/>
        </w:rPr>
        <w:t>具体编制原则：</w:t>
      </w:r>
    </w:p>
    <w:p w14:paraId="2AC9C76F" w14:textId="77777777" w:rsidR="00EA3532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sz w:val="24"/>
          <w:szCs w:val="30"/>
        </w:rPr>
        <w:t>（</w:t>
      </w:r>
      <w:r>
        <w:rPr>
          <w:rFonts w:ascii="Times New Roman" w:hAnsi="Times New Roman" w:hint="eastAsia"/>
          <w:sz w:val="24"/>
          <w:szCs w:val="30"/>
        </w:rPr>
        <w:t>1</w:t>
      </w:r>
      <w:r>
        <w:rPr>
          <w:rFonts w:ascii="Times New Roman" w:hAnsi="Times New Roman" w:hint="eastAsia"/>
          <w:sz w:val="24"/>
          <w:szCs w:val="30"/>
        </w:rPr>
        <w:t>）准确性  标准所规定的条款力求明确而无歧义。 </w:t>
      </w:r>
    </w:p>
    <w:p w14:paraId="19F4B7CE" w14:textId="77777777" w:rsidR="00EA3532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sz w:val="24"/>
          <w:szCs w:val="30"/>
        </w:rPr>
        <w:t>（</w:t>
      </w:r>
      <w:r>
        <w:rPr>
          <w:rFonts w:ascii="Times New Roman" w:hAnsi="Times New Roman" w:hint="eastAsia"/>
          <w:sz w:val="24"/>
          <w:szCs w:val="30"/>
        </w:rPr>
        <w:t>2</w:t>
      </w:r>
      <w:r>
        <w:rPr>
          <w:rFonts w:ascii="Times New Roman" w:hAnsi="Times New Roman" w:hint="eastAsia"/>
          <w:sz w:val="24"/>
          <w:szCs w:val="30"/>
        </w:rPr>
        <w:t>）统一性  标准结构、文体和术语力求统一。本文件在编制过程中涉及其结构、编写规则和内容按照</w:t>
      </w:r>
      <w:r>
        <w:rPr>
          <w:rFonts w:ascii="Times New Roman" w:hAnsi="Times New Roman" w:hint="eastAsia"/>
          <w:sz w:val="24"/>
          <w:szCs w:val="30"/>
        </w:rPr>
        <w:t>GB/1.1-2020</w:t>
      </w:r>
      <w:r>
        <w:rPr>
          <w:rFonts w:ascii="Times New Roman" w:hAnsi="Times New Roman" w:hint="eastAsia"/>
          <w:sz w:val="24"/>
          <w:szCs w:val="30"/>
        </w:rPr>
        <w:t>《标准化工作导则 第</w:t>
      </w:r>
      <w:r>
        <w:rPr>
          <w:rFonts w:ascii="Times New Roman" w:hAnsi="Times New Roman" w:hint="eastAsia"/>
          <w:sz w:val="24"/>
          <w:szCs w:val="30"/>
        </w:rPr>
        <w:t>1</w:t>
      </w:r>
      <w:r>
        <w:rPr>
          <w:rFonts w:ascii="Times New Roman" w:hAnsi="Times New Roman" w:hint="eastAsia"/>
          <w:sz w:val="24"/>
          <w:szCs w:val="30"/>
        </w:rPr>
        <w:t>部分</w:t>
      </w:r>
      <w:r>
        <w:rPr>
          <w:rFonts w:ascii="Times New Roman" w:hAnsi="Times New Roman" w:hint="eastAsia"/>
          <w:sz w:val="24"/>
          <w:szCs w:val="30"/>
        </w:rPr>
        <w:t>:</w:t>
      </w:r>
      <w:r>
        <w:rPr>
          <w:rFonts w:ascii="Times New Roman" w:hAnsi="Times New Roman" w:hint="eastAsia"/>
          <w:sz w:val="24"/>
          <w:szCs w:val="30"/>
        </w:rPr>
        <w:t>标准的结构和编写规则》执行。 </w:t>
      </w:r>
    </w:p>
    <w:p w14:paraId="5C3C2271" w14:textId="77777777" w:rsidR="00EA3532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sz w:val="24"/>
          <w:szCs w:val="30"/>
        </w:rPr>
        <w:t>（</w:t>
      </w:r>
      <w:r>
        <w:rPr>
          <w:rFonts w:ascii="Times New Roman" w:hAnsi="Times New Roman" w:hint="eastAsia"/>
          <w:sz w:val="24"/>
          <w:szCs w:val="30"/>
        </w:rPr>
        <w:t>3</w:t>
      </w:r>
      <w:r>
        <w:rPr>
          <w:rFonts w:ascii="Times New Roman" w:hAnsi="Times New Roman" w:hint="eastAsia"/>
          <w:sz w:val="24"/>
          <w:szCs w:val="30"/>
        </w:rPr>
        <w:t>）协调性  充分结合现有基础标准的有关条款，达到标准间的相互协调。 </w:t>
      </w:r>
      <w:r>
        <w:rPr>
          <w:rFonts w:ascii="Times New Roman" w:hAnsi="Times New Roman" w:hint="eastAsia"/>
          <w:sz w:val="24"/>
          <w:szCs w:val="30"/>
        </w:rPr>
        <w:t xml:space="preserve">   </w:t>
      </w:r>
      <w:r>
        <w:rPr>
          <w:rFonts w:ascii="Times New Roman" w:hAnsi="Times New Roman" w:hint="eastAsia"/>
          <w:sz w:val="24"/>
          <w:szCs w:val="30"/>
        </w:rPr>
        <w:t>（</w:t>
      </w:r>
      <w:r>
        <w:rPr>
          <w:rFonts w:ascii="Times New Roman" w:hAnsi="Times New Roman" w:hint="eastAsia"/>
          <w:sz w:val="24"/>
          <w:szCs w:val="30"/>
        </w:rPr>
        <w:t>4</w:t>
      </w:r>
      <w:r>
        <w:rPr>
          <w:rFonts w:ascii="Times New Roman" w:hAnsi="Times New Roman" w:hint="eastAsia"/>
          <w:sz w:val="24"/>
          <w:szCs w:val="30"/>
        </w:rPr>
        <w:t>）适用性  标准内容易于实施，便于被其它文件所引用且具可操作性。</w:t>
      </w:r>
      <w:r>
        <w:rPr>
          <w:rFonts w:ascii="Times New Roman" w:hAnsi="Times New Roman" w:hint="eastAsia"/>
          <w:sz w:val="24"/>
          <w:szCs w:val="30"/>
        </w:rPr>
        <w:t xml:space="preserve">  </w:t>
      </w:r>
    </w:p>
    <w:p w14:paraId="0A022345" w14:textId="77777777" w:rsidR="00EA3532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sz w:val="24"/>
          <w:szCs w:val="30"/>
        </w:rPr>
        <w:t>（</w:t>
      </w:r>
      <w:r>
        <w:rPr>
          <w:rFonts w:ascii="Times New Roman" w:hAnsi="Times New Roman" w:hint="eastAsia"/>
          <w:sz w:val="24"/>
          <w:szCs w:val="30"/>
        </w:rPr>
        <w:t>5</w:t>
      </w:r>
      <w:r>
        <w:rPr>
          <w:rFonts w:ascii="Times New Roman" w:hAnsi="Times New Roman" w:hint="eastAsia"/>
          <w:sz w:val="24"/>
          <w:szCs w:val="30"/>
        </w:rPr>
        <w:t>）特殊性  本文件既遵循相关国家标准和地方标准的要求，又体现海洋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学旅行活动开展的特色性和特殊性，并注重实用性和可操作性。 </w:t>
      </w:r>
    </w:p>
    <w:p w14:paraId="0F0FB5DB" w14:textId="77777777" w:rsidR="00EA3532" w:rsidRDefault="00EA3532">
      <w:pPr>
        <w:spacing w:line="360" w:lineRule="auto"/>
        <w:rPr>
          <w:rFonts w:ascii="Times New Roman" w:hAnsi="Times New Roman"/>
          <w:sz w:val="24"/>
          <w:szCs w:val="30"/>
        </w:rPr>
      </w:pPr>
    </w:p>
    <w:p w14:paraId="68C05757" w14:textId="77777777" w:rsidR="00EA3532" w:rsidRDefault="00000000">
      <w:pPr>
        <w:spacing w:line="360" w:lineRule="auto"/>
        <w:rPr>
          <w:rFonts w:ascii="Times New Roman" w:hAnsi="Times New Roman"/>
          <w:b/>
          <w:bCs/>
          <w:sz w:val="24"/>
          <w:szCs w:val="30"/>
        </w:rPr>
      </w:pPr>
      <w:r>
        <w:rPr>
          <w:rFonts w:ascii="Times New Roman" w:hAnsi="Times New Roman" w:hint="eastAsia"/>
          <w:b/>
          <w:bCs/>
          <w:sz w:val="24"/>
          <w:szCs w:val="30"/>
        </w:rPr>
        <w:t>三、编制依据 </w:t>
      </w:r>
    </w:p>
    <w:p w14:paraId="35E39B11" w14:textId="77777777" w:rsidR="00EA3532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sz w:val="24"/>
          <w:szCs w:val="30"/>
        </w:rPr>
        <w:t>基于调研，参照相关文献研究成果，按照《标准化工作导则 第</w:t>
      </w:r>
      <w:r>
        <w:rPr>
          <w:rFonts w:ascii="Times New Roman" w:hAnsi="Times New Roman" w:hint="eastAsia"/>
          <w:sz w:val="24"/>
          <w:szCs w:val="30"/>
        </w:rPr>
        <w:t>1</w:t>
      </w:r>
      <w:r>
        <w:rPr>
          <w:rFonts w:ascii="Times New Roman" w:hAnsi="Times New Roman" w:hint="eastAsia"/>
          <w:sz w:val="24"/>
          <w:szCs w:val="30"/>
        </w:rPr>
        <w:t>部分：标准化文件的结构和起草规则》（</w:t>
      </w:r>
      <w:r>
        <w:rPr>
          <w:rFonts w:ascii="Times New Roman" w:hAnsi="Times New Roman" w:hint="eastAsia"/>
          <w:sz w:val="24"/>
          <w:szCs w:val="30"/>
        </w:rPr>
        <w:t>GB/T 1.1</w:t>
      </w:r>
      <w:r>
        <w:rPr>
          <w:rFonts w:ascii="Times New Roman" w:hAnsi="Times New Roman" w:hint="eastAsia"/>
          <w:sz w:val="24"/>
          <w:szCs w:val="30"/>
        </w:rPr>
        <w:t>－</w:t>
      </w:r>
      <w:r>
        <w:rPr>
          <w:rFonts w:ascii="Times New Roman" w:hAnsi="Times New Roman" w:hint="eastAsia"/>
          <w:sz w:val="24"/>
          <w:szCs w:val="30"/>
        </w:rPr>
        <w:t>2020</w:t>
      </w:r>
      <w:r>
        <w:rPr>
          <w:rFonts w:ascii="Times New Roman" w:hAnsi="Times New Roman" w:hint="eastAsia"/>
          <w:sz w:val="24"/>
          <w:szCs w:val="30"/>
        </w:rPr>
        <w:t>）要求进行起草，</w:t>
      </w:r>
      <w:proofErr w:type="gramStart"/>
      <w:r>
        <w:rPr>
          <w:rFonts w:ascii="Times New Roman" w:hAnsi="Times New Roman" w:hint="eastAsia"/>
          <w:sz w:val="24"/>
          <w:szCs w:val="30"/>
        </w:rPr>
        <w:t>制标过程</w:t>
      </w:r>
      <w:proofErr w:type="gramEnd"/>
      <w:r>
        <w:rPr>
          <w:rFonts w:ascii="Times New Roman" w:hAnsi="Times New Roman" w:hint="eastAsia"/>
          <w:sz w:val="24"/>
          <w:szCs w:val="30"/>
        </w:rPr>
        <w:t>参照了国内有关政策、教材、国家标准，旅游行业标准和</w:t>
      </w:r>
      <w:proofErr w:type="gramStart"/>
      <w:r>
        <w:rPr>
          <w:rFonts w:ascii="Times New Roman" w:hAnsi="Times New Roman" w:hint="eastAsia"/>
          <w:sz w:val="24"/>
          <w:szCs w:val="30"/>
        </w:rPr>
        <w:t>研学</w:t>
      </w:r>
      <w:proofErr w:type="gramEnd"/>
      <w:r>
        <w:rPr>
          <w:rFonts w:ascii="Times New Roman" w:hAnsi="Times New Roman" w:hint="eastAsia"/>
          <w:sz w:val="24"/>
          <w:szCs w:val="30"/>
        </w:rPr>
        <w:t>团体标准。具体见参考</w:t>
      </w:r>
      <w:r>
        <w:rPr>
          <w:rFonts w:ascii="Times New Roman" w:hAnsi="Times New Roman" w:hint="eastAsia"/>
          <w:sz w:val="24"/>
          <w:szCs w:val="30"/>
        </w:rPr>
        <w:lastRenderedPageBreak/>
        <w:t>文献。</w:t>
      </w:r>
    </w:p>
    <w:p w14:paraId="77C0BBAE" w14:textId="77777777" w:rsidR="00EA3532" w:rsidRDefault="00EA3532">
      <w:pPr>
        <w:spacing w:line="360" w:lineRule="auto"/>
        <w:ind w:firstLine="640"/>
        <w:rPr>
          <w:rFonts w:ascii="Times New Roman" w:hAnsi="Times New Roman"/>
          <w:sz w:val="24"/>
          <w:szCs w:val="30"/>
        </w:rPr>
      </w:pPr>
    </w:p>
    <w:p w14:paraId="37ED009E" w14:textId="77777777" w:rsidR="00EA3532" w:rsidRDefault="00000000">
      <w:pPr>
        <w:spacing w:line="360" w:lineRule="auto"/>
        <w:rPr>
          <w:rFonts w:ascii="Times New Roman" w:hAnsi="Times New Roman"/>
          <w:b/>
          <w:bCs/>
          <w:sz w:val="24"/>
          <w:szCs w:val="30"/>
        </w:rPr>
      </w:pPr>
      <w:r>
        <w:rPr>
          <w:rFonts w:ascii="Times New Roman" w:hAnsi="Times New Roman" w:hint="eastAsia"/>
          <w:b/>
          <w:bCs/>
          <w:sz w:val="24"/>
          <w:szCs w:val="30"/>
        </w:rPr>
        <w:t>四、标准适用范围</w:t>
      </w:r>
    </w:p>
    <w:p w14:paraId="1A3D715C" w14:textId="77777777" w:rsidR="00EA3532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sz w:val="24"/>
          <w:szCs w:val="30"/>
        </w:rPr>
        <w:t>本文件适用于中华人民共和国境内履行海洋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学导师职责的人员。</w:t>
      </w:r>
    </w:p>
    <w:p w14:paraId="4232A698" w14:textId="77777777" w:rsidR="00EA3532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sz w:val="24"/>
          <w:szCs w:val="30"/>
        </w:rPr>
        <w:t>本文件规定了海洋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学、海洋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学导师的术语和定义，主要内容包括标准的适用范围、规范性引用文件、术语和定义、资格证申报及考核、职业等级评定等内容。 </w:t>
      </w:r>
    </w:p>
    <w:p w14:paraId="2C2DFCB2" w14:textId="77777777" w:rsidR="00EA3532" w:rsidRDefault="00EA3532">
      <w:pPr>
        <w:spacing w:line="360" w:lineRule="auto"/>
        <w:ind w:firstLine="640"/>
        <w:rPr>
          <w:rFonts w:ascii="Times New Roman" w:hAnsi="Times New Roman"/>
          <w:sz w:val="24"/>
          <w:szCs w:val="30"/>
        </w:rPr>
      </w:pPr>
    </w:p>
    <w:p w14:paraId="7B440C95" w14:textId="77777777" w:rsidR="00EA3532" w:rsidRDefault="00000000">
      <w:pPr>
        <w:spacing w:line="360" w:lineRule="auto"/>
        <w:rPr>
          <w:rFonts w:ascii="Times New Roman" w:hAnsi="Times New Roman"/>
          <w:b/>
          <w:bCs/>
          <w:sz w:val="24"/>
          <w:szCs w:val="30"/>
        </w:rPr>
      </w:pPr>
      <w:r>
        <w:rPr>
          <w:rFonts w:ascii="Times New Roman" w:hAnsi="Times New Roman" w:hint="eastAsia"/>
          <w:b/>
          <w:bCs/>
          <w:sz w:val="24"/>
          <w:szCs w:val="30"/>
        </w:rPr>
        <w:t>五、标准的主要内容 </w:t>
      </w:r>
    </w:p>
    <w:p w14:paraId="7CA39AC0" w14:textId="77777777" w:rsidR="00EA3532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sz w:val="24"/>
          <w:szCs w:val="30"/>
        </w:rPr>
        <w:t>本文件主要分为范围、规范性引用文件、术语和定义、资格证申报及考核、职业等级评定五大部分。</w:t>
      </w:r>
    </w:p>
    <w:p w14:paraId="2B74A3E0" w14:textId="77777777" w:rsidR="00EA3532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sz w:val="24"/>
          <w:szCs w:val="30"/>
        </w:rPr>
        <w:t>在资格申报条件上，设定了基本条件、师德师</w:t>
      </w:r>
      <w:proofErr w:type="gramStart"/>
      <w:r>
        <w:rPr>
          <w:rFonts w:ascii="Times New Roman" w:hAnsi="Times New Roman" w:hint="eastAsia"/>
          <w:sz w:val="24"/>
          <w:szCs w:val="30"/>
        </w:rPr>
        <w:t>风要求</w:t>
      </w:r>
      <w:proofErr w:type="gramEnd"/>
      <w:r>
        <w:rPr>
          <w:rFonts w:ascii="Times New Roman" w:hAnsi="Times New Roman" w:hint="eastAsia"/>
          <w:sz w:val="24"/>
          <w:szCs w:val="30"/>
        </w:rPr>
        <w:t>两大部分，通过专业知识（主要包括教育</w:t>
      </w:r>
      <w:r>
        <w:rPr>
          <w:rFonts w:ascii="Times New Roman" w:hAnsi="Times New Roman" w:hint="eastAsia"/>
          <w:sz w:val="24"/>
          <w:szCs w:val="30"/>
        </w:rPr>
        <w:t>/</w:t>
      </w:r>
      <w:r>
        <w:rPr>
          <w:rFonts w:ascii="Times New Roman" w:hAnsi="Times New Roman" w:hint="eastAsia"/>
          <w:sz w:val="24"/>
          <w:szCs w:val="30"/>
        </w:rPr>
        <w:t>教学知识、</w:t>
      </w:r>
      <w:proofErr w:type="gramStart"/>
      <w:r>
        <w:rPr>
          <w:rFonts w:ascii="Times New Roman" w:hAnsi="Times New Roman" w:hint="eastAsia"/>
          <w:sz w:val="24"/>
          <w:szCs w:val="30"/>
        </w:rPr>
        <w:t>通识性知识</w:t>
      </w:r>
      <w:proofErr w:type="gramEnd"/>
      <w:r>
        <w:rPr>
          <w:rFonts w:ascii="Times New Roman" w:hAnsi="Times New Roman" w:hint="eastAsia"/>
          <w:sz w:val="24"/>
          <w:szCs w:val="30"/>
        </w:rPr>
        <w:t>、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学知识）与专业能力（主要包括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学实践课程方案设计、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学实践活动组织协调与应变能力、课程总结评价能力）两大内容对符合申报条件的导师进行考核，考核采用笔试、面试、综合评价的方式，由评审委员会每年定期组织资格评定考核，考核合格者颁发海洋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学导师资格证书。</w:t>
      </w:r>
    </w:p>
    <w:p w14:paraId="34BF800C" w14:textId="77777777" w:rsidR="00EA3532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sz w:val="24"/>
          <w:szCs w:val="30"/>
        </w:rPr>
        <w:t>在职业等级评定方面，设定初级、中级、高级三个级别，建立海洋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学导师胜任力评估监督体系，对海洋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学导师定期组织等级评定。相关从业者按照等级评定标准向评审委员会申请等级评定。通过学历与资历要求与工作业绩两大方面对海洋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学导师进行等级评定。海洋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学导师等级评定内容包括专业知识、专业能力、相关方评价三个方面。专业知识考核内容主要包括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学政策、相关法律法规、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学教育教学、海洋专业知识四大部分，根据等级不同设定不同的要求与考核权重。专业能力考核内容主要包括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学实践课程方案设计能力、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学实践活动组织能力、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学实践应急处置能力、</w:t>
      </w:r>
      <w:proofErr w:type="gramStart"/>
      <w:r>
        <w:rPr>
          <w:rFonts w:ascii="Times New Roman" w:hAnsi="Times New Roman" w:hint="eastAsia"/>
          <w:sz w:val="24"/>
          <w:szCs w:val="30"/>
        </w:rPr>
        <w:t>研学总结</w:t>
      </w:r>
      <w:proofErr w:type="gramEnd"/>
      <w:r>
        <w:rPr>
          <w:rFonts w:ascii="Times New Roman" w:hAnsi="Times New Roman" w:hint="eastAsia"/>
          <w:sz w:val="24"/>
          <w:szCs w:val="30"/>
        </w:rPr>
        <w:t>评价能力四大部分，根据等级不同设定不同的考核权重。相关方评价主要包括基本条件、态度和行为、专业知识、专业能力四大部分，根据等级不同设定不同的考核权重。</w:t>
      </w:r>
    </w:p>
    <w:p w14:paraId="31A024A0" w14:textId="77777777" w:rsidR="00EA3532" w:rsidRDefault="00EA3532">
      <w:pPr>
        <w:spacing w:line="360" w:lineRule="auto"/>
        <w:rPr>
          <w:rFonts w:ascii="Times New Roman" w:hAnsi="Times New Roman"/>
          <w:b/>
          <w:bCs/>
          <w:sz w:val="24"/>
          <w:szCs w:val="30"/>
        </w:rPr>
      </w:pPr>
    </w:p>
    <w:p w14:paraId="67A9E6EA" w14:textId="77777777" w:rsidR="00EA3532" w:rsidRDefault="00000000">
      <w:pPr>
        <w:spacing w:line="360" w:lineRule="auto"/>
        <w:rPr>
          <w:rFonts w:ascii="Times New Roman" w:hAnsi="Times New Roman"/>
          <w:b/>
          <w:bCs/>
          <w:sz w:val="24"/>
          <w:szCs w:val="30"/>
        </w:rPr>
      </w:pPr>
      <w:r>
        <w:rPr>
          <w:rFonts w:ascii="Times New Roman" w:hAnsi="Times New Roman" w:hint="eastAsia"/>
          <w:b/>
          <w:bCs/>
          <w:sz w:val="24"/>
          <w:szCs w:val="30"/>
        </w:rPr>
        <w:t>六、重大意见分歧和处理结果</w:t>
      </w:r>
    </w:p>
    <w:p w14:paraId="7C0C8236" w14:textId="77777777" w:rsidR="00EA3532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sz w:val="24"/>
          <w:szCs w:val="30"/>
        </w:rPr>
        <w:lastRenderedPageBreak/>
        <w:t>在标准起草过程中遵循了各方参与原则，制定时充分吸收了相关领域专家的意见，未发生重大分歧意见。</w:t>
      </w:r>
    </w:p>
    <w:p w14:paraId="06EC3E58" w14:textId="77777777" w:rsidR="00EA3532" w:rsidRDefault="00EA3532">
      <w:pPr>
        <w:spacing w:line="360" w:lineRule="auto"/>
        <w:ind w:firstLine="640"/>
        <w:rPr>
          <w:rFonts w:ascii="Times New Roman" w:hAnsi="Times New Roman"/>
          <w:sz w:val="24"/>
          <w:szCs w:val="30"/>
        </w:rPr>
      </w:pPr>
    </w:p>
    <w:p w14:paraId="302058A9" w14:textId="77777777" w:rsidR="00EA3532" w:rsidRDefault="00000000">
      <w:pPr>
        <w:spacing w:line="360" w:lineRule="auto"/>
        <w:rPr>
          <w:rFonts w:ascii="Times New Roman" w:hAnsi="Times New Roman"/>
          <w:b/>
          <w:bCs/>
          <w:sz w:val="24"/>
          <w:szCs w:val="30"/>
        </w:rPr>
      </w:pPr>
      <w:r>
        <w:rPr>
          <w:rFonts w:ascii="Times New Roman" w:hAnsi="Times New Roman" w:hint="eastAsia"/>
          <w:b/>
          <w:bCs/>
          <w:sz w:val="24"/>
          <w:szCs w:val="30"/>
        </w:rPr>
        <w:t>七、与现行法律法规和强制性标准的关系</w:t>
      </w:r>
    </w:p>
    <w:p w14:paraId="63F6290E" w14:textId="77777777" w:rsidR="00EA3532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sz w:val="24"/>
          <w:szCs w:val="30"/>
        </w:rPr>
        <w:t xml:space="preserve">1. </w:t>
      </w:r>
      <w:proofErr w:type="gramStart"/>
      <w:r>
        <w:rPr>
          <w:rFonts w:ascii="Times New Roman" w:hAnsi="Times New Roman" w:hint="eastAsia"/>
          <w:sz w:val="24"/>
          <w:szCs w:val="30"/>
        </w:rPr>
        <w:t>制标过程</w:t>
      </w:r>
      <w:proofErr w:type="gramEnd"/>
      <w:r>
        <w:rPr>
          <w:rFonts w:ascii="Times New Roman" w:hAnsi="Times New Roman" w:hint="eastAsia"/>
          <w:sz w:val="24"/>
          <w:szCs w:val="30"/>
        </w:rPr>
        <w:t>遵循《中华人民共和国标准法》、《中华人民共和国旅游法》等法律。</w:t>
      </w:r>
    </w:p>
    <w:p w14:paraId="7591D9DF" w14:textId="77777777" w:rsidR="00EA3532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sz w:val="24"/>
          <w:szCs w:val="30"/>
        </w:rPr>
        <w:t xml:space="preserve">2. </w:t>
      </w:r>
      <w:r>
        <w:rPr>
          <w:rFonts w:ascii="Times New Roman" w:hAnsi="Times New Roman" w:hint="eastAsia"/>
          <w:sz w:val="24"/>
          <w:szCs w:val="30"/>
        </w:rPr>
        <w:t>本文件中计量单位采用法定计量单位。</w:t>
      </w:r>
    </w:p>
    <w:p w14:paraId="77602D67" w14:textId="77777777" w:rsidR="00EA3532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sz w:val="24"/>
          <w:szCs w:val="30"/>
        </w:rPr>
        <w:t xml:space="preserve">3. </w:t>
      </w:r>
      <w:r>
        <w:rPr>
          <w:rFonts w:ascii="Times New Roman" w:hAnsi="Times New Roman" w:hint="eastAsia"/>
          <w:sz w:val="24"/>
          <w:szCs w:val="30"/>
        </w:rPr>
        <w:t>本文件的格式、编制和表达方法，按国家标准的要求制订。</w:t>
      </w:r>
    </w:p>
    <w:p w14:paraId="3FBAD01D" w14:textId="77777777" w:rsidR="00EA3532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sz w:val="24"/>
          <w:szCs w:val="30"/>
        </w:rPr>
        <w:t xml:space="preserve">4. </w:t>
      </w:r>
      <w:r>
        <w:rPr>
          <w:rFonts w:ascii="Times New Roman" w:hAnsi="Times New Roman" w:hint="eastAsia"/>
          <w:sz w:val="24"/>
          <w:szCs w:val="30"/>
        </w:rPr>
        <w:t>本文件与现行法律、法规和强制性标准无冲突。</w:t>
      </w:r>
    </w:p>
    <w:p w14:paraId="7CCEC093" w14:textId="77777777" w:rsidR="00EA3532" w:rsidRDefault="00EA3532">
      <w:pPr>
        <w:spacing w:line="360" w:lineRule="auto"/>
        <w:ind w:firstLine="640"/>
        <w:rPr>
          <w:rFonts w:ascii="Times New Roman" w:hAnsi="Times New Roman"/>
          <w:sz w:val="24"/>
          <w:szCs w:val="30"/>
        </w:rPr>
      </w:pPr>
    </w:p>
    <w:p w14:paraId="22BEB1A7" w14:textId="77777777" w:rsidR="00EA3532" w:rsidRDefault="00000000">
      <w:pPr>
        <w:spacing w:line="360" w:lineRule="auto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b/>
          <w:bCs/>
          <w:sz w:val="24"/>
          <w:szCs w:val="30"/>
        </w:rPr>
        <w:t>八、是否涉及专利说明</w:t>
      </w:r>
      <w:r>
        <w:rPr>
          <w:rFonts w:ascii="Times New Roman" w:hAnsi="Times New Roman" w:hint="eastAsia"/>
          <w:sz w:val="24"/>
          <w:szCs w:val="30"/>
        </w:rPr>
        <w:t> </w:t>
      </w:r>
    </w:p>
    <w:p w14:paraId="08B21D07" w14:textId="77777777" w:rsidR="00EA3532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sz w:val="24"/>
          <w:szCs w:val="30"/>
        </w:rPr>
        <w:t>本文件中未涉及相关专利。 </w:t>
      </w:r>
    </w:p>
    <w:p w14:paraId="3410425A" w14:textId="77777777" w:rsidR="00EA3532" w:rsidRDefault="00EA3532">
      <w:pPr>
        <w:spacing w:line="360" w:lineRule="auto"/>
        <w:ind w:firstLine="640"/>
        <w:rPr>
          <w:rFonts w:ascii="Times New Roman" w:hAnsi="Times New Roman"/>
          <w:sz w:val="24"/>
          <w:szCs w:val="30"/>
        </w:rPr>
      </w:pPr>
    </w:p>
    <w:p w14:paraId="6ECE41FF" w14:textId="77777777" w:rsidR="00EA3532" w:rsidRDefault="00000000">
      <w:pPr>
        <w:spacing w:line="360" w:lineRule="auto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b/>
          <w:bCs/>
          <w:sz w:val="24"/>
          <w:szCs w:val="30"/>
        </w:rPr>
        <w:t>九、废止现行相关标准的建议</w:t>
      </w:r>
      <w:r>
        <w:rPr>
          <w:rFonts w:ascii="Times New Roman" w:hAnsi="Times New Roman" w:hint="eastAsia"/>
          <w:sz w:val="24"/>
          <w:szCs w:val="30"/>
        </w:rPr>
        <w:t> </w:t>
      </w:r>
    </w:p>
    <w:p w14:paraId="79C6C287" w14:textId="77777777" w:rsidR="00EA3532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sz w:val="24"/>
          <w:szCs w:val="30"/>
        </w:rPr>
        <w:t>本文件为首次编制，无相关标准废止。 </w:t>
      </w:r>
    </w:p>
    <w:p w14:paraId="5921AEA6" w14:textId="77777777" w:rsidR="00EA3532" w:rsidRDefault="00EA3532">
      <w:pPr>
        <w:spacing w:line="360" w:lineRule="auto"/>
        <w:rPr>
          <w:rFonts w:ascii="Times New Roman" w:hAnsi="Times New Roman"/>
          <w:sz w:val="24"/>
          <w:szCs w:val="30"/>
        </w:rPr>
      </w:pPr>
    </w:p>
    <w:p w14:paraId="7C360F03" w14:textId="77777777" w:rsidR="00EA3532" w:rsidRDefault="00000000">
      <w:pPr>
        <w:spacing w:line="360" w:lineRule="auto"/>
        <w:rPr>
          <w:rFonts w:ascii="Times New Roman" w:hAnsi="Times New Roman"/>
          <w:b/>
          <w:bCs/>
          <w:sz w:val="24"/>
          <w:szCs w:val="30"/>
        </w:rPr>
      </w:pPr>
      <w:r>
        <w:rPr>
          <w:rFonts w:ascii="Times New Roman" w:hAnsi="Times New Roman" w:hint="eastAsia"/>
          <w:b/>
          <w:bCs/>
          <w:sz w:val="24"/>
          <w:szCs w:val="30"/>
        </w:rPr>
        <w:t>十、作为强制性标准或者推荐性标准的建议</w:t>
      </w:r>
    </w:p>
    <w:p w14:paraId="40EAD7D5" w14:textId="18CE301A" w:rsidR="00EA3532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sz w:val="24"/>
          <w:szCs w:val="30"/>
        </w:rPr>
        <w:t>本文件可作为海洋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学导师等级划分</w:t>
      </w:r>
      <w:r w:rsidR="00A46C94">
        <w:rPr>
          <w:rFonts w:ascii="Times New Roman" w:hAnsi="Times New Roman" w:hint="eastAsia"/>
          <w:sz w:val="24"/>
          <w:szCs w:val="30"/>
        </w:rPr>
        <w:t>及能力建设规范</w:t>
      </w:r>
      <w:r>
        <w:rPr>
          <w:rFonts w:ascii="Times New Roman" w:hAnsi="Times New Roman" w:hint="eastAsia"/>
          <w:sz w:val="24"/>
          <w:szCs w:val="30"/>
        </w:rPr>
        <w:t>的行业标准，作为推荐性标准贯彻与实施，</w:t>
      </w:r>
      <w:proofErr w:type="gramStart"/>
      <w:r>
        <w:rPr>
          <w:rFonts w:ascii="Times New Roman" w:hAnsi="Times New Roman" w:hint="eastAsia"/>
          <w:sz w:val="24"/>
          <w:szCs w:val="30"/>
        </w:rPr>
        <w:t>供行业</w:t>
      </w:r>
      <w:proofErr w:type="gramEnd"/>
      <w:r>
        <w:rPr>
          <w:rFonts w:ascii="Times New Roman" w:hAnsi="Times New Roman" w:hint="eastAsia"/>
          <w:sz w:val="24"/>
          <w:szCs w:val="30"/>
        </w:rPr>
        <w:t>内相关方和社会自愿使用。</w:t>
      </w:r>
    </w:p>
    <w:p w14:paraId="0C66D608" w14:textId="77777777" w:rsidR="00EA3532" w:rsidRDefault="00000000">
      <w:pPr>
        <w:spacing w:line="360" w:lineRule="auto"/>
        <w:ind w:firstLine="640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sz w:val="24"/>
          <w:szCs w:val="30"/>
        </w:rPr>
        <w:t> </w:t>
      </w:r>
    </w:p>
    <w:p w14:paraId="602DA79A" w14:textId="77777777" w:rsidR="00EA3532" w:rsidRDefault="00000000">
      <w:pPr>
        <w:spacing w:line="360" w:lineRule="auto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b/>
          <w:bCs/>
          <w:sz w:val="24"/>
          <w:szCs w:val="30"/>
        </w:rPr>
        <w:t>十一、贯彻标准的要求、措施和建议</w:t>
      </w:r>
      <w:r>
        <w:rPr>
          <w:rFonts w:ascii="Times New Roman" w:hAnsi="Times New Roman" w:hint="eastAsia"/>
          <w:sz w:val="24"/>
          <w:szCs w:val="30"/>
        </w:rPr>
        <w:t> </w:t>
      </w:r>
    </w:p>
    <w:p w14:paraId="5283AFB6" w14:textId="77777777" w:rsidR="00EA3532" w:rsidRDefault="00000000">
      <w:pPr>
        <w:spacing w:line="360" w:lineRule="auto"/>
        <w:ind w:firstLine="640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sz w:val="24"/>
          <w:szCs w:val="30"/>
        </w:rPr>
        <w:t>1.</w:t>
      </w:r>
      <w:r>
        <w:rPr>
          <w:rFonts w:ascii="Times New Roman" w:hAnsi="Times New Roman" w:hint="eastAsia"/>
          <w:sz w:val="24"/>
          <w:szCs w:val="30"/>
        </w:rPr>
        <w:t>标准发布后、实施前要加大宣传力度。利用政府、行业协会宣传平台、主流媒体、企业交流平台广为宣传，为该地方标准的实施营造良好的社会氛围。</w:t>
      </w:r>
    </w:p>
    <w:p w14:paraId="20F8C11F" w14:textId="77777777" w:rsidR="00EA3532" w:rsidRDefault="00000000">
      <w:pPr>
        <w:spacing w:line="360" w:lineRule="auto"/>
        <w:ind w:firstLine="640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sz w:val="24"/>
          <w:szCs w:val="30"/>
        </w:rPr>
        <w:t>2.</w:t>
      </w:r>
      <w:r>
        <w:rPr>
          <w:rFonts w:ascii="Times New Roman" w:hAnsi="Times New Roman" w:hint="eastAsia"/>
          <w:sz w:val="24"/>
          <w:szCs w:val="30"/>
        </w:rPr>
        <w:t>对标准的不同使用对象，中小学校、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学旅行机构等，有侧重点地进行培训、宣传。</w:t>
      </w:r>
    </w:p>
    <w:p w14:paraId="02157A3D" w14:textId="77777777" w:rsidR="00EA3532" w:rsidRDefault="00000000">
      <w:pPr>
        <w:spacing w:line="360" w:lineRule="auto"/>
        <w:ind w:firstLine="640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sz w:val="24"/>
          <w:szCs w:val="30"/>
        </w:rPr>
        <w:t>3.</w:t>
      </w:r>
      <w:r>
        <w:rPr>
          <w:rFonts w:ascii="Times New Roman" w:hAnsi="Times New Roman" w:hint="eastAsia"/>
          <w:sz w:val="24"/>
          <w:szCs w:val="30"/>
        </w:rPr>
        <w:t>建议在实施标准过程中对所发现的问题应及时反馈，以利于标准的修订和完善。</w:t>
      </w:r>
    </w:p>
    <w:p w14:paraId="0CFF1D93" w14:textId="77777777" w:rsidR="00EA3532" w:rsidRDefault="00000000">
      <w:pPr>
        <w:spacing w:line="360" w:lineRule="auto"/>
        <w:ind w:firstLine="640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sz w:val="24"/>
          <w:szCs w:val="30"/>
        </w:rPr>
        <w:t>4.</w:t>
      </w:r>
      <w:r>
        <w:rPr>
          <w:rFonts w:ascii="Times New Roman" w:hAnsi="Times New Roman" w:hint="eastAsia"/>
          <w:sz w:val="24"/>
          <w:szCs w:val="30"/>
        </w:rPr>
        <w:t>建议标准发布实施后，相关部门对标准的执行情况加大监管力度。</w:t>
      </w:r>
    </w:p>
    <w:p w14:paraId="321E58B6" w14:textId="77777777" w:rsidR="00EA3532" w:rsidRDefault="00EA3532">
      <w:pPr>
        <w:spacing w:line="360" w:lineRule="auto"/>
        <w:rPr>
          <w:rFonts w:ascii="Times New Roman" w:hAnsi="Times New Roman"/>
          <w:sz w:val="24"/>
          <w:szCs w:val="30"/>
        </w:rPr>
      </w:pPr>
    </w:p>
    <w:p w14:paraId="513E1373" w14:textId="77777777" w:rsidR="00EA3532" w:rsidRDefault="00000000">
      <w:pPr>
        <w:spacing w:line="360" w:lineRule="auto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b/>
          <w:bCs/>
          <w:sz w:val="24"/>
          <w:szCs w:val="30"/>
        </w:rPr>
        <w:lastRenderedPageBreak/>
        <w:t>十二、预期达到的社会经济效果</w:t>
      </w:r>
      <w:r>
        <w:rPr>
          <w:rFonts w:ascii="Times New Roman" w:hAnsi="Times New Roman" w:hint="eastAsia"/>
          <w:sz w:val="24"/>
          <w:szCs w:val="30"/>
        </w:rPr>
        <w:t> </w:t>
      </w:r>
    </w:p>
    <w:p w14:paraId="557D0F76" w14:textId="39181A74" w:rsidR="00EA3532" w:rsidRDefault="00000000">
      <w:pPr>
        <w:spacing w:line="360" w:lineRule="auto"/>
        <w:ind w:firstLine="640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 w:hint="eastAsia"/>
          <w:sz w:val="24"/>
          <w:szCs w:val="30"/>
        </w:rPr>
        <w:t>通过实施《海洋研学导师等级划分及</w:t>
      </w:r>
      <w:r w:rsidR="00285456">
        <w:rPr>
          <w:rFonts w:ascii="Times New Roman" w:hAnsi="Times New Roman" w:hint="eastAsia"/>
          <w:sz w:val="24"/>
          <w:szCs w:val="30"/>
        </w:rPr>
        <w:t>能力建设规范</w:t>
      </w:r>
      <w:r>
        <w:rPr>
          <w:rFonts w:ascii="Times New Roman" w:hAnsi="Times New Roman" w:hint="eastAsia"/>
          <w:sz w:val="24"/>
          <w:szCs w:val="30"/>
        </w:rPr>
        <w:t>》，为培养一批基本素质高、专业技能强、教育理论与实践基础扎实的海洋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学导师，提供良好的标准支持，对我国海洋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学导师这一新兴职业的发展提供了指导。借助专业海洋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学导师力量，推动海洋</w:t>
      </w:r>
      <w:proofErr w:type="gramStart"/>
      <w:r>
        <w:rPr>
          <w:rFonts w:ascii="Times New Roman" w:hAnsi="Times New Roman" w:hint="eastAsia"/>
          <w:sz w:val="24"/>
          <w:szCs w:val="30"/>
        </w:rPr>
        <w:t>研</w:t>
      </w:r>
      <w:proofErr w:type="gramEnd"/>
      <w:r>
        <w:rPr>
          <w:rFonts w:ascii="Times New Roman" w:hAnsi="Times New Roman" w:hint="eastAsia"/>
          <w:sz w:val="24"/>
          <w:szCs w:val="30"/>
        </w:rPr>
        <w:t>学旅行行业的顺利发展，对提升社会效益、经济效益和环境效益三个方面都会起到积极作用。 </w:t>
      </w:r>
    </w:p>
    <w:p w14:paraId="39C6FA95" w14:textId="77777777" w:rsidR="00EA3532" w:rsidRDefault="00EA3532">
      <w:pPr>
        <w:spacing w:line="360" w:lineRule="auto"/>
        <w:ind w:firstLine="640"/>
        <w:rPr>
          <w:rFonts w:ascii="Times New Roman" w:hAnsi="Times New Roman"/>
          <w:sz w:val="24"/>
          <w:szCs w:val="30"/>
        </w:rPr>
      </w:pPr>
    </w:p>
    <w:p w14:paraId="2188025E" w14:textId="77777777" w:rsidR="00EA3532" w:rsidRDefault="00000000">
      <w:pPr>
        <w:spacing w:line="360" w:lineRule="auto"/>
        <w:rPr>
          <w:rFonts w:ascii="Times New Roman" w:hAnsi="Times New Roman"/>
          <w:b/>
          <w:bCs/>
          <w:sz w:val="24"/>
          <w:szCs w:val="30"/>
        </w:rPr>
      </w:pPr>
      <w:r>
        <w:rPr>
          <w:rFonts w:ascii="Times New Roman" w:hAnsi="Times New Roman" w:hint="eastAsia"/>
          <w:b/>
          <w:bCs/>
          <w:sz w:val="24"/>
          <w:szCs w:val="30"/>
        </w:rPr>
        <w:t>十三、参考文献</w:t>
      </w:r>
    </w:p>
    <w:p w14:paraId="79CF9AA0" w14:textId="77777777" w:rsidR="00EA3532" w:rsidRDefault="00000000">
      <w:pPr>
        <w:numPr>
          <w:ilvl w:val="0"/>
          <w:numId w:val="3"/>
        </w:numPr>
        <w:adjustRightInd w:val="0"/>
        <w:spacing w:line="360" w:lineRule="auto"/>
        <w:outlineLvl w:val="0"/>
        <w:rPr>
          <w:szCs w:val="21"/>
        </w:rPr>
      </w:pPr>
      <w:r>
        <w:rPr>
          <w:szCs w:val="21"/>
        </w:rPr>
        <w:t xml:space="preserve">T/CEAIE 001-2019 </w:t>
      </w:r>
      <w:r>
        <w:rPr>
          <w:rFonts w:hint="eastAsia"/>
          <w:szCs w:val="21"/>
        </w:rPr>
        <w:t>中小学生</w:t>
      </w:r>
      <w:proofErr w:type="gramStart"/>
      <w:r>
        <w:rPr>
          <w:rFonts w:hint="eastAsia"/>
          <w:szCs w:val="21"/>
        </w:rPr>
        <w:t>研</w:t>
      </w:r>
      <w:proofErr w:type="gramEnd"/>
      <w:r>
        <w:rPr>
          <w:rFonts w:hint="eastAsia"/>
          <w:szCs w:val="21"/>
        </w:rPr>
        <w:t>学实践教育基地（营地）服务规范</w:t>
      </w:r>
    </w:p>
    <w:p w14:paraId="2C6BDB18" w14:textId="77777777" w:rsidR="00EA3532" w:rsidRDefault="00000000">
      <w:pPr>
        <w:numPr>
          <w:ilvl w:val="0"/>
          <w:numId w:val="3"/>
        </w:numPr>
        <w:adjustRightInd w:val="0"/>
        <w:spacing w:line="360" w:lineRule="auto"/>
        <w:outlineLvl w:val="0"/>
        <w:rPr>
          <w:szCs w:val="21"/>
        </w:rPr>
      </w:pPr>
      <w:r>
        <w:rPr>
          <w:szCs w:val="21"/>
        </w:rPr>
        <w:t xml:space="preserve"> T/CEAIE 004-2019 </w:t>
      </w:r>
      <w:r>
        <w:rPr>
          <w:rFonts w:hint="eastAsia"/>
          <w:szCs w:val="21"/>
        </w:rPr>
        <w:t>中小学生</w:t>
      </w:r>
      <w:proofErr w:type="gramStart"/>
      <w:r>
        <w:rPr>
          <w:rFonts w:hint="eastAsia"/>
          <w:szCs w:val="21"/>
        </w:rPr>
        <w:t>研</w:t>
      </w:r>
      <w:proofErr w:type="gramEnd"/>
      <w:r>
        <w:rPr>
          <w:rFonts w:hint="eastAsia"/>
          <w:szCs w:val="21"/>
        </w:rPr>
        <w:t>学旅行实施规范</w:t>
      </w:r>
    </w:p>
    <w:p w14:paraId="40C10202" w14:textId="77777777" w:rsidR="00EA3532" w:rsidRDefault="00000000">
      <w:pPr>
        <w:numPr>
          <w:ilvl w:val="0"/>
          <w:numId w:val="3"/>
        </w:numPr>
        <w:adjustRightInd w:val="0"/>
        <w:spacing w:line="360" w:lineRule="auto"/>
        <w:outlineLvl w:val="0"/>
        <w:rPr>
          <w:szCs w:val="21"/>
        </w:rPr>
      </w:pPr>
      <w:r>
        <w:rPr>
          <w:szCs w:val="21"/>
        </w:rPr>
        <w:t xml:space="preserve"> T/CATS 001-2019 </w:t>
      </w:r>
      <w:proofErr w:type="gramStart"/>
      <w:r>
        <w:rPr>
          <w:rFonts w:hint="eastAsia"/>
          <w:szCs w:val="21"/>
        </w:rPr>
        <w:t>研</w:t>
      </w:r>
      <w:proofErr w:type="gramEnd"/>
      <w:r>
        <w:rPr>
          <w:rFonts w:hint="eastAsia"/>
          <w:szCs w:val="21"/>
        </w:rPr>
        <w:t>学</w:t>
      </w:r>
      <w:proofErr w:type="gramStart"/>
      <w:r>
        <w:rPr>
          <w:rFonts w:hint="eastAsia"/>
          <w:szCs w:val="21"/>
        </w:rPr>
        <w:t>旅行指</w:t>
      </w:r>
      <w:proofErr w:type="gramEnd"/>
      <w:r>
        <w:rPr>
          <w:rFonts w:hint="eastAsia"/>
          <w:szCs w:val="21"/>
        </w:rPr>
        <w:t>导师</w:t>
      </w:r>
      <w:r>
        <w:rPr>
          <w:szCs w:val="21"/>
        </w:rPr>
        <w:t>(</w:t>
      </w:r>
      <w:r>
        <w:rPr>
          <w:rFonts w:hint="eastAsia"/>
          <w:szCs w:val="21"/>
        </w:rPr>
        <w:t>中小学</w:t>
      </w:r>
      <w:r>
        <w:rPr>
          <w:szCs w:val="21"/>
        </w:rPr>
        <w:t>)</w:t>
      </w:r>
      <w:r>
        <w:rPr>
          <w:rFonts w:hint="eastAsia"/>
          <w:szCs w:val="21"/>
        </w:rPr>
        <w:t>专业标准</w:t>
      </w:r>
    </w:p>
    <w:p w14:paraId="4776DBD8" w14:textId="77777777" w:rsidR="00EA3532" w:rsidRDefault="00000000">
      <w:pPr>
        <w:numPr>
          <w:ilvl w:val="0"/>
          <w:numId w:val="3"/>
        </w:numPr>
        <w:adjustRightInd w:val="0"/>
        <w:spacing w:line="360" w:lineRule="auto"/>
        <w:outlineLvl w:val="0"/>
        <w:rPr>
          <w:szCs w:val="21"/>
        </w:rPr>
      </w:pPr>
      <w:r>
        <w:rPr>
          <w:szCs w:val="21"/>
        </w:rPr>
        <w:t xml:space="preserve"> YXSJ02-2020 </w:t>
      </w:r>
      <w:r>
        <w:rPr>
          <w:rFonts w:hint="eastAsia"/>
          <w:szCs w:val="21"/>
        </w:rPr>
        <w:t>四川中小学</w:t>
      </w:r>
      <w:proofErr w:type="gramStart"/>
      <w:r>
        <w:rPr>
          <w:rFonts w:hint="eastAsia"/>
          <w:szCs w:val="21"/>
        </w:rPr>
        <w:t>研</w:t>
      </w:r>
      <w:proofErr w:type="gramEnd"/>
      <w:r>
        <w:rPr>
          <w:rFonts w:hint="eastAsia"/>
          <w:szCs w:val="21"/>
        </w:rPr>
        <w:t>学实践指导教师执业标准</w:t>
      </w:r>
    </w:p>
    <w:p w14:paraId="35DCD47F" w14:textId="77777777" w:rsidR="00EA3532" w:rsidRDefault="00000000">
      <w:pPr>
        <w:numPr>
          <w:ilvl w:val="0"/>
          <w:numId w:val="3"/>
        </w:numPr>
        <w:adjustRightInd w:val="0"/>
        <w:spacing w:line="360" w:lineRule="auto"/>
        <w:outlineLvl w:val="0"/>
        <w:rPr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>中华人民共和国科学技术普及法</w:t>
      </w:r>
    </w:p>
    <w:p w14:paraId="73D0DC9B" w14:textId="77777777" w:rsidR="00EA3532" w:rsidRDefault="00000000">
      <w:pPr>
        <w:numPr>
          <w:ilvl w:val="0"/>
          <w:numId w:val="3"/>
        </w:numPr>
        <w:adjustRightInd w:val="0"/>
        <w:spacing w:line="360" w:lineRule="auto"/>
        <w:outlineLvl w:val="0"/>
        <w:rPr>
          <w:szCs w:val="21"/>
        </w:rPr>
      </w:pPr>
      <w:bookmarkStart w:id="0" w:name="_Toc12786"/>
      <w:r>
        <w:rPr>
          <w:szCs w:val="21"/>
        </w:rPr>
        <w:t xml:space="preserve"> </w:t>
      </w:r>
      <w:r>
        <w:rPr>
          <w:rFonts w:hint="eastAsia"/>
          <w:szCs w:val="21"/>
        </w:rPr>
        <w:t>全民科学素质行动计划纲要实施方案</w:t>
      </w:r>
      <w:r>
        <w:rPr>
          <w:szCs w:val="21"/>
        </w:rPr>
        <w:t>(2016</w:t>
      </w:r>
      <w:r>
        <w:rPr>
          <w:rFonts w:hint="eastAsia"/>
          <w:szCs w:val="21"/>
        </w:rPr>
        <w:t>—</w:t>
      </w:r>
      <w:r>
        <w:rPr>
          <w:szCs w:val="21"/>
        </w:rPr>
        <w:t>2020</w:t>
      </w:r>
      <w:r>
        <w:rPr>
          <w:rFonts w:hint="eastAsia"/>
          <w:szCs w:val="21"/>
        </w:rPr>
        <w:t>年</w:t>
      </w:r>
      <w:r>
        <w:rPr>
          <w:szCs w:val="21"/>
        </w:rPr>
        <w:t>)</w:t>
      </w:r>
      <w:bookmarkEnd w:id="0"/>
    </w:p>
    <w:p w14:paraId="2EAC29A9" w14:textId="77777777" w:rsidR="00EA3532" w:rsidRDefault="00000000">
      <w:pPr>
        <w:numPr>
          <w:ilvl w:val="0"/>
          <w:numId w:val="3"/>
        </w:numPr>
        <w:adjustRightInd w:val="0"/>
        <w:spacing w:line="360" w:lineRule="auto"/>
        <w:outlineLvl w:val="0"/>
        <w:rPr>
          <w:szCs w:val="21"/>
        </w:rPr>
      </w:pPr>
      <w:bookmarkStart w:id="1" w:name="_Toc1642"/>
      <w:r>
        <w:rPr>
          <w:szCs w:val="21"/>
        </w:rPr>
        <w:t xml:space="preserve"> </w:t>
      </w:r>
      <w:r>
        <w:rPr>
          <w:rFonts w:hint="eastAsia"/>
          <w:szCs w:val="21"/>
        </w:rPr>
        <w:t>教育部等</w:t>
      </w:r>
      <w:r>
        <w:rPr>
          <w:szCs w:val="21"/>
        </w:rPr>
        <w:t>11</w:t>
      </w:r>
      <w:r>
        <w:rPr>
          <w:rFonts w:hint="eastAsia"/>
          <w:szCs w:val="21"/>
        </w:rPr>
        <w:t>部门《关于推进中小学生研学旅行的意见》（教基</w:t>
      </w:r>
      <w:proofErr w:type="gramStart"/>
      <w:r>
        <w:rPr>
          <w:rFonts w:hint="eastAsia"/>
          <w:szCs w:val="21"/>
        </w:rPr>
        <w:t>一</w:t>
      </w:r>
      <w:proofErr w:type="gramEnd"/>
      <w:r>
        <w:rPr>
          <w:rFonts w:hint="eastAsia"/>
          <w:szCs w:val="21"/>
        </w:rPr>
        <w:t>〔</w:t>
      </w:r>
      <w:r>
        <w:rPr>
          <w:szCs w:val="21"/>
        </w:rPr>
        <w:t>2016</w:t>
      </w:r>
      <w:r>
        <w:rPr>
          <w:rFonts w:hint="eastAsia"/>
          <w:szCs w:val="21"/>
        </w:rPr>
        <w:t>〕</w:t>
      </w:r>
      <w:r>
        <w:rPr>
          <w:szCs w:val="21"/>
        </w:rPr>
        <w:t>8</w:t>
      </w:r>
      <w:r>
        <w:rPr>
          <w:rFonts w:hint="eastAsia"/>
          <w:szCs w:val="21"/>
        </w:rPr>
        <w:t>号）</w:t>
      </w:r>
      <w:bookmarkEnd w:id="1"/>
    </w:p>
    <w:p w14:paraId="1DC6FBE8" w14:textId="77777777" w:rsidR="00EA3532" w:rsidRDefault="00000000">
      <w:pPr>
        <w:numPr>
          <w:ilvl w:val="0"/>
          <w:numId w:val="3"/>
        </w:numPr>
        <w:adjustRightInd w:val="0"/>
        <w:spacing w:line="360" w:lineRule="auto"/>
        <w:outlineLvl w:val="0"/>
        <w:rPr>
          <w:szCs w:val="21"/>
        </w:rPr>
      </w:pPr>
      <w:bookmarkStart w:id="2" w:name="_Toc32028"/>
      <w:r>
        <w:rPr>
          <w:szCs w:val="21"/>
        </w:rPr>
        <w:t xml:space="preserve"> </w:t>
      </w:r>
      <w:r>
        <w:rPr>
          <w:rFonts w:hint="eastAsia"/>
          <w:szCs w:val="21"/>
        </w:rPr>
        <w:t>教育部关于印发《中小学综合实践活动课程指导纲要》的通知（教材〔</w:t>
      </w:r>
      <w:r>
        <w:rPr>
          <w:szCs w:val="21"/>
        </w:rPr>
        <w:t>2017</w:t>
      </w:r>
      <w:r>
        <w:rPr>
          <w:rFonts w:hint="eastAsia"/>
          <w:szCs w:val="21"/>
        </w:rPr>
        <w:t>〕</w:t>
      </w:r>
      <w:r>
        <w:rPr>
          <w:szCs w:val="21"/>
        </w:rPr>
        <w:t>4</w:t>
      </w:r>
      <w:r>
        <w:rPr>
          <w:rFonts w:hint="eastAsia"/>
          <w:szCs w:val="21"/>
        </w:rPr>
        <w:t>号）</w:t>
      </w:r>
      <w:bookmarkEnd w:id="2"/>
    </w:p>
    <w:p w14:paraId="75BAC001" w14:textId="77777777" w:rsidR="00EA3532" w:rsidRDefault="00000000">
      <w:pPr>
        <w:numPr>
          <w:ilvl w:val="0"/>
          <w:numId w:val="3"/>
        </w:numPr>
        <w:adjustRightInd w:val="0"/>
        <w:spacing w:line="360" w:lineRule="auto"/>
        <w:outlineLvl w:val="0"/>
        <w:rPr>
          <w:szCs w:val="21"/>
        </w:rPr>
      </w:pPr>
      <w:bookmarkStart w:id="3" w:name="_Toc20130"/>
      <w:r>
        <w:rPr>
          <w:szCs w:val="21"/>
        </w:rPr>
        <w:t xml:space="preserve"> </w:t>
      </w:r>
      <w:r>
        <w:rPr>
          <w:rFonts w:hint="eastAsia"/>
          <w:szCs w:val="21"/>
        </w:rPr>
        <w:t>教育部印发《新时代中小学教师职业行为十项准则》</w:t>
      </w:r>
      <w:r>
        <w:rPr>
          <w:szCs w:val="21"/>
        </w:rPr>
        <w:t>(2018</w:t>
      </w:r>
      <w:r>
        <w:rPr>
          <w:rFonts w:hint="eastAsia"/>
          <w:szCs w:val="21"/>
        </w:rPr>
        <w:t>年修订</w:t>
      </w:r>
      <w:r>
        <w:rPr>
          <w:szCs w:val="21"/>
        </w:rPr>
        <w:t>)</w:t>
      </w:r>
      <w:bookmarkEnd w:id="3"/>
    </w:p>
    <w:p w14:paraId="1864E691" w14:textId="77777777" w:rsidR="00EA3532" w:rsidRDefault="00000000">
      <w:pPr>
        <w:numPr>
          <w:ilvl w:val="0"/>
          <w:numId w:val="3"/>
        </w:numPr>
        <w:adjustRightInd w:val="0"/>
        <w:spacing w:line="360" w:lineRule="auto"/>
        <w:outlineLvl w:val="0"/>
        <w:rPr>
          <w:szCs w:val="21"/>
        </w:rPr>
      </w:pPr>
      <w:bookmarkStart w:id="4" w:name="_Toc17258"/>
      <w:r>
        <w:rPr>
          <w:szCs w:val="21"/>
        </w:rPr>
        <w:t xml:space="preserve"> </w:t>
      </w:r>
      <w:proofErr w:type="gramStart"/>
      <w:r>
        <w:rPr>
          <w:rFonts w:hint="eastAsia"/>
          <w:szCs w:val="21"/>
        </w:rPr>
        <w:t>魏巴德</w:t>
      </w:r>
      <w:proofErr w:type="gramEnd"/>
      <w:r>
        <w:rPr>
          <w:rFonts w:hint="eastAsia"/>
          <w:szCs w:val="21"/>
        </w:rPr>
        <w:t>，邓青，主编</w:t>
      </w:r>
      <w:r>
        <w:rPr>
          <w:szCs w:val="21"/>
        </w:rPr>
        <w:t xml:space="preserve">. </w:t>
      </w:r>
      <w:proofErr w:type="gramStart"/>
      <w:r>
        <w:rPr>
          <w:rFonts w:hint="eastAsia"/>
          <w:szCs w:val="21"/>
        </w:rPr>
        <w:t>研</w:t>
      </w:r>
      <w:proofErr w:type="gramEnd"/>
      <w:r>
        <w:rPr>
          <w:rFonts w:hint="eastAsia"/>
          <w:szCs w:val="21"/>
        </w:rPr>
        <w:t>学旅行实操手册</w:t>
      </w:r>
      <w:r>
        <w:rPr>
          <w:szCs w:val="21"/>
        </w:rPr>
        <w:t xml:space="preserve">[M]. </w:t>
      </w:r>
      <w:r>
        <w:rPr>
          <w:rFonts w:hint="eastAsia"/>
          <w:szCs w:val="21"/>
        </w:rPr>
        <w:t>北京：教育科学出版社，</w:t>
      </w:r>
      <w:r>
        <w:rPr>
          <w:szCs w:val="21"/>
        </w:rPr>
        <w:t>2020</w:t>
      </w:r>
      <w:r>
        <w:rPr>
          <w:rFonts w:hint="eastAsia"/>
          <w:szCs w:val="21"/>
        </w:rPr>
        <w:t>年</w:t>
      </w:r>
      <w:r>
        <w:rPr>
          <w:szCs w:val="21"/>
        </w:rPr>
        <w:t>.</w:t>
      </w:r>
      <w:bookmarkEnd w:id="4"/>
    </w:p>
    <w:p w14:paraId="71EE1A6B" w14:textId="77777777" w:rsidR="00EA3532" w:rsidRDefault="00EA3532">
      <w:pPr>
        <w:spacing w:line="360" w:lineRule="auto"/>
        <w:ind w:firstLine="640"/>
        <w:rPr>
          <w:rFonts w:ascii="Times New Roman" w:hAnsi="Times New Roman"/>
          <w:sz w:val="24"/>
          <w:szCs w:val="30"/>
        </w:rPr>
      </w:pPr>
    </w:p>
    <w:p w14:paraId="56788197" w14:textId="77777777" w:rsidR="00EA3532" w:rsidRDefault="00EA3532">
      <w:pPr>
        <w:spacing w:line="360" w:lineRule="auto"/>
        <w:ind w:firstLine="640"/>
        <w:rPr>
          <w:rFonts w:ascii="Times New Roman" w:hAnsi="Times New Roman"/>
          <w:sz w:val="24"/>
          <w:szCs w:val="30"/>
        </w:rPr>
      </w:pPr>
    </w:p>
    <w:p w14:paraId="68106E78" w14:textId="77777777" w:rsidR="00EA3532" w:rsidRDefault="00EA3532">
      <w:pPr>
        <w:spacing w:line="360" w:lineRule="auto"/>
        <w:ind w:firstLine="640"/>
        <w:rPr>
          <w:rFonts w:ascii="Times New Roman" w:hAnsi="Times New Roman"/>
          <w:sz w:val="24"/>
          <w:szCs w:val="30"/>
        </w:rPr>
      </w:pPr>
    </w:p>
    <w:p w14:paraId="596AF205" w14:textId="6CBBB924" w:rsidR="00EA3532" w:rsidRDefault="00000000">
      <w:pPr>
        <w:spacing w:line="360" w:lineRule="auto"/>
        <w:jc w:val="right"/>
        <w:rPr>
          <w:rFonts w:ascii="Times New Roman" w:hAnsi="Times New Roman" w:cs="宋体"/>
          <w:sz w:val="24"/>
          <w:szCs w:val="28"/>
        </w:rPr>
      </w:pPr>
      <w:r>
        <w:rPr>
          <w:rFonts w:ascii="Times New Roman" w:hAnsi="Times New Roman" w:cs="宋体" w:hint="eastAsia"/>
          <w:sz w:val="24"/>
          <w:szCs w:val="28"/>
        </w:rPr>
        <w:t>《海洋研学导师等级划分及</w:t>
      </w:r>
      <w:r w:rsidR="00285456">
        <w:rPr>
          <w:rFonts w:ascii="Times New Roman" w:hAnsi="Times New Roman" w:hint="eastAsia"/>
          <w:sz w:val="24"/>
          <w:szCs w:val="30"/>
        </w:rPr>
        <w:t>能力建设规范</w:t>
      </w:r>
      <w:r>
        <w:rPr>
          <w:rFonts w:ascii="Times New Roman" w:hAnsi="Times New Roman" w:cs="宋体" w:hint="eastAsia"/>
          <w:sz w:val="24"/>
          <w:szCs w:val="28"/>
        </w:rPr>
        <w:t>》标准编写小组</w:t>
      </w:r>
    </w:p>
    <w:p w14:paraId="76D39064" w14:textId="77777777" w:rsidR="00EA3532" w:rsidRDefault="00000000">
      <w:pPr>
        <w:wordWrap w:val="0"/>
        <w:spacing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 w:cs="宋体" w:hint="eastAsia"/>
          <w:sz w:val="24"/>
          <w:szCs w:val="28"/>
        </w:rPr>
        <w:t xml:space="preserve">2022 </w:t>
      </w:r>
      <w:r>
        <w:rPr>
          <w:rFonts w:ascii="Times New Roman" w:hAnsi="Times New Roman" w:cs="宋体"/>
          <w:sz w:val="24"/>
          <w:szCs w:val="28"/>
        </w:rPr>
        <w:t>年</w:t>
      </w:r>
      <w:r>
        <w:rPr>
          <w:rFonts w:ascii="Times New Roman" w:hAnsi="Times New Roman" w:cs="宋体" w:hint="eastAsia"/>
          <w:sz w:val="24"/>
          <w:szCs w:val="28"/>
        </w:rPr>
        <w:t xml:space="preserve"> 7</w:t>
      </w:r>
      <w:r>
        <w:rPr>
          <w:rFonts w:ascii="Times New Roman" w:hAnsi="Times New Roman" w:cs="宋体"/>
          <w:sz w:val="24"/>
          <w:szCs w:val="28"/>
        </w:rPr>
        <w:t>月</w:t>
      </w:r>
      <w:r>
        <w:rPr>
          <w:rFonts w:ascii="Times New Roman" w:hAnsi="Times New Roman" w:cs="宋体" w:hint="eastAsia"/>
          <w:sz w:val="24"/>
          <w:szCs w:val="28"/>
        </w:rPr>
        <w:t>25</w:t>
      </w:r>
      <w:r>
        <w:rPr>
          <w:rFonts w:ascii="Times New Roman" w:hAnsi="Times New Roman" w:cs="宋体"/>
          <w:sz w:val="24"/>
          <w:szCs w:val="28"/>
        </w:rPr>
        <w:t xml:space="preserve"> </w:t>
      </w:r>
      <w:r>
        <w:rPr>
          <w:rFonts w:ascii="Times New Roman" w:hAnsi="Times New Roman" w:cs="宋体" w:hint="eastAsia"/>
          <w:sz w:val="24"/>
          <w:szCs w:val="28"/>
        </w:rPr>
        <w:t>日</w:t>
      </w:r>
    </w:p>
    <w:p w14:paraId="2D573FB8" w14:textId="77777777" w:rsidR="00EA3532" w:rsidRDefault="00EA3532">
      <w:pPr>
        <w:spacing w:line="360" w:lineRule="auto"/>
        <w:ind w:firstLine="640"/>
        <w:rPr>
          <w:rFonts w:ascii="Times New Roman" w:hAnsi="Times New Roman"/>
          <w:sz w:val="24"/>
          <w:szCs w:val="30"/>
        </w:rPr>
      </w:pPr>
    </w:p>
    <w:sectPr w:rsidR="00EA353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FBE40" w14:textId="77777777" w:rsidR="0062035B" w:rsidRDefault="0062035B">
      <w:r>
        <w:separator/>
      </w:r>
    </w:p>
  </w:endnote>
  <w:endnote w:type="continuationSeparator" w:id="0">
    <w:p w14:paraId="60914B2F" w14:textId="77777777" w:rsidR="0062035B" w:rsidRDefault="006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6BFE" w14:textId="4B05FC7A" w:rsidR="00EA3532" w:rsidRDefault="008F6DDB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4E31B6" wp14:editId="24B1909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0485" cy="16065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D5E1CA" w14:textId="77777777" w:rsidR="00EA3532" w:rsidRDefault="00000000"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4E31B6" id="文本框 1" o:spid="_x0000_s1026" style="position:absolute;margin-left:0;margin-top:0;width:5.55pt;height:12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" filled="f" stroked="f">
              <v:textbox style="mso-fit-shape-to-text:t" inset="0,0,0,0">
                <w:txbxContent>
                  <w:p w14:paraId="67D5E1CA" w14:textId="77777777" w:rsidR="00EA3532" w:rsidRDefault="00000000">
                    <w:pPr>
                      <w:snapToGrid w:val="0"/>
                      <w:rPr>
                        <w:rFonts w:ascii="Times New Roman" w:hAnsi="Times New Roman" w:cs="Times New Roman"/>
                        <w:sz w:val="22"/>
                      </w:rPr>
                    </w:pPr>
                    <w:r>
                      <w:rPr>
                        <w:rFonts w:ascii="Times New Roman" w:hAnsi="Times New Roman" w:cs="Times New Roman"/>
                        <w:sz w:val="2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2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2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7E275" w14:textId="77777777" w:rsidR="0062035B" w:rsidRDefault="0062035B">
      <w:r>
        <w:separator/>
      </w:r>
    </w:p>
  </w:footnote>
  <w:footnote w:type="continuationSeparator" w:id="0">
    <w:p w14:paraId="201F4ADB" w14:textId="77777777" w:rsidR="0062035B" w:rsidRDefault="00620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1F2AB" w14:textId="77777777" w:rsidR="00EA3532" w:rsidRDefault="00EA3532">
    <w:pPr>
      <w:pStyle w:val="ab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lvl w:ilvl="0">
      <w:start w:val="1"/>
      <w:numFmt w:val="none"/>
      <w:pStyle w:val="a"/>
      <w:lvlText w:val="%1——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b w:val="0"/>
        <w:i w:val="0"/>
        <w:sz w:val="21"/>
      </w:rPr>
    </w:lvl>
    <w:lvl w:ilvl="1">
      <w:start w:val="1"/>
      <w:numFmt w:val="none"/>
      <w:lvlText w:val=""/>
      <w:lvlJc w:val="left"/>
      <w:pPr>
        <w:ind w:left="851" w:hanging="431"/>
      </w:pPr>
      <w:rPr>
        <w:rFonts w:ascii="Symbol" w:hAnsi="Symbol" w:hint="default"/>
        <w:sz w:val="21"/>
      </w:rPr>
    </w:lvl>
    <w:lvl w:ilvl="2">
      <w:start w:val="1"/>
      <w:numFmt w:val="bullet"/>
      <w:lvlText w:val=""/>
      <w:lvlJc w:val="left"/>
      <w:pPr>
        <w:ind w:left="851" w:hanging="426"/>
      </w:pPr>
      <w:rPr>
        <w:rFonts w:ascii="Wingdings" w:hAnsi="Wingdings" w:hint="default"/>
        <w:sz w:val="21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1"/>
        <w:u w:val="none"/>
      </w:rPr>
    </w:lvl>
    <w:lvl w:ilvl="3">
      <w:start w:val="1"/>
      <w:numFmt w:val="decimal"/>
      <w:pStyle w:val="a0"/>
      <w:suff w:val="nothing"/>
      <w:lvlText w:val="%1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1134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666C363B"/>
    <w:multiLevelType w:val="singleLevel"/>
    <w:tmpl w:val="666C363B"/>
    <w:lvl w:ilvl="0">
      <w:start w:val="1"/>
      <w:numFmt w:val="decimal"/>
      <w:lvlText w:val="[%1]"/>
      <w:lvlJc w:val="left"/>
      <w:pPr>
        <w:tabs>
          <w:tab w:val="left" w:pos="420"/>
        </w:tabs>
        <w:ind w:left="425" w:hanging="425"/>
      </w:pPr>
      <w:rPr>
        <w:rFonts w:ascii="宋体" w:eastAsia="宋体" w:hAnsi="宋体" w:cs="宋体" w:hint="default"/>
      </w:rPr>
    </w:lvl>
  </w:abstractNum>
  <w:num w:numId="1" w16cid:durableId="176427000">
    <w:abstractNumId w:val="1"/>
  </w:num>
  <w:num w:numId="2" w16cid:durableId="1656911950">
    <w:abstractNumId w:val="0"/>
  </w:num>
  <w:num w:numId="3" w16cid:durableId="1121916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RjMmNiMGM1MGY0N2U3NWViNDljMDBhMTZhNTlkMjcifQ=="/>
  </w:docVars>
  <w:rsids>
    <w:rsidRoot w:val="00E24C28"/>
    <w:rsid w:val="0005510F"/>
    <w:rsid w:val="000C3B2F"/>
    <w:rsid w:val="0019548D"/>
    <w:rsid w:val="001E11C3"/>
    <w:rsid w:val="00244EED"/>
    <w:rsid w:val="0024569F"/>
    <w:rsid w:val="00285456"/>
    <w:rsid w:val="002E03BB"/>
    <w:rsid w:val="00302554"/>
    <w:rsid w:val="00313CF9"/>
    <w:rsid w:val="00367611"/>
    <w:rsid w:val="003D4350"/>
    <w:rsid w:val="004417C6"/>
    <w:rsid w:val="00503647"/>
    <w:rsid w:val="00504C6E"/>
    <w:rsid w:val="00556C30"/>
    <w:rsid w:val="00597E98"/>
    <w:rsid w:val="005E4BB6"/>
    <w:rsid w:val="0062035B"/>
    <w:rsid w:val="0066190E"/>
    <w:rsid w:val="006F0BE5"/>
    <w:rsid w:val="006F739A"/>
    <w:rsid w:val="0076192E"/>
    <w:rsid w:val="00783F2B"/>
    <w:rsid w:val="007A04DD"/>
    <w:rsid w:val="007C3E5D"/>
    <w:rsid w:val="00826321"/>
    <w:rsid w:val="00850116"/>
    <w:rsid w:val="008501C3"/>
    <w:rsid w:val="00872CE8"/>
    <w:rsid w:val="00885961"/>
    <w:rsid w:val="008C63F7"/>
    <w:rsid w:val="008C661C"/>
    <w:rsid w:val="008D3E3A"/>
    <w:rsid w:val="008E24EE"/>
    <w:rsid w:val="008F6DDB"/>
    <w:rsid w:val="00936A7A"/>
    <w:rsid w:val="00970AF2"/>
    <w:rsid w:val="0098682D"/>
    <w:rsid w:val="009A1602"/>
    <w:rsid w:val="009A5C9B"/>
    <w:rsid w:val="00A33B7A"/>
    <w:rsid w:val="00A46C94"/>
    <w:rsid w:val="00A613B2"/>
    <w:rsid w:val="00A94B56"/>
    <w:rsid w:val="00AD523C"/>
    <w:rsid w:val="00AF39D4"/>
    <w:rsid w:val="00AF5241"/>
    <w:rsid w:val="00B422BB"/>
    <w:rsid w:val="00B53920"/>
    <w:rsid w:val="00BB75B5"/>
    <w:rsid w:val="00C113D5"/>
    <w:rsid w:val="00C329F8"/>
    <w:rsid w:val="00C32F2F"/>
    <w:rsid w:val="00CD5AC7"/>
    <w:rsid w:val="00CF4EC7"/>
    <w:rsid w:val="00D471B5"/>
    <w:rsid w:val="00D52C33"/>
    <w:rsid w:val="00D7605A"/>
    <w:rsid w:val="00D770BF"/>
    <w:rsid w:val="00DA3140"/>
    <w:rsid w:val="00DE4750"/>
    <w:rsid w:val="00DF515F"/>
    <w:rsid w:val="00E24C28"/>
    <w:rsid w:val="00E45832"/>
    <w:rsid w:val="00E73C22"/>
    <w:rsid w:val="00E851C8"/>
    <w:rsid w:val="00E92AD8"/>
    <w:rsid w:val="00EA3532"/>
    <w:rsid w:val="00EC0134"/>
    <w:rsid w:val="00EC543D"/>
    <w:rsid w:val="00F120B8"/>
    <w:rsid w:val="00F83F92"/>
    <w:rsid w:val="00F903D3"/>
    <w:rsid w:val="00FC77DC"/>
    <w:rsid w:val="00FE7FE9"/>
    <w:rsid w:val="0BA059CD"/>
    <w:rsid w:val="130D4200"/>
    <w:rsid w:val="18834864"/>
    <w:rsid w:val="1E27594B"/>
    <w:rsid w:val="3B7B748C"/>
    <w:rsid w:val="3C171F1D"/>
    <w:rsid w:val="3DD67237"/>
    <w:rsid w:val="690870B0"/>
    <w:rsid w:val="6F2C47A6"/>
    <w:rsid w:val="74A5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3FBBD"/>
  <w15:docId w15:val="{317F5752-C1D4-43A0-BF4C-16F2D6A4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annotation text"/>
    <w:basedOn w:val="a1"/>
    <w:link w:val="a6"/>
    <w:qFormat/>
    <w:pPr>
      <w:jc w:val="left"/>
    </w:pPr>
    <w:rPr>
      <w:rFonts w:cs="Times New Roman"/>
    </w:rPr>
  </w:style>
  <w:style w:type="paragraph" w:styleId="a7">
    <w:name w:val="Balloon Text"/>
    <w:basedOn w:val="a1"/>
    <w:link w:val="a8"/>
    <w:qFormat/>
    <w:rPr>
      <w:rFonts w:ascii="Times New Roman" w:hAnsi="Times New Roman" w:cs="Times New Roman"/>
      <w:kern w:val="0"/>
      <w:sz w:val="18"/>
      <w:szCs w:val="18"/>
    </w:rPr>
  </w:style>
  <w:style w:type="paragraph" w:styleId="a9">
    <w:name w:val="footer"/>
    <w:basedOn w:val="a1"/>
    <w:link w:val="a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b">
    <w:name w:val="header"/>
    <w:basedOn w:val="a1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TOC2">
    <w:name w:val="toc 2"/>
    <w:basedOn w:val="a1"/>
    <w:next w:val="a1"/>
    <w:uiPriority w:val="39"/>
    <w:unhideWhenUsed/>
    <w:qFormat/>
    <w:pPr>
      <w:tabs>
        <w:tab w:val="right" w:leader="dot" w:pos="9344"/>
      </w:tabs>
      <w:adjustRightInd w:val="0"/>
      <w:spacing w:line="300" w:lineRule="exact"/>
      <w:ind w:left="210"/>
    </w:pPr>
    <w:rPr>
      <w:rFonts w:ascii="宋体" w:cs="Times New Roman"/>
      <w:szCs w:val="21"/>
    </w:rPr>
  </w:style>
  <w:style w:type="paragraph" w:styleId="ad">
    <w:name w:val="annotation subject"/>
    <w:basedOn w:val="a5"/>
    <w:next w:val="a5"/>
    <w:link w:val="ae"/>
    <w:uiPriority w:val="99"/>
    <w:semiHidden/>
    <w:unhideWhenUsed/>
    <w:qFormat/>
    <w:rPr>
      <w:b/>
      <w:bCs/>
    </w:rPr>
  </w:style>
  <w:style w:type="character" w:styleId="af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a8">
    <w:name w:val="批注框文本 字符"/>
    <w:link w:val="a7"/>
    <w:semiHidden/>
    <w:qFormat/>
    <w:rPr>
      <w:sz w:val="18"/>
      <w:szCs w:val="18"/>
    </w:rPr>
  </w:style>
  <w:style w:type="character" w:customStyle="1" w:styleId="aa">
    <w:name w:val="页脚 字符"/>
    <w:link w:val="a9"/>
    <w:semiHidden/>
    <w:qFormat/>
    <w:rPr>
      <w:sz w:val="18"/>
      <w:szCs w:val="18"/>
    </w:rPr>
  </w:style>
  <w:style w:type="character" w:customStyle="1" w:styleId="ac">
    <w:name w:val="页眉 字符"/>
    <w:link w:val="ab"/>
    <w:semiHidden/>
    <w:qFormat/>
    <w:rPr>
      <w:sz w:val="18"/>
      <w:szCs w:val="18"/>
    </w:rPr>
  </w:style>
  <w:style w:type="paragraph" w:customStyle="1" w:styleId="1">
    <w:name w:val="普通(网站)1"/>
    <w:basedOn w:val="a1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af0">
    <w:name w:val="标准文件_文件名称"/>
    <w:basedOn w:val="a1"/>
    <w:next w:val="a1"/>
    <w:qFormat/>
    <w:pPr>
      <w:widowControl/>
      <w:spacing w:line="700" w:lineRule="exact"/>
      <w:jc w:val="center"/>
    </w:pPr>
    <w:rPr>
      <w:rFonts w:ascii="黑体" w:eastAsia="黑体" w:hAnsi="黑体" w:cs="Times New Roman"/>
      <w:bCs/>
      <w:kern w:val="0"/>
      <w:sz w:val="52"/>
      <w:szCs w:val="20"/>
    </w:rPr>
  </w:style>
  <w:style w:type="paragraph" w:customStyle="1" w:styleId="af1">
    <w:name w:val="标准文件_段"/>
    <w:link w:val="CharChar"/>
    <w:qFormat/>
    <w:pPr>
      <w:autoSpaceDE w:val="0"/>
      <w:autoSpaceDN w:val="0"/>
      <w:ind w:firstLineChars="200" w:firstLine="200"/>
      <w:jc w:val="both"/>
    </w:pPr>
    <w:rPr>
      <w:rFonts w:ascii="宋体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paragraph" w:customStyle="1" w:styleId="2">
    <w:name w:val="样式 首行缩进:  2 字符"/>
    <w:basedOn w:val="a1"/>
    <w:qFormat/>
    <w:pPr>
      <w:spacing w:line="300" w:lineRule="auto"/>
      <w:ind w:firstLineChars="200" w:firstLine="480"/>
    </w:pPr>
    <w:rPr>
      <w:rFonts w:ascii="Times New Roman" w:eastAsia="仿宋_GB2312" w:hAnsi="Times New Roman"/>
      <w:sz w:val="24"/>
      <w:szCs w:val="20"/>
    </w:rPr>
  </w:style>
  <w:style w:type="paragraph" w:customStyle="1" w:styleId="a0">
    <w:name w:val="标准文件_二级条标题"/>
    <w:next w:val="af1"/>
    <w:qFormat/>
    <w:pPr>
      <w:widowControl w:val="0"/>
      <w:numPr>
        <w:ilvl w:val="3"/>
        <w:numId w:val="1"/>
      </w:numPr>
      <w:spacing w:beforeLines="50" w:afterLines="50"/>
      <w:jc w:val="both"/>
      <w:outlineLvl w:val="2"/>
    </w:pPr>
    <w:rPr>
      <w:rFonts w:ascii="黑体" w:eastAsia="黑体"/>
      <w:sz w:val="21"/>
      <w:szCs w:val="22"/>
    </w:rPr>
  </w:style>
  <w:style w:type="paragraph" w:customStyle="1" w:styleId="af2">
    <w:name w:val="标准文件_三级条标题"/>
    <w:basedOn w:val="a0"/>
    <w:next w:val="af1"/>
    <w:qFormat/>
    <w:pPr>
      <w:widowControl/>
      <w:numPr>
        <w:numId w:val="0"/>
      </w:numPr>
      <w:outlineLvl w:val="3"/>
    </w:pPr>
  </w:style>
  <w:style w:type="paragraph" w:customStyle="1" w:styleId="a">
    <w:name w:val="标准文件_一级项"/>
    <w:qFormat/>
    <w:pPr>
      <w:numPr>
        <w:numId w:val="2"/>
      </w:numPr>
    </w:pPr>
    <w:rPr>
      <w:rFonts w:ascii="宋体"/>
      <w:sz w:val="21"/>
    </w:rPr>
  </w:style>
  <w:style w:type="paragraph" w:customStyle="1" w:styleId="10">
    <w:name w:val="列出段落1"/>
    <w:basedOn w:val="a1"/>
    <w:qFormat/>
    <w:pPr>
      <w:ind w:firstLineChars="200" w:firstLine="420"/>
    </w:pPr>
  </w:style>
  <w:style w:type="character" w:customStyle="1" w:styleId="11">
    <w:name w:val="批注引用1"/>
    <w:qFormat/>
    <w:rPr>
      <w:sz w:val="21"/>
      <w:szCs w:val="21"/>
    </w:rPr>
  </w:style>
  <w:style w:type="character" w:customStyle="1" w:styleId="CharChar">
    <w:name w:val="标准文件_段 Char Char"/>
    <w:link w:val="af1"/>
    <w:qFormat/>
    <w:rPr>
      <w:rFonts w:ascii="宋体"/>
      <w:lang w:val="en-US" w:eastAsia="zh-CN" w:bidi="ar-SA"/>
    </w:rPr>
  </w:style>
  <w:style w:type="character" w:customStyle="1" w:styleId="a6">
    <w:name w:val="批注文字 字符"/>
    <w:link w:val="a5"/>
    <w:qFormat/>
    <w:rPr>
      <w:rFonts w:ascii="Calibri" w:hAnsi="Calibri" w:cs="黑体"/>
      <w:kern w:val="2"/>
      <w:sz w:val="21"/>
      <w:szCs w:val="22"/>
    </w:rPr>
  </w:style>
  <w:style w:type="character" w:customStyle="1" w:styleId="ae">
    <w:name w:val="批注主题 字符"/>
    <w:link w:val="ad"/>
    <w:uiPriority w:val="99"/>
    <w:semiHidden/>
    <w:qFormat/>
    <w:rPr>
      <w:rFonts w:ascii="Calibri" w:hAnsi="Calibri" w:cs="黑体"/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8F6DDB"/>
    <w:rPr>
      <w:rFonts w:ascii="Calibri" w:hAnsi="Calibri" w:cs="黑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730</Words>
  <Characters>4163</Characters>
  <Application>Microsoft Office Word</Application>
  <DocSecurity>0</DocSecurity>
  <Lines>34</Lines>
  <Paragraphs>9</Paragraphs>
  <ScaleCrop>false</ScaleCrop>
  <Company>Microsoft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acer</dc:title>
  <dc:creator>jlzxws</dc:creator>
  <cp:lastModifiedBy>xw</cp:lastModifiedBy>
  <cp:revision>10</cp:revision>
  <dcterms:created xsi:type="dcterms:W3CDTF">2022-08-24T02:22:00Z</dcterms:created>
  <dcterms:modified xsi:type="dcterms:W3CDTF">2022-08-24T03:05:00Z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44964620C137424DB78194690C850F6D</vt:lpwstr>
  </property>
</Properties>
</file>